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宋体" w:hAnsi="宋体" w:eastAsia="宋体"/>
          <w:b w:val="0"/>
          <w:sz w:val="18"/>
        </w:rPr>
        <w:t>报告编号：PM-REG-20261027-007</w:t>
      </w:r>
    </w:p>
    <w:p/>
    <w:p/>
    <w:p/>
    <w:p>
      <w:pPr>
        <w:jc w:val="center"/>
      </w:pPr>
      <w:r>
        <w:rPr>
          <w:rFonts w:ascii="宋体" w:hAnsi="宋体" w:eastAsia="宋体"/>
          <w:b/>
          <w:sz w:val="56"/>
        </w:rPr>
        <w:t>门式钢管脚手架计算书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STRUCTURAL SAFETY CALCULATION REPORT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报告名称：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PmStudio 脚手架默认参数回归（非品茗 oracle） 门式钢管脚手架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委托单位：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PmStudio 自算回归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编制单位：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PmStudio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编制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审核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批准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  <w:t>签字：            日期：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  <w:t>签字：            日期：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  <w:t>签字：            日期：</w:t>
            </w:r>
          </w:p>
        </w:tc>
      </w:tr>
    </w:tbl>
    <w:p/>
    <w:p/>
    <w:p/>
    <w:p>
      <w:pPr>
        <w:jc w:val="center"/>
      </w:pPr>
      <w:r>
        <w:rPr>
          <w:rFonts w:ascii="宋体" w:hAnsi="宋体" w:eastAsia="宋体"/>
          <w:b/>
          <w:sz w:val="26"/>
        </w:rPr>
        <w:t>PmStudio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2026年10月27日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36"/>
        </w:rPr>
        <w:t>声  明</w:t>
      </w:r>
    </w:p>
    <w:p/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1. 本计算书须经编制、审核、批准人员签署后方为有效。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2. 本计算书无编制单位盖章无效。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3. 本计算书涂改无效。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4. 未经编制单位书面批准，不得部分复制本计算书。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5. 本计算书仅对委托方提供的参数与工况负责，参数真实性由委托方负责。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6. 本计算书为结构验算文件，不替代专项施工方案；施工尚应符合现行规范与专项方案要求。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7. 本计算书解释权归编制单位所有。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36"/>
        </w:rPr>
        <w:t>目  录</w:t>
      </w:r>
    </w:p>
    <w:p/>
    <w:p>
      <w:r>
        <w:fldChar w:fldCharType="begin"/>
        <w:instrText xml:space="preserve">TOC \o "1-2" \h \z \u</w:instrText>
        <w:fldChar w:fldCharType="end"/>
      </w:r>
    </w:p>
    <w:p>
      <w:r>
        <w:br w:type="page"/>
      </w:r>
    </w:p>
    <w:p>
      <w:pPr>
        <w:sectPr>
          <w:pgSz w:w="12240" w:h="15840"/>
          <w:pgMar w:top="1247" w:right="1361" w:bottom="1247" w:left="1474" w:header="720" w:footer="720" w:gutter="0"/>
          <w:cols w:space="720"/>
          <w:docGrid w:linePitch="360"/>
        </w:sectPr>
      </w:pP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4"/>
        </w:rPr>
        <w:t>计算依据</w:t>
      </w:r>
    </w:p>
    <w:p>
      <w:r>
        <w:rPr>
          <w:rFonts w:ascii="宋体" w:hAnsi="宋体" w:eastAsia="宋体"/>
          <w:b w:val="0"/>
          <w:sz w:val="19"/>
        </w:rPr>
        <w:t>1、《建筑施工门式钢管脚手架安全技术规范》JGJ 128-2010</w:t>
      </w: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一、计算参数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3969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参数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取值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单位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搭设高度 H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g1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0.13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g2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0.07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sumNQk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6.58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phi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0.316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A1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310.0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205.0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frameWidth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1.219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frameBay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1.8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stepHeight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1.93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muZ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muS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0.8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w0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0.35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beamQd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beamQk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1.8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beamW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2830.0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beamI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60800.0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beamE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206000.0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beamDeflectionRatio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250.0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tieL1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tieH1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3.86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连墙件连接承载力 Nv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kN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tieAc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310.0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tieA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310.0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tiePhi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0.9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fak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kc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0.8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0.12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crossBracingBothSides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True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crossBracingLocked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True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connectingRodsInstalled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True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connectingRodClearance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lockingArmOrPositivePin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True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baseInstalled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True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hangingBoardsContinuous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True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boardsFallPrevention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True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boardHoleDiameter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braceAtCornersAndEnds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True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braceMaxInterval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braceContinuousFullHeight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True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braceFullOuterFace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True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braceAngle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braceLapLength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1200.0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braceLapFasteners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braceWidthSpans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braceWidth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horizontalTopAndTieLevels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True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horizontalSpacingSteps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horizontalContinuous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True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horizontalCornerOpeningEachStep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True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horizontalAttachedToPosts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True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tieNearTransomOffset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tieFixedToPost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True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tieAtCornerAndOpenEnds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True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tieCornerOpeningVerticalSpacing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tieScaffoldEndLower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True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tieSlope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二、计算过程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1. 门架立杆稳定</w:t>
      </w:r>
      <w:r>
        <w:rPr>
          <w:rFonts w:ascii="宋体" w:hAnsi="宋体" w:eastAsia="宋体"/>
          <w:b w:val="0"/>
          <w:sz w:val="18"/>
        </w:rPr>
        <w:t>（JGJ 128-2010 5.2.1-1～5.2.1-6）</w:t>
      </w:r>
    </w:p>
    <w:p>
      <w:r>
        <w:rPr>
          <w:rFonts w:ascii="宋体" w:hAnsi="宋体" w:eastAsia="宋体"/>
          <w:b w:val="0"/>
          <w:sz w:val="19"/>
        </w:rPr>
        <w:t>公式：N=max[1.2(N_G1k+N_G2k)H+1.4ΣN_Qk, 1.2(N_G1k+N_G2k)H+0.9×1.4(ΣN_Qk+2M_wk/b)]≤N^d=φ·2A1·f；M_wk=w_k·l·H1²/10</w:t>
      </w:r>
    </w:p>
    <w:p>
      <w:r>
        <w:rPr>
          <w:rFonts w:ascii="宋体" w:hAnsi="宋体" w:eastAsia="宋体"/>
          <w:b w:val="0"/>
          <w:sz w:val="19"/>
        </w:rPr>
        <w:t>结果：14.64 kN ≤ 40.16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2. 门架横梁抗弯</w:t>
      </w:r>
      <w:r>
        <w:rPr>
          <w:rFonts w:ascii="宋体" w:hAnsi="宋体" w:eastAsia="宋体"/>
          <w:b w:val="0"/>
          <w:sz w:val="18"/>
        </w:rPr>
        <w:t>（JGJ 128-2010 5.1.2、5.1.8（横梁专用公式未列））</w:t>
      </w:r>
    </w:p>
    <w:p>
      <w:r>
        <w:rPr>
          <w:rFonts w:ascii="宋体" w:hAnsi="宋体" w:eastAsia="宋体"/>
          <w:b w:val="0"/>
          <w:sz w:val="19"/>
        </w:rPr>
        <w:t>公式：简支横梁 M=q_d·b²/8，σ=M/W≤f</w:t>
      </w:r>
    </w:p>
    <w:p>
      <w:r>
        <w:rPr>
          <w:rFonts w:ascii="宋体" w:hAnsi="宋体" w:eastAsia="宋体"/>
          <w:b w:val="0"/>
          <w:sz w:val="19"/>
        </w:rPr>
        <w:t>结果：164.09 N/mm² ≤ 205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3. 门架横梁挠度</w:t>
      </w:r>
      <w:r>
        <w:rPr>
          <w:rFonts w:ascii="宋体" w:hAnsi="宋体" w:eastAsia="宋体"/>
          <w:b w:val="0"/>
          <w:sz w:val="18"/>
        </w:rPr>
        <w:t>（JGJ 128-2010 5.1.2（挠度公式及限值为补充验算））</w:t>
      </w:r>
    </w:p>
    <w:p>
      <w:r>
        <w:rPr>
          <w:rFonts w:ascii="宋体" w:hAnsi="宋体" w:eastAsia="宋体"/>
          <w:b w:val="0"/>
          <w:sz w:val="19"/>
        </w:rPr>
        <w:t>公式：v=5q_k·b⁴/(384EI)≤b/250</w:t>
      </w:r>
    </w:p>
    <w:p>
      <w:r>
        <w:rPr>
          <w:rFonts w:ascii="宋体" w:hAnsi="宋体" w:eastAsia="宋体"/>
          <w:b w:val="0"/>
          <w:sz w:val="19"/>
        </w:rPr>
        <w:t>结果：4.13 mm ≤ 4.88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4. 连墙件承载力及构造</w:t>
      </w:r>
      <w:r>
        <w:rPr>
          <w:rFonts w:ascii="宋体" w:hAnsi="宋体" w:eastAsia="宋体"/>
          <w:b w:val="0"/>
          <w:sz w:val="18"/>
        </w:rPr>
        <w:t>（JGJ 128-2010 4.2.6、5.3.1～5.3.3、6.5.2）</w:t>
      </w:r>
    </w:p>
    <w:p>
      <w:r>
        <w:rPr>
          <w:rFonts w:ascii="宋体" w:hAnsi="宋体" w:eastAsia="宋体"/>
          <w:b w:val="0"/>
          <w:sz w:val="19"/>
        </w:rPr>
        <w:t>公式：N_l=1.4μ_zμ_sw0·L1H1+3000≤min(N_v,0.85fA_c,0.85φfA)；并校核L1≤3l、H1≤3h及覆盖面积</w:t>
      </w:r>
    </w:p>
    <w:p>
      <w:r>
        <w:rPr>
          <w:rFonts w:ascii="宋体" w:hAnsi="宋体" w:eastAsia="宋体"/>
          <w:b w:val="0"/>
          <w:sz w:val="19"/>
        </w:rPr>
        <w:t>结果：9.81 kN ≤ 30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5. 地基承载力</w:t>
      </w:r>
      <w:r>
        <w:rPr>
          <w:rFonts w:ascii="宋体" w:hAnsi="宋体" w:eastAsia="宋体"/>
          <w:b w:val="0"/>
          <w:sz w:val="18"/>
        </w:rPr>
        <w:t>（JGJ 128-2010 5.6.1～5.6.4）</w:t>
      </w:r>
    </w:p>
    <w:p>
      <w:r>
        <w:rPr>
          <w:rFonts w:ascii="宋体" w:hAnsi="宋体" w:eastAsia="宋体"/>
          <w:b w:val="0"/>
          <w:sz w:val="19"/>
        </w:rPr>
        <w:t>公式：P=N_k/A_d≤f_a=k_c·f_ak；N_k取不组合风和组合风轴向力标准值的较大值</w:t>
      </w:r>
    </w:p>
    <w:p>
      <w:r>
        <w:rPr>
          <w:rFonts w:ascii="宋体" w:hAnsi="宋体" w:eastAsia="宋体"/>
          <w:b w:val="0"/>
          <w:sz w:val="19"/>
        </w:rPr>
        <w:t>结果：91.92 kPa ≤ 120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6. 门架与配件装配构造</w:t>
      </w:r>
      <w:r>
        <w:rPr>
          <w:rFonts w:ascii="宋体" w:hAnsi="宋体" w:eastAsia="宋体"/>
          <w:b w:val="0"/>
          <w:sz w:val="18"/>
        </w:rPr>
        <w:t>（JGJ 128-2010 6.2.2～6.2.6）</w:t>
      </w:r>
    </w:p>
    <w:p>
      <w:r>
        <w:rPr>
          <w:rFonts w:ascii="宋体" w:hAnsi="宋体" w:eastAsia="宋体"/>
          <w:b w:val="0"/>
          <w:sz w:val="19"/>
        </w:rPr>
        <w:t>公式：逐项核对交叉支撑、连接棒与锁臂、底座及挂扣式脚手板构造；结果为通过项数/检查项数，不对构造条文件值作公式化计算；全部符合</w:t>
      </w:r>
    </w:p>
    <w:p>
      <w:r>
        <w:rPr>
          <w:rFonts w:ascii="宋体" w:hAnsi="宋体" w:eastAsia="宋体"/>
          <w:b w:val="0"/>
          <w:sz w:val="19"/>
        </w:rPr>
        <w:t>结果：通过 9/9 项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7. 剪刀撑布置与搭接构造</w:t>
      </w:r>
      <w:r>
        <w:rPr>
          <w:rFonts w:ascii="宋体" w:hAnsi="宋体" w:eastAsia="宋体"/>
          <w:b w:val="0"/>
          <w:sz w:val="18"/>
        </w:rPr>
        <w:t>（JGJ 128-2010 6.3.1、6.3.2）</w:t>
      </w:r>
    </w:p>
    <w:p>
      <w:r>
        <w:rPr>
          <w:rFonts w:ascii="宋体" w:hAnsi="宋体" w:eastAsia="宋体"/>
          <w:b w:val="0"/>
          <w:sz w:val="19"/>
        </w:rPr>
        <w:t>公式：按H≤24m或H&gt;24m分别核对剪刀撑布置，并校核夹角、搭接、扣件数量及每道宽度；结果为通过项数/检查项数；全部符合</w:t>
      </w:r>
    </w:p>
    <w:p>
      <w:r>
        <w:rPr>
          <w:rFonts w:ascii="宋体" w:hAnsi="宋体" w:eastAsia="宋体"/>
          <w:b w:val="0"/>
          <w:sz w:val="19"/>
        </w:rPr>
        <w:t>结果：通过 8/8 项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8. 水平加固杆构造</w:t>
      </w:r>
      <w:r>
        <w:rPr>
          <w:rFonts w:ascii="宋体" w:hAnsi="宋体" w:eastAsia="宋体"/>
          <w:b w:val="0"/>
          <w:sz w:val="18"/>
        </w:rPr>
        <w:t>（JGJ 128-2010 6.3.3）</w:t>
      </w:r>
    </w:p>
    <w:p>
      <w:r>
        <w:rPr>
          <w:rFonts w:ascii="宋体" w:hAnsi="宋体" w:eastAsia="宋体"/>
          <w:b w:val="0"/>
          <w:sz w:val="19"/>
        </w:rPr>
        <w:t>公式：按H≤40m至少每2步、H&gt;40m每步校核，并核对顶层、连墙层、连续设置及与立杆扣紧；结果为通过项数/检查项数；全部符合</w:t>
      </w:r>
    </w:p>
    <w:p>
      <w:r>
        <w:rPr>
          <w:rFonts w:ascii="宋体" w:hAnsi="宋体" w:eastAsia="宋体"/>
          <w:b w:val="0"/>
          <w:sz w:val="19"/>
        </w:rPr>
        <w:t>结果：通过 5/5 项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9. 连墙件细部构造</w:t>
      </w:r>
      <w:r>
        <w:rPr>
          <w:rFonts w:ascii="宋体" w:hAnsi="宋体" w:eastAsia="宋体"/>
          <w:b w:val="0"/>
          <w:sz w:val="18"/>
        </w:rPr>
        <w:t>（JGJ 128-2010 6.5.3～6.5.5）</w:t>
      </w:r>
    </w:p>
    <w:p>
      <w:r>
        <w:rPr>
          <w:rFonts w:ascii="宋体" w:hAnsi="宋体" w:eastAsia="宋体"/>
          <w:b w:val="0"/>
          <w:sz w:val="19"/>
        </w:rPr>
        <w:t>公式：独立于连墙件承载力，核对靠横杆距离、固定于立杆、角部/开口端间距及向下坡度；结果为通过项数/检查项数；全部符合</w:t>
      </w:r>
    </w:p>
    <w:p>
      <w:r>
        <w:rPr>
          <w:rFonts w:ascii="宋体" w:hAnsi="宋体" w:eastAsia="宋体"/>
          <w:b w:val="0"/>
          <w:sz w:val="19"/>
        </w:rPr>
        <w:t>结果：通过 6/6 项 → 满足要求</w:t>
      </w: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三、内力与变形图</w:t>
      </w:r>
    </w:p>
    <w:p>
      <w:r>
        <w:drawing>
          <wp:inline xmlns:a="http://schemas.openxmlformats.org/drawingml/2006/main" xmlns:pic="http://schemas.openxmlformats.org/drawingml/2006/picture">
            <wp:extent cx="5472000" cy="43913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391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7"/>
        </w:rPr>
        <w:t>图 1  门式钢管脚手架简化计算模型：门架横梁（简支梁）</w:t>
      </w:r>
    </w:p>
    <w:p>
      <w:r>
        <w:drawing>
          <wp:inline xmlns:a="http://schemas.openxmlformats.org/drawingml/2006/main" xmlns:pic="http://schemas.openxmlformats.org/drawingml/2006/picture">
            <wp:extent cx="5472000" cy="3768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76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7"/>
        </w:rPr>
        <w:t>图 2  门式钢管脚手架简化计算模型：立杆轴力与风弯矩</w:t>
      </w: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四、验算结果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tblHeader w:val="true"/>
        </w:trPr>
        <w:tc>
          <w:tcPr>
            <w:tcW w:type="dxa" w:w="6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项次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计算项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计算值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限值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利用率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判定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规范条文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门架立杆稳定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14.64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40.16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36%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128-2010 5.2.1-1～5.2.1-6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门架横梁抗弯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164.09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205.0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80%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128-2010 5.1.2、5.1.8（横梁专用公式未列）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门架横梁挠度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4.13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4.88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85%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128-2010 5.1.2（挠度公式及限值为补充验算）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连墙件承载力及构造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9.81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30.0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33%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128-2010 4.2.6、5.3.1～5.3.3、6.5.2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地基承载力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91.92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120.0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77%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128-2010 5.6.1～5.6.4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门架与配件装配构造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9.0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128-2010 6.2.2～6.2.6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剪刀撑布置与搭接构造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8.0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128-2010 6.3.1、6.3.2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水平加固杆构造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5.0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128-2010 6.3.3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连墙件细部构造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6.0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128-2010 6.5.3～6.5.5</w:t>
            </w:r>
          </w:p>
        </w:tc>
      </w:tr>
    </w:tbl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五、结论</w:t>
      </w:r>
    </w:p>
    <w:p>
      <w:r>
        <w:rPr>
          <w:rFonts w:ascii="宋体" w:hAnsi="宋体" w:eastAsia="宋体"/>
          <w:b w:val="0"/>
          <w:sz w:val="21"/>
        </w:rPr>
        <w:t>本次验算全部项满足规范要求。</w:t>
      </w: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六、计算说明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默认工况为落地式、密目式安全网全封闭 MF1219 φ42 门架，搭设高度 20m，Q235 钢管。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一榀门架的稳定承载力按两根立杆毛截面面积 A=2A1 计算，默认 φ=0.316 对应 JGJ 128-2010 表 B.0.5-1 的 H≤40m 工况。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门架横梁按跨度等于门架宽度 b 的简支梁计算，设计荷载与标准荷载分别取 beamQd、beamQk；二者均由用户按实际搁置和传力路径确定。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连墙件按轴心拉压构件验算，N_l 包含 3.0kN 附加作用；构造要求按落地式全封闭、H≤40m 的 JGJ 128-2010 表 6.5.2 校核。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地基承载力中 A_d 取一榀门架下底座或垫板的等效总面积；N_k 按 JGJ 128-2010 式(5.6.2-1)、式(5.6.2-2)取较大值。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宋体" w:hAnsi="宋体" w:eastAsia="宋体"/>
        <w:b w:val="0"/>
        <w:sz w:val="16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sz w:val="16"/>
      </w:rPr>
      <w:t xml:space="preserve"> 页 共 </w:t>
    </w:r>
    <w:r>
      <w:fldChar w:fldCharType="begin"/>
      <w:instrText xml:space="preserve"> NUMPAGES </w:instrText>
      <w:fldChar w:fldCharType="end"/>
    </w:r>
    <w:r>
      <w:rPr>
        <w:rFonts w:ascii="宋体" w:hAnsi="宋体" w:eastAsia="宋体"/>
        <w:b w:val="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宋体" w:hAnsi="宋体" w:eastAsia="宋体"/>
        <w:b w:val="0"/>
        <w:sz w:val="16"/>
      </w:rPr>
      <w:t>门式钢管脚手架计算书</w:t>
    </w:r>
    <w:r>
      <w:tab/>
      <w:tab/>
    </w:r>
    <w:r>
      <w:rPr>
        <w:rFonts w:ascii="宋体" w:hAnsi="宋体" w:eastAsia="宋体"/>
        <w:b w:val="0"/>
        <w:sz w:val="16"/>
      </w:rPr>
      <w:t>报告编号：PM-REG-20261027-007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