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40" w:before="0" w:lineRule="auto" w:line="300"/>
        <w:jc w:val="center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第三问算法对比</w:t>
      </w:r>
    </w:p>
    <w:p>
      <w:pPr>
        <w:pStyle w:val="Title"/>
        <w:spacing w:before="0" w:after="80" w:line="300" w:lineRule="auto"/>
        <w:widowControl w:val="1"/>
      </w:pPr>
      <w:r>
        <w:rPr>
          <w:rFonts w:ascii="Georgia" w:hAnsi="Georgia" w:eastAsia="宋体"/>
          <w:color w:val="000000"/>
          <w:sz w:val="80"/>
          <w:szCs w:val="80"/>
          <w:b w:val="1"/>
        </w:rPr>
        <w:t>本地 Q3 算法</w:t>
      </w:r>
    </w:p>
    <w:p>
      <w:pPr>
        <w:pStyle w:val="Title"/>
        <w:spacing w:before="0" w:after="360" w:line="300" w:lineRule="auto"/>
        <w:widowControl w:val="1"/>
      </w:pPr>
      <w:r>
        <w:rPr>
          <w:rFonts w:ascii="Georgia" w:hAnsi="Georgia" w:eastAsia="宋体"/>
          <w:color w:val="000000"/>
          <w:sz w:val="80"/>
          <w:szCs w:val="80"/>
          <w:b w:val="1"/>
        </w:rPr>
        <w:t>与 GT06 参考方案</w:t>
      </w:r>
    </w:p>
    <w:p>
      <w:pPr>
        <w:spacing w:after="520" w:before="0" w:lineRule="auto" w:line="300"/>
        <w:jc w:val="center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寻找目标  选择测点  安排清除  理解差异</w:t>
      </w:r>
    </w:p>
    <w:p>
      <w:pPr>
        <w:spacing w:after="22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两者都采用七站搜寻和后续定位。主要区别在于：参考方案估计源的位置后逐步逼近；本地方案保留源可能所在的整片区域，再比较继续测向与覆盖清除的时间。</w:t>
      </w:r>
    </w:p>
    <w:p>
      <w:pPr>
        <w:spacing w:after="50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本地的清除条件和异常处理更具体，但现有材料不足以证明它比参考方案运行更快。参考文档中的时间表属于模型估算，不能直接作为实测成绩比较。</w:t>
      </w:r>
    </w:p>
    <w:p>
      <w:pPr>
        <w:spacing w:after="110" w:before="0" w:lineRule="auto" w:line="300"/>
        <w:jc w:val="center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本地版本  v3_global</w:t>
        <w:br/>
        <w:t>比较日期  2026年9月11日</w:t>
      </w:r>
    </w:p>
    <w:p>
      <w:pPr>
        <w:pStyle w:val="Heading1"/>
        <w:pageBreakBefore w:val="1"/>
        <w:spacing w:before="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一  两套算法的整体区别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比较对象是本地当前默认的 v3_global 实现，以及 GT06 三份文档中第三问的算法描述。保留的 v2_local 和 152 点条带基线不代表本地主流程。[本1][本2]</w:t>
      </w:r>
    </w:p>
    <w:tbl>
      <w:tblPr>
        <w:tblStyle w:val="Table4"/>
        <w:tblW w:w="935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0"/>
        <w:gridCol w:w="3825"/>
        <w:gridCol w:w="3825"/>
      </w:tblGrid>
      <w:tr>
        <w:trPr>
          <w:cantSplit w:val="1"/>
          <w:tblHeader w:val="1"/>
        </w:trPr>
        <w:tc>
          <w:tcPr>
            <w:tcW w:w="1700" w:type="dxa"/>
            <w:vAlign w:val="center"/>
            <w:shd w:fill="F3F3F3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  <w:b w:val="1"/>
              </w:rPr>
              <w:t>比较维度</w:t>
            </w:r>
          </w:p>
        </w:tc>
        <w:tc>
          <w:tcPr>
            <w:tcW w:w="3825" w:type="dxa"/>
            <w:vAlign w:val="center"/>
            <w:shd w:fill="F3F3F3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  <w:b w:val="1"/>
              </w:rPr>
              <w:t>本地当前算法</w:t>
            </w:r>
          </w:p>
        </w:tc>
        <w:tc>
          <w:tcPr>
            <w:tcW w:w="3825" w:type="dxa"/>
            <w:vAlign w:val="center"/>
            <w:shd w:fill="F3F3F3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  <w:b w:val="1"/>
              </w:rPr>
              <w:t>GT06 参考方案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整体思路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全局发现后，在测向与清除之间动态选择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全域粗探后，交会定距并逐步逼近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位置表示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保存所有仍可能的位置组成的区域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计算位置估计，并在逼近中修正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下一测点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先保证能接收，再比较完成时间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主要按示向侧移，再沿目标方向逼近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清除方式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单点覆盖；或少量网格点依次清除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靠近估计位置，复测后就地清除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任务顺序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比较各源下一步的总服务代价，动态重排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文档以最近目标优先描述访问顺序</w:t>
            </w:r>
          </w:p>
        </w:tc>
      </w:tr>
      <w:tr>
        <w:trPr>
          <w:cantSplit w:val="1"/>
        </w:trPr>
        <w:tc>
          <w:tcPr>
            <w:tcW w:w="1700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证据性质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有当前实现和离线验证记录</w:t>
            </w:r>
          </w:p>
        </w:tc>
        <w:tc>
          <w:tcPr>
            <w:tcW w:w="3825" w:type="dxa"/>
            <w:vAlign w:val="center"/>
            <w:shd w:fill="FFFFFF" w:val="clea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Rule="auto" w:line="270"/>
              <w:jc w:val="left"/>
              <w:keepNext w:val="0"/>
              <w:keepLines w:val="0"/>
              <w:widowControl w:val="1"/>
            </w:pPr>
            <w:r>
              <w:rPr>
                <w:rFonts w:ascii="Georgia" w:hAnsi="Georgia" w:eastAsia="宋体"/>
                <w:color w:val="000000"/>
                <w:sz w:val="20"/>
                <w:szCs w:val="20"/>
              </w:rPr>
              <w:t>有理论模型与策略说明，正式测试表未填</w:t>
            </w:r>
          </w:p>
        </w:tc>
      </w:tr>
    </w:tbl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同一个任务可以怎样理解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参考方案像“先判断东西大概在哪，再走过去一边找一边修正”。本地方案像“先划出东西可能在的范围，再决定是多看一眼划小范围，还是用几个搜索点把范围全部覆盖”。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共同点也很重要：两者都先解决全区域可发现性，都利用多次方向观测提高定位效果，也都把移动、检测、切换和清除计入虚拟时间。因此区别主要在后续决策方法与保证条件，不在是否使用七站扫描。</w:t>
      </w:r>
    </w:p>
    <w:p>
      <w:pPr>
        <w:pStyle w:val="Heading1"/>
        <w:pageBreakBefore w:val="1"/>
        <w:spacing w:before="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二  搜寻阶段怎样避免漏掉目标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站点形状相同  安全裕量不同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两者都是原点加正六边形六个顶点，共七站。GT06 取环半径约 1122.96 米，意图让覆盖刚好达到 1000 米接收下界，并缩短扫描路程。本地取 1150 米，在接收下界内留出覆盖余量。[参1 第16至18页][本3]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按原点出发、依次走过六个环点的开放路线，本地完整路线长 6900 米；参考文档给出约 6737.7 米。差约 162.3 米，按每秒 5 米计算约差 32.5 秒。这只是扫描路线差异，不能据此判断整局快慢。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扫描哪些频道  是更实际的区别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GT06 的主流程与时间模型按七站分别扫描 20 个频道展开，即粗探阶段按 140 次检测计费，并说明已清除频道后续不再检测。本地则在粗探时只扫描尚未发现的频道：一个频道一旦有信号，后续覆盖站便跳过它，把进一步定位留到服务阶段。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例如在原点已经发现频道 7，本地到第二站时就跳过频道 7；参考流程可以继续测它，以获得更多方向信息。前者节省检测和切换，后者可能提前积累定位信息。因此少测并非没有代价。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本地还利用最多 16 个源的上界：已发现与已清除合计达到 16 个时，剩余未知频道可以判为不存在，省掉不必要的扫描。少于 16 个时，不能只因连续几次没信号就停止；未知频道须完成七站无信号核查。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一个容易忽视的实现细节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本地当前发现阶段即使收到 near，也先记录该位置、留待服务阶段处理；服务阶段收到 near 才立即转入清除。GT06 写的是 near 后直接清除。因此“本地任何时候收到 near 都立刻清除”并不符合当前代码。[本1 apply_measure_result]</w:t>
      </w:r>
    </w:p>
    <w:p>
      <w:pPr>
        <w:pStyle w:val="Heading1"/>
        <w:pageBreakBefore w:val="1"/>
        <w:spacing w:before="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三  怎样定位以及何时开始清除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参考方案  先定距再逼近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GT06 解题文档的操作过程是：先横向侧移一段距离，再测一个方向，两条方向线交会给出粗略位置；随后朝估计位置走，途中停下来复测，用多次观测修正位置估计。[参1 第17页]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侧移距离依据估计距离和侧移系数选择。思路文档写过较长基线，解题文档则采用较短侧移配合逐步逼近，两份文字并不完全一致。比较时以解题文档明确写出的四阶段主流程为主，不能把这些描述拼成一个已验证的固定程序。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本地方案  保留整片可能区域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一次方向读数有误差，所以本地把它理解成一条窄扇形带，而不是绝对准确的直线。再结合目标圆范围和最远接收距离，得到源可能所在的区域；新读数到来，就取新旧约束的公共部分，让区域逐步缩小。[本2]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选择后续测点时，本地要求该点到区域内任一可能源位置都在安全接收距离内，实际使用 999.9 米阈值。然后比较多个安全候选点，并估计不同可能读数下后续还需多少移动和清除时间，不固定沿某个方向侧移。参考文档也讨论不确定区域和接收约束，但第三问的操作描述主要围绕位置估计与逼近，未展开同等具体的区域核验流程。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清除的目标是覆盖  不必精确还原坐标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本地若能用半径不超过 19.9 米的圆包住整个可能区域，就到圆心清除。否则用若干清除点覆盖该区域，沿蛇形路线依次尝试，成功便停止；也可先加测以减少覆盖点。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例如可能区域是一个 28 米见方的小格子，中心到最远角点约 19.8 米。在中心清除就可以覆盖全格，即使仍不知道源的确切坐标。这个例子说明，“位置不够精确”不一定妨碍可靠清除。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GT06 的约 382 米阈值来自特定布站下的误差公式，表示逼近后有望通过交会达到清除精度，并不意味着可在 382 米外清除。具体是否可靠仍取决于实际观测几何。本地直接检查当前可能区域与清除半径的关系。</w:t>
      </w:r>
    </w:p>
    <w:p>
      <w:pPr>
        <w:pStyle w:val="Heading1"/>
        <w:pageBreakBefore w:val="1"/>
        <w:spacing w:before="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四  怎样选择下一步以及处理异常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参考方案侧重目标访问顺序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GT06 思路文档按最近优先处理目标，对一个目标执行粗定位、精定位和清除；解题文档用旅行商路线长度模型分析移动成本。旅行商的估算公式本身并不等于已经求出了机器狗的实际最优路线。[参2 第8页][参1 第17页]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本地同时选择目标和动作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本地会同时考虑“给源 A 再测一次”“直接覆盖清除源 A”“服务源 B”等任务。比较的费用包括到入口的移动、检测及频道切换、后续覆盖路线、可能的失败清除，以及离开后到另一任务入口的移动估计。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因此离得最近的源未必优先。假设 A 很近，但区域很长、需要走很多清除点；B 稍远，却只需一个点就能清除。本地可能先处理 B。这里比较的是完成服务的代价，而不只是目标距离。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每次有效测向后，本地更新区域并允许重新选择其他源；一旦开始某源的覆盖清除，则连续执行该源计划，成功后再全局重排。它是动态贪心加一步后续移动估计，没有实现 TSP 全局最优求解或 2-opt。[本1 _select_global_task]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两者对无法顺利定位的处理深度不同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本地每源最多额外测向 3 次，且有改善幅度、路线和计算预算限制。若继续测向不划算或预算不足，仍可执行已核验的局部覆盖计划；正常区域较大时，不会仅因网格超过 16 点就跳到 152 点条带。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152 点条带用于几何异常或有效计划失败等情况，是本地的异常后备方案。若后备路线走完仍未清除，会报告异常，不会直接标记完成。GT06 第三问段落没有同等具体地给出测向无信号、交会退化、清除失败后的有限退出规则。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代价也很明确：本地需要维护区域、评估多个候选动作并检查覆盖，计算和解释更复杂；参考策略的执行思路更直观。但更保守、更具体，仍不等于每一个案例都更快。</w:t>
      </w:r>
    </w:p>
    <w:p>
      <w:pPr>
        <w:pStyle w:val="Heading1"/>
        <w:pageBreakBefore w:val="1"/>
        <w:spacing w:before="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五  怎样理解成绩和最终判断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现有数字不能直接判定胜负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GT06 给出的约 295.3 至 414.7 秒每源，来自不同源数下的时间模型，包含假设的路线长度、侧移系数及固定动作开销。解题文档第20页明确说明本轮未接入模拟器，正式测试表待回填。因此这些数字不是第三问实际执行成绩。[参1][参3]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 V3 总结记录：24 个固定离线案例、306 个源全部清除，加权平均为 390.787 秒每源。这一对照对象是本地 V2，不是 GT06。它能说明当前实现有离线执行证据，不能说明已经战胜参考算法；本次比较也没有重新运行测试。[本4]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可以确认的结论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本地方案把“源可能在哪”“下一次能否测到”“清除点能否覆盖”“异常后如何结束”落实成了具体判断；并把定位与清除代价一起纳入任务选择。GT06 则侧重七站粗探、侧移定距、逐步逼近的几何直觉，以及时间组成的模型分析。</w:t>
      </w:r>
    </w:p>
    <w:p>
      <w:pPr>
        <w:spacing w:after="11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如果关注算法区别，本地最值得解释的特色是安全测向、自适应覆盖和跨源动态选择。若关注哪个更快，需要在相同源位置、接收半径、误差规则和时间口径下实际运行两者，现有资料尚不能给出这个结论。</w:t>
      </w:r>
    </w:p>
    <w:p>
      <w:pPr>
        <w:pStyle w:val="Heading1"/>
        <w:spacing w:before="260" w:after="110" w:line="300" w:lineRule="auto"/>
        <w:widowControl w:val="1"/>
      </w:pPr>
      <w:r>
        <w:rPr>
          <w:rFonts w:ascii="Georgia" w:hAnsi="Georgia" w:eastAsia="宋体"/>
          <w:color w:val="000000"/>
          <w:sz w:val="36"/>
          <w:szCs w:val="36"/>
          <w:b w:val="1"/>
        </w:rPr>
        <w:t>六  依据与核对位置</w:t>
      </w:r>
    </w:p>
    <w:p>
      <w:pPr>
        <w:spacing w:after="5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本地代码目录  D:\2026 MCM1\2026-MCM1\B\q3</w:t>
      </w:r>
    </w:p>
    <w:p>
      <w:pPr>
        <w:spacing w:after="6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[本1] planner.py：Q3Config 默认策略；_propose_global 扫描；_select_global_task 调度；apply_measure_result 反馈处理。</w:t>
        <w:br/>
        <w:t>[本2] localize.py：update_outer_region 区域更新；completion_upper_bound 测向评分；build_cover_plan 与 verify_cover_certificate 清除覆盖。</w:t>
        <w:br/>
        <w:t>[本3] geometry.py：seven_station_route 与 q3_coverage_certificate。</w:t>
        <w:br/>
        <w:t>[本4] Q3_ALGORITHM_SUMMARY.md 第11节及 validation_results_v3/VALIDATION_REPORT.md：已有离线结果。</w:t>
      </w:r>
    </w:p>
    <w:p>
      <w:pPr>
        <w:spacing w:after="0" w:before="0" w:lineRule="auto" w:line="300"/>
        <w:jc w:val="left"/>
        <w:keepNext w:val="0"/>
        <w:keepLines w:val="0"/>
        <w:widowControl w:val="1"/>
      </w:pPr>
      <w:r>
        <w:rPr>
          <w:rFonts w:ascii="Georgia" w:hAnsi="Georgia" w:eastAsia="宋体"/>
          <w:color w:val="000000"/>
          <w:sz w:val="22"/>
          <w:szCs w:val="22"/>
        </w:rPr>
        <w:t>[参1] GT06：B题解题文档.pdf，第14至20页，重点为第17页算法、第18页站点、第19至20页时间与测试说明。</w:t>
        <w:br/>
        <w:t>[参2] GT06：B题思路文档.pdf，第6至8页，第三问策略。</w:t>
        <w:br/>
        <w:t>[参3] GT06：B题求解结果文档.pdf，第4至6页，第三问汇总与时间模型。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0000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宋体" w:hAnsi="Georgia"/>
                  <w:color w:val="000000"/>
                  <w:sz w:val="18"/>
                  <w:szCs w:val="18"/>
                </w:rPr>
              </w:pPr>
              <w:r>
                <w:rPr>
                  <w:rFonts w:ascii="Georgia" w:cs="Georgia" w:eastAsia="宋体" w:hAnsi="Georgia"/>
                  <w:color w:val="000000"/>
                  <w:sz w:val="18"/>
                  <w:szCs w:val="18"/>
                  <w:rtl w:val="0"/>
                </w:rPr>
                <w:t xml:space="preserve">Q3 算法对比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宋体" w:hAnsi="Georgia"/>
                  <w:color w:val="000000"/>
                  <w:sz w:val="18"/>
                  <w:szCs w:val="18"/>
                </w:rPr>
              </w:pPr>
              <w:r>
                <w:rPr>
                  <w:rFonts w:ascii="Georgia" w:cs="Georgia" w:eastAsia="宋体" w:hAnsi="Georgia"/>
                  <w:color w:val="000000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0000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