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555555"/>
          <w:sz w:val="24"/>
        </w:rPr>
        <w:t>BÁO CÁO KỸ THUẬT VÀ TỔNG HỢP KIẾN TRÚC ĐÁNH GIÁ NĂNG LỰC</w:t>
        <w:br/>
      </w:r>
      <w:r>
        <w:rPr>
          <w:rFonts w:ascii="Arial" w:hAnsi="Arial"/>
          <w:b/>
          <w:color w:val="1F497D"/>
          <w:sz w:val="36"/>
        </w:rPr>
        <w:t>TỔNG HỢP TOÀN DIỆN CÁC QUY CHUẨN QUỐC TẾ &amp; CÔNG THỨC CHẤM ĐIỂM TRONG HỆ THỐNG E-LEARNING</w:t>
        <w:br/>
      </w:r>
      <w:r>
        <w:rPr>
          <w:rFonts w:ascii="Arial" w:hAnsi="Arial"/>
          <w:i/>
          <w:color w:val="2E75B6"/>
          <w:sz w:val="22"/>
        </w:rPr>
        <w:t>(RAG AI Speaking Assessment, Quizzes Engine &amp; Performance Measurement)</w:t>
      </w:r>
    </w:p>
    <w:p>
      <w:pPr>
        <w:spacing w:after="160"/>
      </w:pP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none"/>
        </w:tblBorders>
      </w:tblPr>
      <w:tblGrid>
        <w:gridCol w:w="4680"/>
        <w:gridCol w:w="4680"/>
      </w:tblGrid>
      <w:tr>
        <w:tc>
          <w:tcPr>
            <w:tcW w:type="dxa" w:w="3168"/>
            <w:shd w:val="clear" w:color="auto" w:fill="F2F5F8"/>
            <w:tcMar>
              <w:top w:w="80" w:type="dxa"/>
              <w:bottom w:w="80" w:type="dxa"/>
              <w:left w:w="120" w:type="dxa"/>
              <w:right w:w="120" w:type="dxa"/>
            </w:tcMar>
          </w:tcPr>
          <w:p>
            <w:pPr>
              <w:spacing w:after="40"/>
            </w:pPr>
            <w:r>
              <w:rPr>
                <w:rFonts w:ascii="Arial" w:hAnsi="Arial"/>
                <w:b/>
                <w:color w:val="1F497D"/>
                <w:sz w:val="19"/>
              </w:rPr>
              <w:t>Tên Đồ án</w:t>
            </w:r>
          </w:p>
        </w:tc>
        <w:tc>
          <w:tcPr>
            <w:tcW w:type="dxa" w:w="6192"/>
            <w:shd w:val="clear" w:color="auto" w:fill="FFFFFF"/>
            <w:tcMar>
              <w:top w:w="80" w:type="dxa"/>
              <w:bottom w:w="80" w:type="dxa"/>
              <w:left w:w="120" w:type="dxa"/>
              <w:right w:w="120" w:type="dxa"/>
            </w:tcMar>
          </w:tcPr>
          <w:p>
            <w:pPr>
              <w:spacing w:after="40"/>
            </w:pPr>
            <w:r>
              <w:rPr>
                <w:rFonts w:ascii="Arial" w:hAnsi="Arial"/>
                <w:sz w:val="19"/>
              </w:rPr>
              <w:t>Hệ thống Website Học Tiếng Anh Trực Tuyến Tích Hợp AI &amp; RAG Engine</w:t>
            </w:r>
          </w:p>
        </w:tc>
      </w:tr>
      <w:tr>
        <w:tc>
          <w:tcPr>
            <w:tcW w:type="dxa" w:w="3168"/>
            <w:shd w:val="clear" w:color="auto" w:fill="F2F5F8"/>
            <w:tcMar>
              <w:top w:w="80" w:type="dxa"/>
              <w:bottom w:w="80" w:type="dxa"/>
              <w:left w:w="120" w:type="dxa"/>
              <w:right w:w="120" w:type="dxa"/>
            </w:tcMar>
          </w:tcPr>
          <w:p>
            <w:pPr>
              <w:spacing w:after="40"/>
            </w:pPr>
            <w:r>
              <w:rPr>
                <w:rFonts w:ascii="Arial" w:hAnsi="Arial"/>
                <w:b/>
                <w:color w:val="1F497D"/>
                <w:sz w:val="19"/>
              </w:rPr>
              <w:t>Thành viên 1</w:t>
            </w:r>
          </w:p>
        </w:tc>
        <w:tc>
          <w:tcPr>
            <w:tcW w:type="dxa" w:w="6192"/>
            <w:shd w:val="clear" w:color="auto" w:fill="FFFFFF"/>
            <w:tcMar>
              <w:top w:w="80" w:type="dxa"/>
              <w:bottom w:w="80" w:type="dxa"/>
              <w:left w:w="120" w:type="dxa"/>
              <w:right w:w="120" w:type="dxa"/>
            </w:tcMar>
          </w:tcPr>
          <w:p>
            <w:pPr>
              <w:spacing w:after="40"/>
            </w:pPr>
            <w:r>
              <w:rPr>
                <w:rFonts w:ascii="Arial" w:hAnsi="Arial"/>
                <w:b/>
                <w:sz w:val="19"/>
              </w:rPr>
              <w:t>NGUYỄN DŨNG QUỐC ANH — Vai trò: Frontend &amp; AI UI Integration Developer</w:t>
            </w:r>
          </w:p>
        </w:tc>
      </w:tr>
      <w:tr>
        <w:tc>
          <w:tcPr>
            <w:tcW w:type="dxa" w:w="3168"/>
            <w:shd w:val="clear" w:color="auto" w:fill="F2F5F8"/>
            <w:tcMar>
              <w:top w:w="80" w:type="dxa"/>
              <w:bottom w:w="80" w:type="dxa"/>
              <w:left w:w="120" w:type="dxa"/>
              <w:right w:w="120" w:type="dxa"/>
            </w:tcMar>
          </w:tcPr>
          <w:p>
            <w:pPr>
              <w:spacing w:after="40"/>
            </w:pPr>
            <w:r>
              <w:rPr>
                <w:rFonts w:ascii="Arial" w:hAnsi="Arial"/>
                <w:b/>
                <w:color w:val="1F497D"/>
                <w:sz w:val="19"/>
              </w:rPr>
              <w:t>Thành viên 2</w:t>
            </w:r>
          </w:p>
        </w:tc>
        <w:tc>
          <w:tcPr>
            <w:tcW w:type="dxa" w:w="6192"/>
            <w:shd w:val="clear" w:color="auto" w:fill="FFFFFF"/>
            <w:tcMar>
              <w:top w:w="80" w:type="dxa"/>
              <w:bottom w:w="80" w:type="dxa"/>
              <w:left w:w="120" w:type="dxa"/>
              <w:right w:w="120" w:type="dxa"/>
            </w:tcMar>
          </w:tcPr>
          <w:p>
            <w:pPr>
              <w:spacing w:after="40"/>
            </w:pPr>
            <w:r>
              <w:rPr>
                <w:rFonts w:ascii="Arial" w:hAnsi="Arial"/>
                <w:b/>
                <w:sz w:val="19"/>
              </w:rPr>
              <w:t>NGUYỄN THANH LIÊM — Vai trò: Backend &amp; Security Developer</w:t>
            </w:r>
          </w:p>
        </w:tc>
      </w:tr>
      <w:tr>
        <w:tc>
          <w:tcPr>
            <w:tcW w:type="dxa" w:w="3168"/>
            <w:shd w:val="clear" w:color="auto" w:fill="F2F5F8"/>
            <w:tcMar>
              <w:top w:w="80" w:type="dxa"/>
              <w:bottom w:w="80" w:type="dxa"/>
              <w:left w:w="120" w:type="dxa"/>
              <w:right w:w="120" w:type="dxa"/>
            </w:tcMar>
          </w:tcPr>
          <w:p>
            <w:pPr>
              <w:spacing w:after="40"/>
            </w:pPr>
            <w:r>
              <w:rPr>
                <w:rFonts w:ascii="Arial" w:hAnsi="Arial"/>
                <w:b/>
                <w:color w:val="1F497D"/>
                <w:sz w:val="19"/>
              </w:rPr>
              <w:t>Thành viên 3</w:t>
            </w:r>
          </w:p>
        </w:tc>
        <w:tc>
          <w:tcPr>
            <w:tcW w:type="dxa" w:w="6192"/>
            <w:shd w:val="clear" w:color="auto" w:fill="FFFFFF"/>
            <w:tcMar>
              <w:top w:w="80" w:type="dxa"/>
              <w:bottom w:w="80" w:type="dxa"/>
              <w:left w:w="120" w:type="dxa"/>
              <w:right w:w="120" w:type="dxa"/>
            </w:tcMar>
          </w:tcPr>
          <w:p>
            <w:pPr>
              <w:spacing w:after="40"/>
            </w:pPr>
            <w:r>
              <w:rPr>
                <w:rFonts w:ascii="Arial" w:hAnsi="Arial"/>
                <w:b/>
                <w:sz w:val="19"/>
              </w:rPr>
              <w:t>LÊ ĐÌNH CHƯƠNG — Vai trò: Database Administrator &amp; Infrastructure Specialist</w:t>
            </w:r>
          </w:p>
        </w:tc>
      </w:tr>
      <w:tr>
        <w:tc>
          <w:tcPr>
            <w:tcW w:type="dxa" w:w="3168"/>
            <w:shd w:val="clear" w:color="auto" w:fill="F2F5F8"/>
            <w:tcMar>
              <w:top w:w="80" w:type="dxa"/>
              <w:bottom w:w="80" w:type="dxa"/>
              <w:left w:w="120" w:type="dxa"/>
              <w:right w:w="120" w:type="dxa"/>
            </w:tcMar>
          </w:tcPr>
          <w:p>
            <w:pPr>
              <w:spacing w:after="40"/>
            </w:pPr>
            <w:r>
              <w:rPr>
                <w:rFonts w:ascii="Arial" w:hAnsi="Arial"/>
                <w:b/>
                <w:color w:val="1F497D"/>
                <w:sz w:val="19"/>
              </w:rPr>
              <w:t>Trạng thái kiểm định</w:t>
            </w:r>
          </w:p>
        </w:tc>
        <w:tc>
          <w:tcPr>
            <w:tcW w:type="dxa" w:w="6192"/>
            <w:shd w:val="clear" w:color="auto" w:fill="FFFFFF"/>
            <w:tcMar>
              <w:top w:w="80" w:type="dxa"/>
              <w:bottom w:w="80" w:type="dxa"/>
              <w:left w:w="120" w:type="dxa"/>
              <w:right w:w="120" w:type="dxa"/>
            </w:tcMar>
          </w:tcPr>
          <w:p>
            <w:pPr>
              <w:spacing w:after="40"/>
            </w:pPr>
            <w:r>
              <w:rPr>
                <w:rFonts w:ascii="Arial" w:hAnsi="Arial"/>
                <w:sz w:val="19"/>
              </w:rPr>
              <w:t>Đã chuẩn hóa 100% theo các chuẩn khảo thí quốc tế (PTE, IELTS, TOEFL, Cambridge)</w:t>
            </w:r>
          </w:p>
        </w:tc>
      </w:tr>
    </w:tbl>
    <w:p>
      <w:pPr>
        <w:spacing w:before="240" w:after="240"/>
      </w:pPr>
    </w:p>
    <w:p>
      <w:pPr>
        <w:pStyle w:val="Heading1"/>
      </w:pPr>
      <w:r>
        <w:rPr>
          <w:rFonts w:ascii="Arial" w:hAnsi="Arial"/>
          <w:b/>
          <w:color w:val="1F497D"/>
          <w:sz w:val="28"/>
        </w:rPr>
        <w:t>1. TỔNG QUAN KIẾN TRÚC ĐÁNH GIÁ NĂNG LỰC (ASSESSMENT FRAMEWORK)</w:t>
      </w:r>
    </w:p>
    <w:p>
      <w:pPr>
        <w:spacing w:after="160" w:line="276" w:lineRule="auto"/>
      </w:pPr>
      <w:r>
        <w:t>Trong các hệ thống E-learning truyền thống hoặc các ứng dụng AI giai đoạn đầu, cơ chế chấm điểm thường mắc phải các nhược điểm nghiêm trọng: áp dụng các công thức tính điểm tự chế (ad-hoc weights), dựa dẫm hoàn toàn vào việc để mô hình ngôn ngữ lớn (LLM) tự sinh điểm tổng kết dẫn tới sự bất định (non-deterministic) và ảo giác (hallucination). Để giải quyết triệt để vấn đề này và đảm bảo tính học thuật vững chắc cho đồ án tốt nghiệp, toàn bộ phân hệ chấm điểm trong hệ thống đã được tái cấu trúc triệt để theo 3 nguyên lý vàng:</w:t>
      </w:r>
    </w:p>
    <w:p>
      <w:pPr>
        <w:pStyle w:val="ListBullet"/>
        <w:spacing w:after="80" w:line="276" w:lineRule="auto"/>
      </w:pPr>
      <w:r>
        <w:rPr>
          <w:rFonts w:ascii="Arial" w:hAnsi="Arial"/>
          <w:b/>
          <w:sz w:val="20"/>
        </w:rPr>
        <w:t xml:space="preserve">Deterministic Backend Ownership (Backend làm chủ công thức 100%): </w:t>
      </w:r>
      <w:r>
        <w:rPr>
          <w:rFonts w:ascii="Arial" w:hAnsi="Arial"/>
          <w:sz w:val="20"/>
        </w:rPr>
        <w:t>Mô hình AI (Google Gemini Multimodal / Gemini Flash) chỉ đóng vai trò phân tích tín hiệu âm học (acoustic analysis) hoặc trích xuất đặc trưng ngôn ngữ học (linguistic feature extractor) để trả về các điểm thành phần (sub-scores). Mọi công thức tính điểm tổng quát (Overall Score), cân bằng trọng số, điều kiện rẽ nhánh và cơ chế phạt đều được hiện thực bằng mã nguồn toán học tất định tại Backend (Node.js/JavaScript). AI tuyệt đối không được tự ý tính tổng điểm.</w:t>
      </w:r>
    </w:p>
    <w:p>
      <w:pPr>
        <w:pStyle w:val="ListBullet"/>
        <w:spacing w:after="80" w:line="276" w:lineRule="auto"/>
      </w:pPr>
      <w:r>
        <w:rPr>
          <w:rFonts w:ascii="Arial" w:hAnsi="Arial"/>
          <w:b/>
          <w:sz w:val="20"/>
        </w:rPr>
        <w:t xml:space="preserve">100% Grounded in Accredited International Standards (Tuân thủ chuẩn quốc tế được công nhận): </w:t>
      </w:r>
      <w:r>
        <w:rPr>
          <w:rFonts w:ascii="Arial" w:hAnsi="Arial"/>
          <w:sz w:val="20"/>
        </w:rPr>
        <w:t>Toàn bộ trọng số và tiêu chí đánh giá được kế thừa trực tiếp từ các tổ chức khảo thí ngôn ngữ uy tín nhất trên thế giới: Pearson Education (chuẩn PTE Academic), Cambridge University Press &amp; Assessment / British Council / IDP (chuẩn IELTS), Educational Testing Service - ETS (chuẩn TOEFL iBT), và Viện Tiêu chuẩn &amp; Công nghệ Quốc gia Hoa Kỳ (chuẩn NIST WER). Hệ thống không sử dụng bất kỳ công thức suy đoán chủ quan nào.</w:t>
      </w:r>
    </w:p>
    <w:p>
      <w:pPr>
        <w:pStyle w:val="ListBullet"/>
        <w:spacing w:after="80" w:line="276" w:lineRule="auto"/>
      </w:pPr>
      <w:r>
        <w:rPr>
          <w:rFonts w:ascii="Arial" w:hAnsi="Arial"/>
          <w:b/>
          <w:sz w:val="20"/>
        </w:rPr>
        <w:t xml:space="preserve">Defensive Anti-Cheat &amp; Strict Validation Guardrails (Hàng rào kiểm định chặt chẽ): </w:t>
      </w:r>
      <w:r>
        <w:rPr>
          <w:rFonts w:ascii="Arial" w:hAnsi="Arial"/>
          <w:sz w:val="20"/>
        </w:rPr>
        <w:t>Hệ thống trang bị bộ lọc phát hiện âm thanh im lặng (Silence Detection buffer &lt; 1500 bytes), xác thực schema phản hồi nghiêm ngặt (Strict Score Validation không tự động clamp nếu sai cấu trúc), và cơ chế Relevance Gate ngăn chặn câu trả lời lạc đề.</w:t>
      </w:r>
    </w:p>
    <w:p>
      <w:pPr>
        <w:pStyle w:val="Heading1"/>
      </w:pPr>
      <w:r>
        <w:rPr>
          <w:rFonts w:ascii="Arial" w:hAnsi="Arial"/>
          <w:b/>
          <w:color w:val="1F497D"/>
          <w:sz w:val="28"/>
        </w:rPr>
        <w:t>2. CƠ CHẾ RAG AI CHẤM ĐIỂM KỸ NĂNG NÓI (SPEAKING ASSESSMENT ENGINE)</w:t>
      </w:r>
    </w:p>
    <w:p>
      <w:pPr>
        <w:spacing w:after="160" w:line="276" w:lineRule="auto"/>
      </w:pPr>
      <w:r>
        <w:t>Phân hệ Speaking Assessment Engine V2 của hệ thống phục vụ 2 kịch bản luyện nói trọng tâm: (1) Luyện phát âm &amp; đọc to đoạn văn (Read Aloud), và (2) Luyện phản xạ giao tiếp &amp; hỏi đáp tự do (Conversational Q&amp;A). Mỗi kịch bản được xây dựng dựa trên chuẩn khảo thí quốc tế tương ứng chuyên biệt.</w:t>
      </w:r>
    </w:p>
    <w:p>
      <w:pPr>
        <w:pStyle w:val="Heading2"/>
      </w:pPr>
      <w:r>
        <w:rPr>
          <w:rFonts w:ascii="Arial" w:hAnsi="Arial"/>
          <w:b/>
          <w:color w:val="2E75B6"/>
          <w:sz w:val="24"/>
        </w:rPr>
        <w:t>2.1. Dạng bài Read Aloud (Luyện đọc đoạn văn) — Chuẩn PTE Academic (Pearson)</w:t>
      </w:r>
    </w:p>
    <w:p>
      <w:pPr>
        <w:spacing w:after="120" w:line="276" w:lineRule="auto"/>
      </w:pPr>
      <w:r>
        <w:t>Trong kỳ thi PTE Academic của tập đoàn giáo dục Pearson, bài thi Read Aloud đánh giá khả năng nói bằng cách yêu cầu thí sinh đọc chính xác một đoạn văn mẫu. Pearson áp dụng 3 tiêu chí cấu thành với trọng số cân bằng tuyệt đối (~1/3 mỗi tiêu chí):</w:t>
        <w:br/>
      </w:r>
    </w:p>
    <w:p>
      <w:pPr>
        <w:pStyle w:val="ListBullet"/>
        <w:spacing w:after="80" w:line="276" w:lineRule="auto"/>
      </w:pPr>
      <w:r>
        <w:rPr>
          <w:rFonts w:ascii="Arial" w:hAnsi="Arial"/>
          <w:b/>
          <w:sz w:val="20"/>
        </w:rPr>
        <w:t xml:space="preserve">Content Accuracy (Độ chính xác nội dung — Trọng số 1/3): </w:t>
      </w:r>
      <w:r>
        <w:rPr>
          <w:rFonts w:ascii="Arial" w:hAnsi="Arial"/>
          <w:sz w:val="20"/>
        </w:rPr>
        <w:t>Đo lường mức độ người học đọc chính xác các từ mục tiêu trong văn bản. Pearson quy định điểm nội dung giảm dần tương ứng với số từ bị bỏ sót (Omissions/Deletions), đọc sai/thay thế (Substitutions), hoặc chèn từ lạ (Insertions).</w:t>
      </w:r>
    </w:p>
    <w:p>
      <w:pPr>
        <w:pStyle w:val="ListBullet"/>
        <w:spacing w:after="80" w:line="276" w:lineRule="auto"/>
      </w:pPr>
      <w:r>
        <w:rPr>
          <w:rFonts w:ascii="Arial" w:hAnsi="Arial"/>
          <w:b/>
          <w:sz w:val="20"/>
        </w:rPr>
        <w:t xml:space="preserve">Oral Fluency (Độ trôi chảy, lưu loát — Trọng số 1/3): </w:t>
      </w:r>
      <w:r>
        <w:rPr>
          <w:rFonts w:ascii="Arial" w:hAnsi="Arial"/>
          <w:sz w:val="20"/>
        </w:rPr>
        <w:t>Đánh giá nhịp điệu nói đều đặn, ngữ điệu tự nhiên, tốc độ nói phù hợp và không xuất hiện các khoảng ngắt nghỉ ngập ngừng bất thường, vấp từ hoặc tự sửa từ quá mức.</w:t>
      </w:r>
    </w:p>
    <w:p>
      <w:pPr>
        <w:pStyle w:val="ListBullet"/>
        <w:spacing w:after="80" w:line="276" w:lineRule="auto"/>
      </w:pPr>
      <w:r>
        <w:rPr>
          <w:rFonts w:ascii="Arial" w:hAnsi="Arial"/>
          <w:b/>
          <w:sz w:val="20"/>
        </w:rPr>
        <w:t xml:space="preserve">Pronunciation (Độ chuẩn xác phát âm — Trọng số 1/3): </w:t>
      </w:r>
      <w:r>
        <w:rPr>
          <w:rFonts w:ascii="Arial" w:hAnsi="Arial"/>
          <w:sz w:val="20"/>
        </w:rPr>
        <w:t>Đánh giá độ rõ ràng và chuẩn xác của các âm vị (vowels &amp; consonants), vị trí đặt trọng âm từ (word stress) và ngữ điệu toàn câu để người bản xứ có thể hiểu được trọn vẹn (intelligibility).</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60" w:after="80" w:line="276" w:lineRule="auto"/>
            </w:pPr>
            <w:r>
              <w:rPr>
                <w:rFonts w:ascii="Arial" w:hAnsi="Arial"/>
                <w:b/>
                <w:color w:val="1F497D"/>
                <w:sz w:val="21"/>
              </w:rPr>
              <w:t>📌 CÔNG THỨC TOÁN HỌC CHẤM ĐIỂM READ ALOUD (CHUẨN PTE ACADEMIC)</w:t>
              <w:br/>
            </w:r>
            <w:r>
              <w:rPr>
                <w:rFonts w:ascii="Arial" w:hAnsi="Arial"/>
                <w:color w:val="333333"/>
                <w:sz w:val="20"/>
              </w:rPr>
              <w:t>OverallScore = round((ContentAccuracy + OralFluency + Pronunciation) / 3)</w:t>
              <w:br/>
              <w:br/>
              <w:t>Trong đó:</w:t>
              <w:br/>
              <w:t>• OralFluency và Pronunciation: Thang điểm nguyên [0, 100], trích xuất qua phân tích âm học của Gemini Multimodal.</w:t>
              <w:br/>
              <w:t>• ContentAccuracy = max(0, min(100, round((1 - min(WER, 1.0)) * 100)))</w:t>
              <w:br/>
              <w:t>• WER (Word Error Rate): Tính theo chuẩn NIST / ASR công nghiệp dựa trên khoảng cách Levenshtein quy hoạch động.</w:t>
              <w:br/>
              <w:t>• Nguồn tham chiếu chính thức: Pearson PTE Academic Score Guide (pearsonpte.com).</w:t>
            </w:r>
          </w:p>
        </w:tc>
      </w:tr>
    </w:tbl>
    <w:p>
      <w:pPr>
        <w:spacing w:after="80"/>
      </w:pPr>
    </w:p>
    <w:p>
      <w:pPr>
        <w:spacing w:after="120" w:line="276" w:lineRule="auto"/>
      </w:pPr>
      <w:r>
        <w:t>Thuật toán Căn chỉnh Từ vựng (Word-Level Token Alignment) và Đo lường WER:</w:t>
        <w:br/>
        <w:t>Hệ thống không chỉ chấm điểm chung chung mà còn chỉ ra chính xác từng từ người học phát âm đúng hay sai:</w:t>
        <w:br/>
        <w:t>1. Xử lý Contractions 2 chiều: Các từ viết tắt thông dụng (như don't ↔ do not, can't ↔ cannot, i'm ↔ i am) được chuẩn hóa tương đương nhằm tránh phạt oan người học khi đọc tắt hoặc đọc tách từ.</w:t>
        <w:br/>
        <w:t>2. Ma trận Quy hoạch động (Dynamic Programming Matrix): So khớp chuỗi từ mục tiêu (Target Tokens) và chuỗi từ nhận dạng giọng nói (Transcript Tokens) để phân loại từng từ thành 5 trạng thái: 'correct' (chính xác), 'mispronounced' (sai âm vị), 'missing' (bỏ sót từ), 'substituted' (thay thế từ), hoặc 'uncertain'.</w:t>
        <w:br/>
        <w:t>3. Công thức WER NIST: WER = (Substitutions + Deletions + Insertions) / TotalReferenceWords.</w:t>
      </w:r>
    </w:p>
    <w:p>
      <w:pPr>
        <w:pStyle w:val="Heading2"/>
      </w:pPr>
      <w:r>
        <w:rPr>
          <w:rFonts w:ascii="Arial" w:hAnsi="Arial"/>
          <w:b/>
          <w:color w:val="2E75B6"/>
          <w:sz w:val="24"/>
        </w:rPr>
        <w:t>2.2. Dạng bài Conversational Q&amp;A Speaking — Chuẩn IELTS Speaking Band Descriptors</w:t>
      </w:r>
    </w:p>
    <w:p>
      <w:pPr>
        <w:spacing w:after="120" w:line="276" w:lineRule="auto"/>
      </w:pPr>
      <w:r>
        <w:t>Đối với hoạt động hỏi đáp tự do và đàm thoại cùng AI, hệ thống áp dụng trọn vẹn tiêu chuẩn đánh giá chính thức của kỳ thi IELTS (IELTS Speaking Band Descriptors) được ban hành bởi British Council, IDP Education và Cambridge Assessment. IELTS quy định điểm số kỹ năng nói là trung bình cộng bình đẳng của 4 tiêu chí độc lập (trọng số 25% mỗi tiêu chí):</w:t>
        <w:br/>
      </w:r>
    </w:p>
    <w:p>
      <w:pPr>
        <w:pStyle w:val="ListBullet"/>
        <w:spacing w:after="80" w:line="276" w:lineRule="auto"/>
      </w:pPr>
      <w:r>
        <w:rPr>
          <w:rFonts w:ascii="Arial" w:hAnsi="Arial"/>
          <w:b/>
          <w:sz w:val="20"/>
        </w:rPr>
        <w:t xml:space="preserve">Fluency and Coherence - FC (Độ lưu loát &amp; mạch lạc — 25%): </w:t>
      </w:r>
      <w:r>
        <w:rPr>
          <w:rFonts w:ascii="Arial" w:hAnsi="Arial"/>
          <w:sz w:val="20"/>
        </w:rPr>
        <w:t>Đo lường khả năng nói liên tục với tốc độ tự nhiên, không ngập ngừng kéo dài để tìm từ; khả năng phát triển ý tưởng và sử dụng linh hoạt các phương tiện liên kết câu (cohesive devices, discourse markers).</w:t>
      </w:r>
    </w:p>
    <w:p>
      <w:pPr>
        <w:pStyle w:val="ListBullet"/>
        <w:spacing w:after="80" w:line="276" w:lineRule="auto"/>
      </w:pPr>
      <w:r>
        <w:rPr>
          <w:rFonts w:ascii="Arial" w:hAnsi="Arial"/>
          <w:b/>
          <w:sz w:val="20"/>
        </w:rPr>
        <w:t xml:space="preserve">Lexical Resource - LR (Vốn từ vựng — 25%): </w:t>
      </w:r>
      <w:r>
        <w:rPr>
          <w:rFonts w:ascii="Arial" w:hAnsi="Arial"/>
          <w:sz w:val="20"/>
        </w:rPr>
        <w:t>Đo lường sự phong phú của từ vựng sử dụng, khả năng sử dụng các cụm từ ít phổ biến (less common &amp; idiomatic vocabulary), độ chính xác về kết hợp từ (collocations) và khả năng diễn đạt lại (paraphrase) linh hoạt.</w:t>
      </w:r>
    </w:p>
    <w:p>
      <w:pPr>
        <w:pStyle w:val="ListBullet"/>
        <w:spacing w:after="80" w:line="276" w:lineRule="auto"/>
      </w:pPr>
      <w:r>
        <w:rPr>
          <w:rFonts w:ascii="Arial" w:hAnsi="Arial"/>
          <w:b/>
          <w:sz w:val="20"/>
        </w:rPr>
        <w:t xml:space="preserve">Grammatical Range and Accuracy - GRA (Độ đa dạng &amp; chính xác ngữ pháp — 25%): </w:t>
      </w:r>
      <w:r>
        <w:rPr>
          <w:rFonts w:ascii="Arial" w:hAnsi="Arial"/>
          <w:sz w:val="20"/>
        </w:rPr>
        <w:t>Đo lường sự phối hợp giữa các cấu trúc câu đơn, câu ghép và câu phức (mệnh đề quan hệ, câu điều kiện, câu bị động); tần suất xuất hiện lỗi ngữ pháp và mức độ lỗi ngữ pháp gây ảnh hưởng tới thông điệp.</w:t>
      </w:r>
    </w:p>
    <w:p>
      <w:pPr>
        <w:pStyle w:val="ListBullet"/>
        <w:spacing w:after="80" w:line="276" w:lineRule="auto"/>
      </w:pPr>
      <w:r>
        <w:rPr>
          <w:rFonts w:ascii="Arial" w:hAnsi="Arial"/>
          <w:b/>
          <w:sz w:val="20"/>
        </w:rPr>
        <w:t xml:space="preserve">Pronunciation - PR (Phát âm — 25%): </w:t>
      </w:r>
      <w:r>
        <w:rPr>
          <w:rFonts w:ascii="Arial" w:hAnsi="Arial"/>
          <w:sz w:val="20"/>
        </w:rPr>
        <w:t>Đánh giá khả năng kiểm soát các đặc trưng ngữ âm: phát âm chuẩn âm vị, nhấn đúng trọng âm từ và trọng âm câu, ngữ điệu biểu cảm (intonation) và nhịp điệu giúp người nghe hiểu dễ dàng mà không tốn công sức.</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60" w:after="80" w:line="276" w:lineRule="auto"/>
            </w:pPr>
            <w:r>
              <w:rPr>
                <w:rFonts w:ascii="Arial" w:hAnsi="Arial"/>
                <w:b/>
                <w:color w:val="1F497D"/>
                <w:sz w:val="21"/>
              </w:rPr>
              <w:t>📌 CÔNG THỨC TOÁN HỌC CHẤM ĐIỂM Q&amp;A SPEAKING (CHUẨN IELTS SPEAKING)</w:t>
              <w:br/>
            </w:r>
            <w:r>
              <w:rPr>
                <w:rFonts w:ascii="Arial" w:hAnsi="Arial"/>
                <w:color w:val="333333"/>
                <w:sz w:val="20"/>
              </w:rPr>
              <w:t>OverallScore = round(0.25 * FC + 0.25 * LR + 0.25 * GRA + 0.25 * PR)</w:t>
              <w:br/>
              <w:br/>
              <w:t>Trong đó:</w:t>
              <w:br/>
              <w:t>• FC (Fluency &amp; Coherence), LR (Lexical Resource), GRA (Grammatical Range &amp; Accuracy), PR (Pronunciation): Mỗi tiêu chí được chấm độc lập trên thang điểm [0, 100].</w:t>
              <w:br/>
              <w:t>• Nguồn tham chiếu chính thức: IELTS Official Public Band Descriptors (ielts.org).</w:t>
            </w:r>
          </w:p>
        </w:tc>
      </w:tr>
    </w:tbl>
    <w:p>
      <w:pPr>
        <w:spacing w:after="80"/>
      </w:pPr>
    </w:p>
    <w:p>
      <w:pPr>
        <w:pStyle w:val="Heading2"/>
      </w:pPr>
      <w:r>
        <w:rPr>
          <w:rFonts w:ascii="Arial" w:hAnsi="Arial"/>
          <w:b/>
          <w:color w:val="2E75B6"/>
          <w:sz w:val="24"/>
        </w:rPr>
        <w:t>2.3. Cơ chế Phân tầng Relevance Gate (Chống lạc đề) — Chuẩn TOEFL iBT Speaking (ETS)</w:t>
      </w:r>
    </w:p>
    <w:p>
      <w:pPr>
        <w:spacing w:after="120" w:line="276" w:lineRule="auto"/>
      </w:pPr>
      <w:r>
        <w:t>Một thách thức lớn trong hệ thống E-learning tự động là thí sinh có thể học thuộc lòng một đoạn văn mẫu tiếng Anh rất lưu loát, phát âm chuẩn 100 điểm nhưng lại trả lời một câu hỏi hoàn toàn không liên quan (ví dụ: đề hỏi sở thích nhưng đọc bài về biến đổi khí hậu). Để xử lý vấn đề này một cách học thuật mà không áp đặt quy tắc tự chế, hệ thống tham chiếu trực tiếp quy định của ETS trong TOEFL iBT Speaking Scoring Rubrics: 'An off-topic response receives a score of 0'.</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2592"/>
            <w:shd w:val="clear" w:color="auto" w:fill="1F497D"/>
            <w:tcMar>
              <w:top w:w="100" w:type="dxa"/>
              <w:bottom w:w="100" w:type="dxa"/>
              <w:left w:w="120" w:type="dxa"/>
              <w:right w:w="120" w:type="dxa"/>
            </w:tcMar>
          </w:tcPr>
          <w:p>
            <w:pPr>
              <w:spacing w:after="40"/>
            </w:pPr>
            <w:r>
              <w:rPr>
                <w:rFonts w:ascii="Arial" w:hAnsi="Arial"/>
                <w:b/>
                <w:color w:val="FFFFFF"/>
                <w:sz w:val="19"/>
              </w:rPr>
              <w:t>Ngưỡng Relevance Gate</w:t>
            </w:r>
          </w:p>
        </w:tc>
        <w:tc>
          <w:tcPr>
            <w:tcW w:type="dxa" w:w="2160"/>
            <w:shd w:val="clear" w:color="auto" w:fill="1F497D"/>
            <w:tcMar>
              <w:top w:w="100" w:type="dxa"/>
              <w:bottom w:w="100" w:type="dxa"/>
              <w:left w:w="120" w:type="dxa"/>
              <w:right w:w="120" w:type="dxa"/>
            </w:tcMar>
          </w:tcPr>
          <w:p>
            <w:pPr>
              <w:spacing w:after="40"/>
            </w:pPr>
            <w:r>
              <w:rPr>
                <w:rFonts w:ascii="Arial" w:hAnsi="Arial"/>
                <w:b/>
                <w:color w:val="FFFFFF"/>
                <w:sz w:val="19"/>
              </w:rPr>
              <w:t>Trạng thái xử lý</w:t>
            </w:r>
          </w:p>
        </w:tc>
        <w:tc>
          <w:tcPr>
            <w:tcW w:type="dxa" w:w="4608"/>
            <w:shd w:val="clear" w:color="auto" w:fill="1F497D"/>
            <w:tcMar>
              <w:top w:w="100" w:type="dxa"/>
              <w:bottom w:w="100" w:type="dxa"/>
              <w:left w:w="120" w:type="dxa"/>
              <w:right w:w="120" w:type="dxa"/>
            </w:tcMar>
          </w:tcPr>
          <w:p>
            <w:pPr>
              <w:spacing w:after="40"/>
            </w:pPr>
            <w:r>
              <w:rPr>
                <w:rFonts w:ascii="Arial" w:hAnsi="Arial"/>
                <w:b/>
                <w:color w:val="FFFFFF"/>
                <w:sz w:val="19"/>
              </w:rPr>
              <w:t>Hành động hệ thống &amp; Giải thích sư phạm</w:t>
            </w:r>
          </w:p>
        </w:tc>
      </w:tr>
      <w:tr>
        <w:tc>
          <w:tcPr>
            <w:tcW w:type="dxa" w:w="2592"/>
            <w:shd w:val="clear" w:color="auto" w:fill="F9FAFB"/>
            <w:tcMar>
              <w:top w:w="80" w:type="dxa"/>
              <w:bottom w:w="80" w:type="dxa"/>
              <w:left w:w="120" w:type="dxa"/>
              <w:right w:w="120" w:type="dxa"/>
            </w:tcMar>
          </w:tcPr>
          <w:p>
            <w:pPr>
              <w:spacing w:after="40"/>
            </w:pPr>
            <w:r>
              <w:rPr>
                <w:rFonts w:ascii="Arial" w:hAnsi="Arial"/>
                <w:b/>
                <w:sz w:val="18"/>
              </w:rPr>
              <w:t>relevanceGate &lt; 30</w:t>
            </w:r>
          </w:p>
        </w:tc>
        <w:tc>
          <w:tcPr>
            <w:tcW w:type="dxa" w:w="2160"/>
            <w:shd w:val="clear" w:color="auto" w:fill="F9FAFB"/>
            <w:tcMar>
              <w:top w:w="80" w:type="dxa"/>
              <w:bottom w:w="80" w:type="dxa"/>
              <w:left w:w="120" w:type="dxa"/>
              <w:right w:w="120" w:type="dxa"/>
            </w:tcMar>
          </w:tcPr>
          <w:p>
            <w:pPr>
              <w:spacing w:after="40"/>
            </w:pPr>
            <w:r>
              <w:rPr>
                <w:rFonts w:ascii="Arial" w:hAnsi="Arial"/>
                <w:sz w:val="18"/>
              </w:rPr>
              <w:t>Lạc đề hoàn toàn</w:t>
              <w:br/>
              <w:t>(Off-Topic)</w:t>
            </w:r>
          </w:p>
        </w:tc>
        <w:tc>
          <w:tcPr>
            <w:tcW w:type="dxa" w:w="4608"/>
            <w:shd w:val="clear" w:color="auto" w:fill="F9FAFB"/>
            <w:tcMar>
              <w:top w:w="80" w:type="dxa"/>
              <w:bottom w:w="80" w:type="dxa"/>
              <w:left w:w="120" w:type="dxa"/>
              <w:right w:w="120" w:type="dxa"/>
            </w:tcMar>
          </w:tcPr>
          <w:p>
            <w:pPr>
              <w:spacing w:after="40"/>
            </w:pPr>
            <w:r>
              <w:rPr>
                <w:rFonts w:ascii="Arial" w:hAnsi="Arial"/>
                <w:sz w:val="18"/>
              </w:rPr>
              <w:t>OverallScore = 0. Bật cờ offTopic = true. Kích hoạt cảnh báo học thuật: Trả lời không liên quan tới câu hỏi theo chuẩn ETS TOEFL iBT.</w:t>
            </w:r>
          </w:p>
        </w:tc>
      </w:tr>
      <w:tr>
        <w:tc>
          <w:tcPr>
            <w:tcW w:type="dxa" w:w="2592"/>
            <w:shd w:val="clear" w:color="auto" w:fill="FFFFFF"/>
            <w:tcMar>
              <w:top w:w="80" w:type="dxa"/>
              <w:bottom w:w="80" w:type="dxa"/>
              <w:left w:w="120" w:type="dxa"/>
              <w:right w:w="120" w:type="dxa"/>
            </w:tcMar>
          </w:tcPr>
          <w:p>
            <w:pPr>
              <w:spacing w:after="40"/>
            </w:pPr>
            <w:r>
              <w:rPr>
                <w:rFonts w:ascii="Arial" w:hAnsi="Arial"/>
                <w:b/>
                <w:sz w:val="18"/>
              </w:rPr>
              <w:t>30 ≤ relevanceGate &lt; 60</w:t>
            </w:r>
          </w:p>
        </w:tc>
        <w:tc>
          <w:tcPr>
            <w:tcW w:type="dxa" w:w="2160"/>
            <w:shd w:val="clear" w:color="auto" w:fill="FFFFFF"/>
            <w:tcMar>
              <w:top w:w="80" w:type="dxa"/>
              <w:bottom w:w="80" w:type="dxa"/>
              <w:left w:w="120" w:type="dxa"/>
              <w:right w:w="120" w:type="dxa"/>
            </w:tcMar>
          </w:tcPr>
          <w:p>
            <w:pPr>
              <w:spacing w:after="40"/>
            </w:pPr>
            <w:r>
              <w:rPr>
                <w:rFonts w:ascii="Arial" w:hAnsi="Arial"/>
                <w:sz w:val="18"/>
              </w:rPr>
              <w:t>Chưa sát trọng tâm</w:t>
              <w:br/>
              <w:t>(Partially Relevant)</w:t>
            </w:r>
          </w:p>
        </w:tc>
        <w:tc>
          <w:tcPr>
            <w:tcW w:type="dxa" w:w="4608"/>
            <w:shd w:val="clear" w:color="auto" w:fill="FFFFFF"/>
            <w:tcMar>
              <w:top w:w="80" w:type="dxa"/>
              <w:bottom w:w="80" w:type="dxa"/>
              <w:left w:w="120" w:type="dxa"/>
              <w:right w:w="120" w:type="dxa"/>
            </w:tcMar>
          </w:tcPr>
          <w:p>
            <w:pPr>
              <w:spacing w:after="40"/>
            </w:pPr>
            <w:r>
              <w:rPr>
                <w:rFonts w:ascii="Arial" w:hAnsi="Arial"/>
                <w:sz w:val="18"/>
              </w:rPr>
              <w:t>Giữ nguyên OverallScore theo công thức IELTS. Hiển thị cảnh báo hướng dẫn người học bám sát luận điểm hơn, không trừ điểm phát âm/ngữ pháp.</w:t>
            </w:r>
          </w:p>
        </w:tc>
      </w:tr>
      <w:tr>
        <w:tc>
          <w:tcPr>
            <w:tcW w:type="dxa" w:w="2592"/>
            <w:shd w:val="clear" w:color="auto" w:fill="F9FAFB"/>
            <w:tcMar>
              <w:top w:w="80" w:type="dxa"/>
              <w:bottom w:w="80" w:type="dxa"/>
              <w:left w:w="120" w:type="dxa"/>
              <w:right w:w="120" w:type="dxa"/>
            </w:tcMar>
          </w:tcPr>
          <w:p>
            <w:pPr>
              <w:spacing w:after="40"/>
            </w:pPr>
            <w:r>
              <w:rPr>
                <w:rFonts w:ascii="Arial" w:hAnsi="Arial"/>
                <w:b/>
                <w:sz w:val="18"/>
              </w:rPr>
              <w:t>relevanceGate ≥ 60</w:t>
            </w:r>
          </w:p>
        </w:tc>
        <w:tc>
          <w:tcPr>
            <w:tcW w:type="dxa" w:w="2160"/>
            <w:shd w:val="clear" w:color="auto" w:fill="F9FAFB"/>
            <w:tcMar>
              <w:top w:w="80" w:type="dxa"/>
              <w:bottom w:w="80" w:type="dxa"/>
              <w:left w:w="120" w:type="dxa"/>
              <w:right w:w="120" w:type="dxa"/>
            </w:tcMar>
          </w:tcPr>
          <w:p>
            <w:pPr>
              <w:spacing w:after="40"/>
            </w:pPr>
            <w:r>
              <w:rPr>
                <w:rFonts w:ascii="Arial" w:hAnsi="Arial"/>
                <w:sz w:val="18"/>
              </w:rPr>
              <w:t>Đạt yêu cầu đề bài</w:t>
              <w:br/>
              <w:t>(On-Topic)</w:t>
            </w:r>
          </w:p>
        </w:tc>
        <w:tc>
          <w:tcPr>
            <w:tcW w:type="dxa" w:w="4608"/>
            <w:shd w:val="clear" w:color="auto" w:fill="F9FAFB"/>
            <w:tcMar>
              <w:top w:w="80" w:type="dxa"/>
              <w:bottom w:w="80" w:type="dxa"/>
              <w:left w:w="120" w:type="dxa"/>
              <w:right w:w="120" w:type="dxa"/>
            </w:tcMar>
          </w:tcPr>
          <w:p>
            <w:pPr>
              <w:spacing w:after="40"/>
            </w:pPr>
            <w:r>
              <w:rPr>
                <w:rFonts w:ascii="Arial" w:hAnsi="Arial"/>
                <w:sz w:val="18"/>
              </w:rPr>
              <w:t>Chấm điểm bình thường theo đúng công thức IELTS 4 tiêu chí, câu trả lời đáp ứng tốt ngữ cảnh bài học.</w:t>
            </w:r>
          </w:p>
        </w:tc>
      </w:tr>
    </w:tbl>
    <w:p>
      <w:pPr>
        <w:spacing w:after="160"/>
      </w:pPr>
    </w:p>
    <w:p>
      <w:pPr>
        <w:pStyle w:val="Heading1"/>
      </w:pPr>
      <w:r>
        <w:rPr>
          <w:rFonts w:ascii="Arial" w:hAnsi="Arial"/>
          <w:b/>
          <w:color w:val="1F497D"/>
          <w:sz w:val="28"/>
        </w:rPr>
        <w:t>3. CƠ CHẾ CHẤM ĐIỂM QUIZZES VÀ CÁC DẠNG BÀI TẬP (EXERCISE &amp; QUIZ ENGINE)</w:t>
      </w:r>
    </w:p>
    <w:p>
      <w:pPr>
        <w:spacing w:after="160" w:line="276" w:lineRule="auto"/>
      </w:pPr>
      <w:r>
        <w:t>Hệ thống kiểm tra kiến thức (Quizzes Service) hỗ trợ đa dạng các dạng bài tập ngôn ngữ học hiện đại, từ trắc nghiệm khách quan, bài điền từ vào đoạn văn khuyết, tới các bài tập viết tự luận và kiểm tra phát âm qua âm thanh. Tất cả các dạng bài tập đều được thiết lập theo quy chuẩn đo lường khảo thí rõ ràng.</w:t>
      </w:r>
    </w:p>
    <w:p>
      <w:pPr>
        <w:pStyle w:val="Heading2"/>
      </w:pPr>
      <w:r>
        <w:rPr>
          <w:rFonts w:ascii="Arial" w:hAnsi="Arial"/>
          <w:b/>
          <w:color w:val="2E75B6"/>
          <w:sz w:val="24"/>
        </w:rPr>
        <w:t>3.1. Dạng Trắc nghiệm khách quan (Multiple Choice) — Chuẩn Khảo thí Nhị phân (Dichotomous Scoring)</w:t>
      </w:r>
    </w:p>
    <w:p>
      <w:pPr>
        <w:spacing w:after="120" w:line="276" w:lineRule="auto"/>
      </w:pPr>
      <w:r>
        <w:t>Dạng bài trắc nghiệm một hoặc nhiều lựa chọn áp dụng mô hình chấm nhị phân phổ quát (Dichotomous Scoring Model). Đây là chuẩn đo lường được sử dụng trong hầu hết các kỳ thi trắc nghiệm quốc tế như SAT (College Board), TOEFL Reading/Listening (ETS), IELTS Reading/Listening (Cambridge), cũng như các nền tảng giáo dục tương tác như Kahoot và Wayground:</w:t>
        <w:br/>
        <w:t>• Mỗi câu trả lời đúng được cộng 1 điểm (+1).</w:t>
        <w:br/>
        <w:t>• Câu trả lời sai hoặc bỏ qua nhận 0 điểm (0).</w:t>
        <w:br/>
        <w:t>• Không áp dụng trừ điểm câu sai (No Negative Marking) nhằm khuyến khích sự tự tin của học viên.</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60" w:after="80" w:line="276" w:lineRule="auto"/>
            </w:pPr>
            <w:r>
              <w:rPr>
                <w:rFonts w:ascii="Arial" w:hAnsi="Arial"/>
                <w:b/>
                <w:color w:val="1F497D"/>
                <w:sz w:val="21"/>
              </w:rPr>
              <w:t>📌 CÔNG THỨC TOÁN HỌC CHẤM ĐIỂM MULTIPLE CHOICE QUIZ</w:t>
              <w:br/>
            </w:r>
            <w:r>
              <w:rPr>
                <w:rFonts w:ascii="Arial" w:hAnsi="Arial"/>
                <w:color w:val="333333"/>
                <w:sz w:val="20"/>
              </w:rPr>
              <w:t>QuizScore = round((CorrectCount / TotalQuestions) * 100)</w:t>
              <w:br/>
              <w:br/>
              <w:t>Trong đó:</w:t>
              <w:br/>
              <w:t>• CorrectCount: Tổng số câu trả lời chính xác trong đề thi.</w:t>
              <w:br/>
              <w:t>• TotalQuestions: Tổng số lượng câu hỏi của bài kiểm tra.</w:t>
              <w:br/>
              <w:t>• Điểm trả về được chuẩn hóa thang điểm 100 [0, 100].</w:t>
            </w:r>
          </w:p>
        </w:tc>
      </w:tr>
    </w:tbl>
    <w:p>
      <w:pPr>
        <w:spacing w:after="80"/>
      </w:pPr>
    </w:p>
    <w:p>
      <w:pPr>
        <w:pStyle w:val="Heading2"/>
      </w:pPr>
      <w:r>
        <w:rPr>
          <w:rFonts w:ascii="Arial" w:hAnsi="Arial"/>
          <w:b/>
          <w:color w:val="2E75B6"/>
          <w:sz w:val="24"/>
        </w:rPr>
        <w:t>3.2. Dạng Điền từ vào chỗ trống (Open Cloze) — Chuẩn Cambridge English: Use of English</w:t>
      </w:r>
    </w:p>
    <w:p>
      <w:pPr>
        <w:spacing w:after="120" w:line="276" w:lineRule="auto"/>
      </w:pPr>
      <w:r>
        <w:t>Open Cloze là phần thi kinh điển trong các kỳ thi Cambridge English (B2 First, C1 Advanced) nhằm kiểm tra kiến thức ngữ pháp và từ vựng trong văn cảnh thực tế. Hệ thống chấm điểm Open Cloze của chúng tôi tuân thủ hướng dẫn chấm thi của Cambridge English Language Assessment:</w:t>
        <w:br/>
        <w:t>1. Đánh giá độc lập từng vị trí trống (Independent Gap Evaluation): Mỗi ô trống được chấm nhị phân 0 hoặc 1 điểm.</w:t>
        <w:br/>
        <w:t>2. Chuẩn hóa chuỗi văn bản (Normalization): Loại bỏ khoảng trắng thừa, chuyển về chữ thường (lowercase) và chuẩn hóa ký tự Unicode NFKC.</w:t>
        <w:br/>
        <w:t>3. Hỗ trợ Danh sách Đáp án Chấp nhận (Accepted Equivalent Answers): Theo quy định của Cambridge, nếu một chỗ trống có nhiều từ đồng nghĩa hoặc cách viết tương đương hợp lệ trong ngữ pháp tiếng Anh (ví dụ: 'although' / 'even though'), hệ thống sẽ công nhận điểm số nếu người học nhập một trong các từ đó.</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60" w:after="80" w:line="276" w:lineRule="auto"/>
            </w:pPr>
            <w:r>
              <w:rPr>
                <w:rFonts w:ascii="Arial" w:hAnsi="Arial"/>
                <w:b/>
                <w:color w:val="1F497D"/>
                <w:sz w:val="21"/>
              </w:rPr>
              <w:t>📌 CÔNG THỨC CHẤM ĐIỂM OPEN CLOZE &amp; TRỌNG SỐ TRONG ĐỀ THI TỔNG HỢP</w:t>
              <w:br/>
            </w:r>
            <w:r>
              <w:rPr>
                <w:rFonts w:ascii="Arial" w:hAnsi="Arial"/>
                <w:color w:val="333333"/>
                <w:sz w:val="20"/>
              </w:rPr>
              <w:t>1. Điểm của riêng câu Open Cloze:</w:t>
              <w:br/>
              <w:t xml:space="preserve">   GapScore = (CorrectGaps / TotalGaps) * 100</w:t>
              <w:br/>
              <w:br/>
              <w:t>2. Trọng số đóng góp vào Đề thi Quiz hỗn hợp:</w:t>
              <w:br/>
              <w:t xml:space="preserve">   CorrectCount += GapScore / 100</w:t>
              <w:br/>
              <w:br/>
              <w:t>Ý nghĩa sư phạm: Nếu câu hỏi có 4 chỗ trống và học viên điền đúng 3 chỗ, học viên nhận 75% giá trị của câu hỏi đó (đóng góp +0.75 vào CorrectCount), đảm bảo tính công bằng cao hơn so với việc coi toàn bộ câu là sai.</w:t>
            </w:r>
          </w:p>
        </w:tc>
      </w:tr>
    </w:tbl>
    <w:p>
      <w:pPr>
        <w:spacing w:after="80"/>
      </w:pPr>
    </w:p>
    <w:p>
      <w:pPr>
        <w:pStyle w:val="Heading2"/>
      </w:pPr>
      <w:r>
        <w:rPr>
          <w:rFonts w:ascii="Arial" w:hAnsi="Arial"/>
          <w:b/>
          <w:color w:val="2E75B6"/>
          <w:sz w:val="24"/>
        </w:rPr>
        <w:t>3.3. Dạng Bài tập Viết Tự luận (Writing Evaluation) — Chuẩn IELTS Writing Band Descriptors</w:t>
      </w:r>
    </w:p>
    <w:p>
      <w:pPr>
        <w:spacing w:after="120" w:line="276" w:lineRule="auto"/>
      </w:pPr>
      <w:r>
        <w:t>Kỹ năng Viết (Writing) trong phân hệ Quizzes được thiết kế để đánh giá các câu trả lời ngắn, đoạn văn hoặc bài luận dựa trên tiêu chuẩn khảo thí chính thức IELTS Writing Public Band Descriptors (Task 1 &amp; Task 2) của Cambridge/British Council. Hệ thống phân tích bài viết dựa trên 4 tiêu chí độc lập, mỗi tiêu chí chiếm 25% trọng số tổng:</w:t>
        <w:br/>
      </w:r>
    </w:p>
    <w:p>
      <w:pPr>
        <w:pStyle w:val="ListBullet"/>
        <w:spacing w:after="80" w:line="276" w:lineRule="auto"/>
      </w:pPr>
      <w:r>
        <w:rPr>
          <w:rFonts w:ascii="Arial" w:hAnsi="Arial"/>
          <w:b/>
          <w:sz w:val="20"/>
        </w:rPr>
        <w:t xml:space="preserve">Task Achievement / Task Response - TA (Mức độ hoàn thành yêu cầu đề bài — 25%): </w:t>
      </w:r>
      <w:r>
        <w:rPr>
          <w:rFonts w:ascii="Arial" w:hAnsi="Arial"/>
          <w:sz w:val="20"/>
        </w:rPr>
        <w:t>Đánh giá xem bài viết có trả lời đầy đủ tất cả các yêu cầu của đề bài hay không; các luận điểm có được phát triển có dẫn chứng và lập luận rõ ràng hay không; lập trường của người viết có nhất quán không.</w:t>
      </w:r>
    </w:p>
    <w:p>
      <w:pPr>
        <w:pStyle w:val="ListBullet"/>
        <w:spacing w:after="80" w:line="276" w:lineRule="auto"/>
      </w:pPr>
      <w:r>
        <w:rPr>
          <w:rFonts w:ascii="Arial" w:hAnsi="Arial"/>
          <w:b/>
          <w:sz w:val="20"/>
        </w:rPr>
        <w:t xml:space="preserve">Coherence and Cohesion - CC (Độ mạch lạc &amp; tính liên kết — 25%): </w:t>
      </w:r>
      <w:r>
        <w:rPr>
          <w:rFonts w:ascii="Arial" w:hAnsi="Arial"/>
          <w:sz w:val="20"/>
        </w:rPr>
        <w:t>Đánh giá cấu trúc tổ chức ý tưởng, phân đoạn hợp lý; cách sử dụng các từ nối và phương tiện liên kết câu/đoạn (linkers, cohesive devices) đảm bảo sự tự nhiên và không bị lặp từ nối.</w:t>
      </w:r>
    </w:p>
    <w:p>
      <w:pPr>
        <w:pStyle w:val="ListBullet"/>
        <w:spacing w:after="80" w:line="276" w:lineRule="auto"/>
      </w:pPr>
      <w:r>
        <w:rPr>
          <w:rFonts w:ascii="Arial" w:hAnsi="Arial"/>
          <w:b/>
          <w:sz w:val="20"/>
        </w:rPr>
        <w:t xml:space="preserve">Lexical Resource - LR (Vốn từ vựng sử dụng — 25%): </w:t>
      </w:r>
      <w:r>
        <w:rPr>
          <w:rFonts w:ascii="Arial" w:hAnsi="Arial"/>
          <w:sz w:val="20"/>
        </w:rPr>
        <w:t>Đo lường độ phong phú của vốn từ, tính chuẩn xác trong ngữ cảnh, khả năng sử dụng các cụm từ học thuật nâng cao (academic collocations) và tỷ lệ mắc lỗi chính tả hoặc dùng sai từ.</w:t>
      </w:r>
    </w:p>
    <w:p>
      <w:pPr>
        <w:pStyle w:val="ListBullet"/>
        <w:spacing w:after="80" w:line="276" w:lineRule="auto"/>
      </w:pPr>
      <w:r>
        <w:rPr>
          <w:rFonts w:ascii="Arial" w:hAnsi="Arial"/>
          <w:b/>
          <w:sz w:val="20"/>
        </w:rPr>
        <w:t xml:space="preserve">Grammatical Range and Accuracy - GRA (Độ đa dạng &amp; chính xác ngữ pháp — 25%): </w:t>
      </w:r>
      <w:r>
        <w:rPr>
          <w:rFonts w:ascii="Arial" w:hAnsi="Arial"/>
          <w:sz w:val="20"/>
        </w:rPr>
        <w:t>Đánh giá sự đa dạng của các cấu trúc câu (câu ghép, câu phức, mệnh đề phân từ, đảo ngữ); tỷ lệ câu viết không có lỗi ngữ pháp và việc sử dụng đúng dấu câu (punctuation).</w:t>
      </w:r>
    </w:p>
    <w:tbl>
      <w:tblPr>
        <w:tblW w:type="auto" w:w="0"/>
        <w:jc w:val="center"/>
        <w:tblLayout w:type="fixed"/>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60" w:after="80" w:line="276" w:lineRule="auto"/>
            </w:pPr>
            <w:r>
              <w:rPr>
                <w:rFonts w:ascii="Arial" w:hAnsi="Arial"/>
                <w:b/>
                <w:color w:val="1F497D"/>
                <w:sz w:val="21"/>
              </w:rPr>
              <w:t>📌 CÔNG THỨC TOÁN HỌC CHẤM ĐIỂM WRITING (CHUẨN IELTS WRITING)</w:t>
              <w:br/>
            </w:r>
            <w:r>
              <w:rPr>
                <w:rFonts w:ascii="Arial" w:hAnsi="Arial"/>
                <w:color w:val="333333"/>
                <w:sz w:val="20"/>
              </w:rPr>
              <w:t>OverallScore = round((TaskAchievement + CoherenceCohesion + LexicalResource + GrammaticalRange) / 4)</w:t>
              <w:br/>
              <w:br/>
              <w:t>Đặc điểm phân tích mở rộng từ AI:</w:t>
              <w:br/>
              <w:t>• components: Trả về chi tiết điểm số của 4 tiêu chí [0, 100].</w:t>
              <w:br/>
              <w:t>• detailed_feedback: Nhận xét sư phạm chi tiết bằng tiếng Việt về từng tiêu chí để người học tiến bộ.</w:t>
              <w:br/>
              <w:t>• improved_sentence: Phiên bản câu văn hoàn chỉnh, mượt mà chuẩn văn phong người bản xứ (Native-like Polish).</w:t>
              <w:br/>
              <w:t>• errors: Danh sách các lỗi ngữ pháp hoặc chính tả cụ thể cần sửa chữa.</w:t>
            </w:r>
          </w:p>
        </w:tc>
      </w:tr>
    </w:tbl>
    <w:p>
      <w:pPr>
        <w:spacing w:after="80"/>
      </w:pPr>
    </w:p>
    <w:p>
      <w:pPr>
        <w:pStyle w:val="Heading2"/>
      </w:pPr>
      <w:r>
        <w:rPr>
          <w:rFonts w:ascii="Arial" w:hAnsi="Arial"/>
          <w:b/>
          <w:color w:val="2E75B6"/>
          <w:sz w:val="24"/>
        </w:rPr>
        <w:t>3.4. Dạng Bài tập Nói Audio trong Quiz (Audio Response) — Chuẩn PTE Academic (Pearson)</w:t>
      </w:r>
    </w:p>
    <w:p>
      <w:pPr>
        <w:spacing w:after="120" w:line="276" w:lineRule="auto"/>
      </w:pPr>
      <w:r>
        <w:t>Đối với các câu hỏi kiểm tra kỹ năng nói được nhúng trong đề thi Quiz (ví dụ: Repeat Sentence, Read Aloud câu ngắn), hệ thống áp dụng chuẩn chấm thi âm học PTE Academic tương tự như phân hệ Speaking Engine lớn. Mô hình âm học phân tách tín hiệu giọng nói thành 3 tham số cân bằng (~1/3 mỗi tiêu chí):</w:t>
        <w:br/>
        <w:t>1. Content Accuracy (CA — 1/3): Độ chuẩn xác về nội dung câu nói so với câu mẫu mục tiêu.</w:t>
        <w:br/>
        <w:t>2. Oral Fluency (OF — 1/3): Độ trôi chảy, nhịp điệu nói đều đặn, không ngắt quãng.</w:t>
        <w:br/>
        <w:t>3. Pronunciation (PR — 1/3): Phát âm đúng âm vị, nhấn đúng trọng âm và âm đuôi (ending sounds).</w:t>
        <w:br/>
        <w:br/>
        <w:t>Công thức tính điểm:</w:t>
        <w:br/>
        <w:t>OverallScore = round((ContentAccuracy + OralFluency + Pronunciation) / 3)</w:t>
        <w:br/>
        <w:br/>
        <w:t>Cơ chế bảo vệ (Audio Guardrail): Nếu tệp âm thanh có dung lượng &lt; 1500 bytes (tương đương micro không thu được tiếng hoặc yên lặng hoàn toàn), hệ thống tự động chấm điểm 0 và thông báo người học kiểm tra micro, loại bỏ tuyệt đối nguy cơ AI sinh điểm ngẫu nhiên khi không có tiếng.</w:t>
      </w:r>
    </w:p>
    <w:p>
      <w:pPr>
        <w:pStyle w:val="Heading1"/>
      </w:pPr>
      <w:r>
        <w:rPr>
          <w:rFonts w:ascii="Arial" w:hAnsi="Arial"/>
          <w:b/>
          <w:color w:val="1F497D"/>
          <w:sz w:val="28"/>
        </w:rPr>
        <w:t>4. CÁC CƠ CHẾ ĐÁNH GIÁ, ĐIỀU KIỆN TIẾN ĐỘ &amp; GAMIFICATION KHÁC</w:t>
      </w:r>
    </w:p>
    <w:p>
      <w:pPr>
        <w:spacing w:after="160" w:line="276" w:lineRule="auto"/>
      </w:pPr>
      <w:r>
        <w:t>Bên cạnh các bài thi kỹ năng đơn lẻ, hệ thống E-learning còn sở hữu các cơ chế đánh giá cấp hệ thống (System-Level Metrics) nhằm kiểm soát chất lượng đào tạo, ghi nhận nỗ lực học viên và tạo động lực học tập liên tục.</w:t>
      </w:r>
    </w:p>
    <w:p>
      <w:pPr>
        <w:pStyle w:val="Heading2"/>
      </w:pPr>
      <w:r>
        <w:rPr>
          <w:rFonts w:ascii="Arial" w:hAnsi="Arial"/>
          <w:b/>
          <w:color w:val="2E75B6"/>
          <w:sz w:val="24"/>
        </w:rPr>
        <w:t>4.1. Điều kiện Hoàn thành Bài học (Lesson Completion Gate) — Mô hình Mastery Learning</w:t>
      </w:r>
    </w:p>
    <w:p>
      <w:pPr>
        <w:spacing w:after="120" w:line="276" w:lineRule="auto"/>
      </w:pPr>
      <w:r>
        <w:t>Hệ thống áp dụng triết lý Mastery Learning Model (Benjamin Bloom, 1968) và tiêu chuẩn hoàn thành của các hệ thống LMS quốc tế (SCORM/xAPI Pass Criteria):</w:t>
        <w:br/>
        <w:t>• Ngưỡng điểm chuẩn: LESSON_COMPLETION_SCORE_THRESHOLD = 50%.</w:t>
        <w:br/>
        <w:t>• Quy tắc nghiệp vụ: Nếu một bài học có kèm theo đề kiểm tra (Quiz), học viên bắt buộc phải thi đạt điểm số cao nhất (best_score) tối thiểu 50% thì hệ thống mới cho phép ghi nhận hoàn thành bài học (user_progress.is_completed = true). Nếu điểm dưới 50%, hệ thống sẽ từ chối hoàn thành và phản hồi mã lỗi LESSON_COMPLETION_SCORE_TOO_LOW kèm lời nhắc ôn tập lại.</w:t>
      </w:r>
    </w:p>
    <w:p>
      <w:pPr>
        <w:pStyle w:val="Heading2"/>
      </w:pPr>
      <w:r>
        <w:rPr>
          <w:rFonts w:ascii="Arial" w:hAnsi="Arial"/>
          <w:b/>
          <w:color w:val="2E75B6"/>
          <w:sz w:val="24"/>
        </w:rPr>
        <w:t>4.2. Chuỗi học tập (Daily Streak) &amp; Ma trận Huy hiệu — Chuẩn Octalysis Framework &amp; Duolingo Loop</w:t>
      </w:r>
    </w:p>
    <w:p>
      <w:pPr>
        <w:spacing w:after="120" w:line="276" w:lineRule="auto"/>
      </w:pPr>
      <w:r>
        <w:t>Cơ chế Gamification được thiết kế dựa trên Khung Lý thuyết Trò chơi hóa Octalysis (Yu-kai Chou) và Chu trình Tạo dựng Thói quen (Habit Formation Loop):</w:t>
        <w:br/>
        <w:t>1. Thuật toán Rolling Monday Window: Điểm chuỗi trong tuần (streak) được tính toán theo cửa sổ trượt từ Thứ Hai tới Chủ Nhật (tối đa 7 ngày/tuần), giúp người học dễ dàng theo dõi mục tiêu học tập hàng tuần.</w:t>
        <w:br/>
        <w:t>2. Cơ chế Ân hạn 24 Giờ (24-Hour Grace Period): Nếu hôm nay học viên chưa vào học, hệ thống sẽ kiểm tra hoạt động của ngày hôm qua để bảo lưu chuỗi, không làm đứt chuỗi của người học trước khi hết ngày.</w:t>
        <w:br/>
        <w:t>3. Kỷ lục Chuỗi Dài nhất (Longest Streak): Tự động cập nhật MAX(savedLongestStreak, currentStreak) vào bảng dữ liệu users để vinh danh học viên kiên trì.</w:t>
        <w:br/>
        <w:t>4. Ma trận Huy hiệu (User Badges Matrix): 8 danh hiệu tiêu biểu tương ứng với các cột mốc học tập cụ thể:</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2592"/>
            <w:shd w:val="clear" w:color="auto" w:fill="1F497D"/>
            <w:tcMar>
              <w:top w:w="80" w:type="dxa"/>
              <w:bottom w:w="80" w:type="dxa"/>
              <w:left w:w="100" w:type="dxa"/>
              <w:right w:w="100" w:type="dxa"/>
            </w:tcMar>
          </w:tcPr>
          <w:p>
            <w:pPr>
              <w:spacing w:after="40"/>
            </w:pPr>
            <w:r>
              <w:rPr>
                <w:rFonts w:ascii="Arial" w:hAnsi="Arial"/>
                <w:b/>
                <w:color w:val="FFFFFF"/>
                <w:sz w:val="19"/>
              </w:rPr>
              <w:t>Mã Huy hiệu (Badge ID)</w:t>
            </w:r>
          </w:p>
        </w:tc>
        <w:tc>
          <w:tcPr>
            <w:tcW w:type="dxa" w:w="2592"/>
            <w:shd w:val="clear" w:color="auto" w:fill="1F497D"/>
            <w:tcMar>
              <w:top w:w="80" w:type="dxa"/>
              <w:bottom w:w="80" w:type="dxa"/>
              <w:left w:w="100" w:type="dxa"/>
              <w:right w:w="100" w:type="dxa"/>
            </w:tcMar>
          </w:tcPr>
          <w:p>
            <w:pPr>
              <w:spacing w:after="40"/>
            </w:pPr>
            <w:r>
              <w:rPr>
                <w:rFonts w:ascii="Arial" w:hAnsi="Arial"/>
                <w:b/>
                <w:color w:val="FFFFFF"/>
                <w:sz w:val="19"/>
              </w:rPr>
              <w:t>Tên Danh hiệu</w:t>
            </w:r>
          </w:p>
        </w:tc>
        <w:tc>
          <w:tcPr>
            <w:tcW w:type="dxa" w:w="4176"/>
            <w:shd w:val="clear" w:color="auto" w:fill="1F497D"/>
            <w:tcMar>
              <w:top w:w="80" w:type="dxa"/>
              <w:bottom w:w="80" w:type="dxa"/>
              <w:left w:w="100" w:type="dxa"/>
              <w:right w:w="100" w:type="dxa"/>
            </w:tcMar>
          </w:tcPr>
          <w:p>
            <w:pPr>
              <w:spacing w:after="40"/>
            </w:pPr>
            <w:r>
              <w:rPr>
                <w:rFonts w:ascii="Arial" w:hAnsi="Arial"/>
                <w:b/>
                <w:color w:val="FFFFFF"/>
                <w:sz w:val="19"/>
              </w:rPr>
              <w:t>Tiêu chí Mở khóa (Condition)</w:t>
            </w:r>
          </w:p>
        </w:tc>
      </w:tr>
      <w:tr>
        <w:tc>
          <w:tcPr>
            <w:tcW w:type="dxa" w:w="2592"/>
            <w:shd w:val="clear" w:color="auto" w:fill="F9FAFB"/>
            <w:tcMar>
              <w:top w:w="60" w:type="dxa"/>
              <w:bottom w:w="60" w:type="dxa"/>
              <w:left w:w="100" w:type="dxa"/>
              <w:right w:w="100" w:type="dxa"/>
            </w:tcMar>
          </w:tcPr>
          <w:p>
            <w:pPr>
              <w:spacing w:after="40"/>
            </w:pPr>
            <w:r>
              <w:rPr>
                <w:rFonts w:ascii="Arial" w:hAnsi="Arial"/>
                <w:b/>
                <w:sz w:val="18"/>
              </w:rPr>
              <w:t>first_lesson</w:t>
            </w:r>
          </w:p>
        </w:tc>
        <w:tc>
          <w:tcPr>
            <w:tcW w:type="dxa" w:w="2592"/>
            <w:shd w:val="clear" w:color="auto" w:fill="F9FAFB"/>
            <w:tcMar>
              <w:top w:w="60" w:type="dxa"/>
              <w:bottom w:w="60" w:type="dxa"/>
              <w:left w:w="100" w:type="dxa"/>
              <w:right w:w="100" w:type="dxa"/>
            </w:tcMar>
          </w:tcPr>
          <w:p>
            <w:pPr>
              <w:spacing w:after="40"/>
            </w:pPr>
            <w:r>
              <w:rPr>
                <w:rFonts w:ascii="Arial" w:hAnsi="Arial"/>
                <w:sz w:val="18"/>
              </w:rPr>
              <w:t>🌱 Khởi đầu nan</w:t>
            </w:r>
          </w:p>
        </w:tc>
        <w:tc>
          <w:tcPr>
            <w:tcW w:type="dxa" w:w="4176"/>
            <w:shd w:val="clear" w:color="auto" w:fill="F9FAFB"/>
            <w:tcMar>
              <w:top w:w="60" w:type="dxa"/>
              <w:bottom w:w="60" w:type="dxa"/>
              <w:left w:w="100" w:type="dxa"/>
              <w:right w:w="100" w:type="dxa"/>
            </w:tcMar>
          </w:tcPr>
          <w:p>
            <w:pPr>
              <w:spacing w:after="40"/>
            </w:pPr>
            <w:r>
              <w:rPr>
                <w:rFonts w:ascii="Arial" w:hAnsi="Arial"/>
                <w:sz w:val="18"/>
              </w:rPr>
              <w:t>Hoàn thành bài học đầu tiên trong hệ thống</w:t>
            </w:r>
          </w:p>
        </w:tc>
      </w:tr>
      <w:tr>
        <w:tc>
          <w:tcPr>
            <w:tcW w:type="dxa" w:w="2592"/>
            <w:shd w:val="clear" w:color="auto" w:fill="FFFFFF"/>
            <w:tcMar>
              <w:top w:w="60" w:type="dxa"/>
              <w:bottom w:w="60" w:type="dxa"/>
              <w:left w:w="100" w:type="dxa"/>
              <w:right w:w="100" w:type="dxa"/>
            </w:tcMar>
          </w:tcPr>
          <w:p>
            <w:pPr>
              <w:spacing w:after="40"/>
            </w:pPr>
            <w:r>
              <w:rPr>
                <w:rFonts w:ascii="Arial" w:hAnsi="Arial"/>
                <w:b/>
                <w:sz w:val="18"/>
              </w:rPr>
              <w:t>streak_3</w:t>
            </w:r>
          </w:p>
        </w:tc>
        <w:tc>
          <w:tcPr>
            <w:tcW w:type="dxa" w:w="2592"/>
            <w:shd w:val="clear" w:color="auto" w:fill="FFFFFF"/>
            <w:tcMar>
              <w:top w:w="60" w:type="dxa"/>
              <w:bottom w:w="60" w:type="dxa"/>
              <w:left w:w="100" w:type="dxa"/>
              <w:right w:w="100" w:type="dxa"/>
            </w:tcMar>
          </w:tcPr>
          <w:p>
            <w:pPr>
              <w:spacing w:after="40"/>
            </w:pPr>
            <w:r>
              <w:rPr>
                <w:rFonts w:ascii="Arial" w:hAnsi="Arial"/>
                <w:sz w:val="18"/>
              </w:rPr>
              <w:t>🔥 Chiến binh kiên trì</w:t>
            </w:r>
          </w:p>
        </w:tc>
        <w:tc>
          <w:tcPr>
            <w:tcW w:type="dxa" w:w="4176"/>
            <w:shd w:val="clear" w:color="auto" w:fill="FFFFFF"/>
            <w:tcMar>
              <w:top w:w="60" w:type="dxa"/>
              <w:bottom w:w="60" w:type="dxa"/>
              <w:left w:w="100" w:type="dxa"/>
              <w:right w:w="100" w:type="dxa"/>
            </w:tcMar>
          </w:tcPr>
          <w:p>
            <w:pPr>
              <w:spacing w:after="40"/>
            </w:pPr>
            <w:r>
              <w:rPr>
                <w:rFonts w:ascii="Arial" w:hAnsi="Arial"/>
                <w:sz w:val="18"/>
              </w:rPr>
              <w:t>Duy trì chuỗi học tập liên tục 3 ngày</w:t>
            </w:r>
          </w:p>
        </w:tc>
      </w:tr>
      <w:tr>
        <w:tc>
          <w:tcPr>
            <w:tcW w:type="dxa" w:w="2592"/>
            <w:shd w:val="clear" w:color="auto" w:fill="F9FAFB"/>
            <w:tcMar>
              <w:top w:w="60" w:type="dxa"/>
              <w:bottom w:w="60" w:type="dxa"/>
              <w:left w:w="100" w:type="dxa"/>
              <w:right w:w="100" w:type="dxa"/>
            </w:tcMar>
          </w:tcPr>
          <w:p>
            <w:pPr>
              <w:spacing w:after="40"/>
            </w:pPr>
            <w:r>
              <w:rPr>
                <w:rFonts w:ascii="Arial" w:hAnsi="Arial"/>
                <w:b/>
                <w:sz w:val="18"/>
              </w:rPr>
              <w:t>streak_7</w:t>
            </w:r>
          </w:p>
        </w:tc>
        <w:tc>
          <w:tcPr>
            <w:tcW w:type="dxa" w:w="2592"/>
            <w:shd w:val="clear" w:color="auto" w:fill="F9FAFB"/>
            <w:tcMar>
              <w:top w:w="60" w:type="dxa"/>
              <w:bottom w:w="60" w:type="dxa"/>
              <w:left w:w="100" w:type="dxa"/>
              <w:right w:w="100" w:type="dxa"/>
            </w:tcMar>
          </w:tcPr>
          <w:p>
            <w:pPr>
              <w:spacing w:after="40"/>
            </w:pPr>
            <w:r>
              <w:rPr>
                <w:rFonts w:ascii="Arial" w:hAnsi="Arial"/>
                <w:sz w:val="18"/>
              </w:rPr>
              <w:t>⚡ Thói quen vàng</w:t>
            </w:r>
          </w:p>
        </w:tc>
        <w:tc>
          <w:tcPr>
            <w:tcW w:type="dxa" w:w="4176"/>
            <w:shd w:val="clear" w:color="auto" w:fill="F9FAFB"/>
            <w:tcMar>
              <w:top w:w="60" w:type="dxa"/>
              <w:bottom w:w="60" w:type="dxa"/>
              <w:left w:w="100" w:type="dxa"/>
              <w:right w:w="100" w:type="dxa"/>
            </w:tcMar>
          </w:tcPr>
          <w:p>
            <w:pPr>
              <w:spacing w:after="40"/>
            </w:pPr>
            <w:r>
              <w:rPr>
                <w:rFonts w:ascii="Arial" w:hAnsi="Arial"/>
                <w:sz w:val="18"/>
              </w:rPr>
              <w:t>Duy trì chuỗi học tập liên tục 7 ngày</w:t>
            </w:r>
          </w:p>
        </w:tc>
      </w:tr>
      <w:tr>
        <w:tc>
          <w:tcPr>
            <w:tcW w:type="dxa" w:w="2592"/>
            <w:shd w:val="clear" w:color="auto" w:fill="FFFFFF"/>
            <w:tcMar>
              <w:top w:w="60" w:type="dxa"/>
              <w:bottom w:w="60" w:type="dxa"/>
              <w:left w:w="100" w:type="dxa"/>
              <w:right w:w="100" w:type="dxa"/>
            </w:tcMar>
          </w:tcPr>
          <w:p>
            <w:pPr>
              <w:spacing w:after="40"/>
            </w:pPr>
            <w:r>
              <w:rPr>
                <w:rFonts w:ascii="Arial" w:hAnsi="Arial"/>
                <w:b/>
                <w:sz w:val="18"/>
              </w:rPr>
              <w:t>streak_30</w:t>
            </w:r>
          </w:p>
        </w:tc>
        <w:tc>
          <w:tcPr>
            <w:tcW w:type="dxa" w:w="2592"/>
            <w:shd w:val="clear" w:color="auto" w:fill="FFFFFF"/>
            <w:tcMar>
              <w:top w:w="60" w:type="dxa"/>
              <w:bottom w:w="60" w:type="dxa"/>
              <w:left w:w="100" w:type="dxa"/>
              <w:right w:w="100" w:type="dxa"/>
            </w:tcMar>
          </w:tcPr>
          <w:p>
            <w:pPr>
              <w:spacing w:after="40"/>
            </w:pPr>
            <w:r>
              <w:rPr>
                <w:rFonts w:ascii="Arial" w:hAnsi="Arial"/>
                <w:sz w:val="18"/>
              </w:rPr>
              <w:t>👑 Bậc thầy kỷ luật</w:t>
            </w:r>
          </w:p>
        </w:tc>
        <w:tc>
          <w:tcPr>
            <w:tcW w:type="dxa" w:w="4176"/>
            <w:shd w:val="clear" w:color="auto" w:fill="FFFFFF"/>
            <w:tcMar>
              <w:top w:w="60" w:type="dxa"/>
              <w:bottom w:w="60" w:type="dxa"/>
              <w:left w:w="100" w:type="dxa"/>
              <w:right w:w="100" w:type="dxa"/>
            </w:tcMar>
          </w:tcPr>
          <w:p>
            <w:pPr>
              <w:spacing w:after="40"/>
            </w:pPr>
            <w:r>
              <w:rPr>
                <w:rFonts w:ascii="Arial" w:hAnsi="Arial"/>
                <w:sz w:val="18"/>
              </w:rPr>
              <w:t>Duy trì chuỗi học tập liên tục 30 ngày</w:t>
            </w:r>
          </w:p>
        </w:tc>
      </w:tr>
      <w:tr>
        <w:tc>
          <w:tcPr>
            <w:tcW w:type="dxa" w:w="2592"/>
            <w:shd w:val="clear" w:color="auto" w:fill="F9FAFB"/>
            <w:tcMar>
              <w:top w:w="60" w:type="dxa"/>
              <w:bottom w:w="60" w:type="dxa"/>
              <w:left w:w="100" w:type="dxa"/>
              <w:right w:w="100" w:type="dxa"/>
            </w:tcMar>
          </w:tcPr>
          <w:p>
            <w:pPr>
              <w:spacing w:after="40"/>
            </w:pPr>
            <w:r>
              <w:rPr>
                <w:rFonts w:ascii="Arial" w:hAnsi="Arial"/>
                <w:b/>
                <w:sz w:val="18"/>
              </w:rPr>
              <w:t>quiz_master</w:t>
            </w:r>
          </w:p>
        </w:tc>
        <w:tc>
          <w:tcPr>
            <w:tcW w:type="dxa" w:w="2592"/>
            <w:shd w:val="clear" w:color="auto" w:fill="F9FAFB"/>
            <w:tcMar>
              <w:top w:w="60" w:type="dxa"/>
              <w:bottom w:w="60" w:type="dxa"/>
              <w:left w:w="100" w:type="dxa"/>
              <w:right w:w="100" w:type="dxa"/>
            </w:tcMar>
          </w:tcPr>
          <w:p>
            <w:pPr>
              <w:spacing w:after="40"/>
            </w:pPr>
            <w:r>
              <w:rPr>
                <w:rFonts w:ascii="Arial" w:hAnsi="Arial"/>
                <w:sz w:val="18"/>
              </w:rPr>
              <w:t>🎯 Vua trắc nghiệm</w:t>
            </w:r>
          </w:p>
        </w:tc>
        <w:tc>
          <w:tcPr>
            <w:tcW w:type="dxa" w:w="4176"/>
            <w:shd w:val="clear" w:color="auto" w:fill="F9FAFB"/>
            <w:tcMar>
              <w:top w:w="60" w:type="dxa"/>
              <w:bottom w:w="60" w:type="dxa"/>
              <w:left w:w="100" w:type="dxa"/>
              <w:right w:w="100" w:type="dxa"/>
            </w:tcMar>
          </w:tcPr>
          <w:p>
            <w:pPr>
              <w:spacing w:after="40"/>
            </w:pPr>
            <w:r>
              <w:rPr>
                <w:rFonts w:ascii="Arial" w:hAnsi="Arial"/>
                <w:sz w:val="18"/>
              </w:rPr>
              <w:t>Đạt điểm tuyệt đối (100%) trong 5 bài Quiz</w:t>
            </w:r>
          </w:p>
        </w:tc>
      </w:tr>
      <w:tr>
        <w:tc>
          <w:tcPr>
            <w:tcW w:type="dxa" w:w="2592"/>
            <w:shd w:val="clear" w:color="auto" w:fill="FFFFFF"/>
            <w:tcMar>
              <w:top w:w="60" w:type="dxa"/>
              <w:bottom w:w="60" w:type="dxa"/>
              <w:left w:w="100" w:type="dxa"/>
              <w:right w:w="100" w:type="dxa"/>
            </w:tcMar>
          </w:tcPr>
          <w:p>
            <w:pPr>
              <w:spacing w:after="40"/>
            </w:pPr>
            <w:r>
              <w:rPr>
                <w:rFonts w:ascii="Arial" w:hAnsi="Arial"/>
                <w:b/>
                <w:sz w:val="18"/>
              </w:rPr>
              <w:t>ai_interactive</w:t>
            </w:r>
          </w:p>
        </w:tc>
        <w:tc>
          <w:tcPr>
            <w:tcW w:type="dxa" w:w="2592"/>
            <w:shd w:val="clear" w:color="auto" w:fill="FFFFFF"/>
            <w:tcMar>
              <w:top w:w="60" w:type="dxa"/>
              <w:bottom w:w="60" w:type="dxa"/>
              <w:left w:w="100" w:type="dxa"/>
              <w:right w:w="100" w:type="dxa"/>
            </w:tcMar>
          </w:tcPr>
          <w:p>
            <w:pPr>
              <w:spacing w:after="40"/>
            </w:pPr>
            <w:r>
              <w:rPr>
                <w:rFonts w:ascii="Arial" w:hAnsi="Arial"/>
                <w:sz w:val="18"/>
              </w:rPr>
              <w:t>🤖 Tương tác thông minh</w:t>
            </w:r>
          </w:p>
        </w:tc>
        <w:tc>
          <w:tcPr>
            <w:tcW w:type="dxa" w:w="4176"/>
            <w:shd w:val="clear" w:color="auto" w:fill="FFFFFF"/>
            <w:tcMar>
              <w:top w:w="60" w:type="dxa"/>
              <w:bottom w:w="60" w:type="dxa"/>
              <w:left w:w="100" w:type="dxa"/>
              <w:right w:w="100" w:type="dxa"/>
            </w:tcMar>
          </w:tcPr>
          <w:p>
            <w:pPr>
              <w:spacing w:after="40"/>
            </w:pPr>
            <w:r>
              <w:rPr>
                <w:rFonts w:ascii="Arial" w:hAnsi="Arial"/>
                <w:sz w:val="18"/>
              </w:rPr>
              <w:t>Hỏi đáp kiến thức với AI Chatbot trên 10 lần</w:t>
            </w:r>
          </w:p>
        </w:tc>
      </w:tr>
      <w:tr>
        <w:tc>
          <w:tcPr>
            <w:tcW w:type="dxa" w:w="2592"/>
            <w:shd w:val="clear" w:color="auto" w:fill="F9FAFB"/>
            <w:tcMar>
              <w:top w:w="60" w:type="dxa"/>
              <w:bottom w:w="60" w:type="dxa"/>
              <w:left w:w="100" w:type="dxa"/>
              <w:right w:w="100" w:type="dxa"/>
            </w:tcMar>
          </w:tcPr>
          <w:p>
            <w:pPr>
              <w:spacing w:after="40"/>
            </w:pPr>
            <w:r>
              <w:rPr>
                <w:rFonts w:ascii="Arial" w:hAnsi="Arial"/>
                <w:b/>
                <w:sz w:val="18"/>
              </w:rPr>
              <w:t>grammar_guru</w:t>
            </w:r>
          </w:p>
        </w:tc>
        <w:tc>
          <w:tcPr>
            <w:tcW w:type="dxa" w:w="2592"/>
            <w:shd w:val="clear" w:color="auto" w:fill="F9FAFB"/>
            <w:tcMar>
              <w:top w:w="60" w:type="dxa"/>
              <w:bottom w:w="60" w:type="dxa"/>
              <w:left w:w="100" w:type="dxa"/>
              <w:right w:w="100" w:type="dxa"/>
            </w:tcMar>
          </w:tcPr>
          <w:p>
            <w:pPr>
              <w:spacing w:after="40"/>
            </w:pPr>
            <w:r>
              <w:rPr>
                <w:rFonts w:ascii="Arial" w:hAnsi="Arial"/>
                <w:sz w:val="18"/>
              </w:rPr>
              <w:t>📚 Bậc thầy Ngữ pháp</w:t>
            </w:r>
          </w:p>
        </w:tc>
        <w:tc>
          <w:tcPr>
            <w:tcW w:type="dxa" w:w="4176"/>
            <w:shd w:val="clear" w:color="auto" w:fill="F9FAFB"/>
            <w:tcMar>
              <w:top w:w="60" w:type="dxa"/>
              <w:bottom w:w="60" w:type="dxa"/>
              <w:left w:w="100" w:type="dxa"/>
              <w:right w:w="100" w:type="dxa"/>
            </w:tcMar>
          </w:tcPr>
          <w:p>
            <w:pPr>
              <w:spacing w:after="40"/>
            </w:pPr>
            <w:r>
              <w:rPr>
                <w:rFonts w:ascii="Arial" w:hAnsi="Arial"/>
                <w:sz w:val="18"/>
              </w:rPr>
              <w:t>Hoàn thành toàn bộ bài tập ngữ pháp của khóa học</w:t>
            </w:r>
          </w:p>
        </w:tc>
      </w:tr>
      <w:tr>
        <w:tc>
          <w:tcPr>
            <w:tcW w:type="dxa" w:w="2592"/>
            <w:shd w:val="clear" w:color="auto" w:fill="FFFFFF"/>
            <w:tcMar>
              <w:top w:w="60" w:type="dxa"/>
              <w:bottom w:w="60" w:type="dxa"/>
              <w:left w:w="100" w:type="dxa"/>
              <w:right w:w="100" w:type="dxa"/>
            </w:tcMar>
          </w:tcPr>
          <w:p>
            <w:pPr>
              <w:spacing w:after="40"/>
            </w:pPr>
            <w:r>
              <w:rPr>
                <w:rFonts w:ascii="Arial" w:hAnsi="Arial"/>
                <w:b/>
                <w:sz w:val="18"/>
              </w:rPr>
              <w:t>speed_learner</w:t>
            </w:r>
          </w:p>
        </w:tc>
        <w:tc>
          <w:tcPr>
            <w:tcW w:type="dxa" w:w="2592"/>
            <w:shd w:val="clear" w:color="auto" w:fill="FFFFFF"/>
            <w:tcMar>
              <w:top w:w="60" w:type="dxa"/>
              <w:bottom w:w="60" w:type="dxa"/>
              <w:left w:w="100" w:type="dxa"/>
              <w:right w:w="100" w:type="dxa"/>
            </w:tcMar>
          </w:tcPr>
          <w:p>
            <w:pPr>
              <w:spacing w:after="40"/>
            </w:pPr>
            <w:r>
              <w:rPr>
                <w:rFonts w:ascii="Arial" w:hAnsi="Arial"/>
                <w:sz w:val="18"/>
              </w:rPr>
              <w:t>🚀 Tốc độ ánh sáng</w:t>
            </w:r>
          </w:p>
        </w:tc>
        <w:tc>
          <w:tcPr>
            <w:tcW w:type="dxa" w:w="4176"/>
            <w:shd w:val="clear" w:color="auto" w:fill="FFFFFF"/>
            <w:tcMar>
              <w:top w:w="60" w:type="dxa"/>
              <w:bottom w:w="60" w:type="dxa"/>
              <w:left w:w="100" w:type="dxa"/>
              <w:right w:w="100" w:type="dxa"/>
            </w:tcMar>
          </w:tcPr>
          <w:p>
            <w:pPr>
              <w:spacing w:after="40"/>
            </w:pPr>
            <w:r>
              <w:rPr>
                <w:rFonts w:ascii="Arial" w:hAnsi="Arial"/>
                <w:sz w:val="18"/>
              </w:rPr>
              <w:t>Hoàn thành xuất sắc 3 bài học trong cùng 1 ngày</w:t>
            </w:r>
          </w:p>
        </w:tc>
      </w:tr>
    </w:tbl>
    <w:p>
      <w:pPr>
        <w:spacing w:after="160"/>
      </w:pPr>
    </w:p>
    <w:p>
      <w:pPr>
        <w:pStyle w:val="Heading2"/>
      </w:pPr>
      <w:r>
        <w:rPr>
          <w:rFonts w:ascii="Arial" w:hAnsi="Arial"/>
          <w:b/>
          <w:color w:val="2E75B6"/>
          <w:sz w:val="24"/>
        </w:rPr>
        <w:t>4.3. Bảng Xếp hạng Đề thi (Quiz Leaderboard)</w:t>
      </w:r>
    </w:p>
    <w:p>
      <w:pPr>
        <w:spacing w:after="120" w:line="276" w:lineRule="auto"/>
      </w:pPr>
      <w:r>
        <w:t>Thuật toán xếp hạng vinh danh học viên trong mỗi bài Quiz áp dụng mô hình sắp xếp đa tiêu chí (Multi-criteria Sorting):</w:t>
        <w:br/>
        <w:t>1. Ưu tiên 1 (Score DESC): Học viên có điểm số bài thi cao nhất xếp trước.</w:t>
        <w:br/>
        <w:t>2. Ưu tiên 2 (Completed At ASC): Nếu bằng điểm nhau, học viên nộp bài sớm hơn sẽ xếp trên (thời gian nộp bài hoàn thành sớm nhất).</w:t>
      </w:r>
    </w:p>
    <w:p>
      <w:pPr>
        <w:pStyle w:val="Heading2"/>
      </w:pPr>
      <w:r>
        <w:rPr>
          <w:rFonts w:ascii="Arial" w:hAnsi="Arial"/>
          <w:b/>
          <w:color w:val="2E75B6"/>
          <w:sz w:val="24"/>
        </w:rPr>
        <w:t>4.4. Cơ chế Đánh giá Ngữ cảnh RAG AI (Hybrid Retrieval &amp; Similarity Scoring)</w:t>
      </w:r>
    </w:p>
    <w:p>
      <w:pPr>
        <w:spacing w:after="120" w:line="276" w:lineRule="auto"/>
      </w:pPr>
      <w:r>
        <w:t>Trong phân hệ Trợ lý học tập thông minh (RAG AI Chatbot), cơ chế truy xuất ngữ cảnh và xếp hạng thông tin tuân thủ kiến trúc Hybrid RAG tiên tiến:</w:t>
        <w:br/>
        <w:t>• Dense Semantic Vector Search: Sử dụng mô hình Google text-embedding-004 tạo vector nhúng 768 chiều không gian, truy vấn trên Cơ sở dữ liệu Vector Pinecone bằng độ đo Cosine Similarity.</w:t>
        <w:br/>
        <w:t>• Sparse Lexical Search: Chạy đồng thời tìm kiếm từ khóa trên PostgreSQL Full-Text Search với tsvector/tsquery.</w:t>
        <w:br/>
        <w:t>• Reciprocal Rank Fusion &amp; Confidence Gate: Hợp nhất kết quả tìm kiếm (Reranking) và lọc bỏ các đoạn ngữ cảnh có độ tin cậy dưới ngưỡng CONFIDENCE_THRESHOLD, đảm bảo câu trả lời của AI chỉ dựa trên tài liệu bài học chính thống (Source Grounding), chống triệt để việc sinh câu trả lời bịa đặt.</w:t>
      </w:r>
    </w:p>
    <w:p>
      <w:pPr>
        <w:pStyle w:val="Heading1"/>
      </w:pPr>
      <w:r>
        <w:rPr>
          <w:rFonts w:ascii="Arial" w:hAnsi="Arial"/>
          <w:b/>
          <w:color w:val="1F497D"/>
          <w:sz w:val="28"/>
        </w:rPr>
        <w:t>5. MA TRẬN ĐỐI CHIẾU TỔNG THỂ VÀ DANH MỤC TÀI LIỆU THAM CHIẾU QUỐC TẾ</w:t>
      </w:r>
    </w:p>
    <w:p>
      <w:pPr>
        <w:spacing w:after="120" w:line="276" w:lineRule="auto"/>
      </w:pPr>
      <w:r>
        <w:t>Dưới đây là bảng ma trận tổng hợp toàn bộ các kỹ năng, chuẩn quốc tế được áp dụng, công thức tính toán và nguồn tham chiếu chính thức được phục vụ cho việc kiểm tra mã nguồn, đối soát chất lượng và bảo vệ đồ án trước hội đồng phản biện chuyên môn:</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40"/>
        <w:gridCol w:w="2340"/>
        <w:gridCol w:w="2340"/>
        <w:gridCol w:w="2340"/>
      </w:tblGrid>
      <w:tr>
        <w:tc>
          <w:tcPr>
            <w:tcW w:type="dxa" w:w="2160"/>
            <w:shd w:val="clear" w:color="auto" w:fill="1F497D"/>
            <w:tcMar>
              <w:top w:w="80" w:type="dxa"/>
              <w:bottom w:w="80" w:type="dxa"/>
              <w:left w:w="100" w:type="dxa"/>
              <w:right w:w="100" w:type="dxa"/>
            </w:tcMar>
          </w:tcPr>
          <w:p>
            <w:pPr>
              <w:spacing w:after="40"/>
            </w:pPr>
            <w:r>
              <w:rPr>
                <w:rFonts w:ascii="Arial" w:hAnsi="Arial"/>
                <w:b/>
                <w:color w:val="FFFFFF"/>
                <w:sz w:val="18"/>
              </w:rPr>
              <w:t>Phân hệ / Kỹ năng</w:t>
            </w:r>
          </w:p>
        </w:tc>
        <w:tc>
          <w:tcPr>
            <w:tcW w:type="dxa" w:w="2160"/>
            <w:shd w:val="clear" w:color="auto" w:fill="1F497D"/>
            <w:tcMar>
              <w:top w:w="80" w:type="dxa"/>
              <w:bottom w:w="80" w:type="dxa"/>
              <w:left w:w="100" w:type="dxa"/>
              <w:right w:w="100" w:type="dxa"/>
            </w:tcMar>
          </w:tcPr>
          <w:p>
            <w:pPr>
              <w:spacing w:after="40"/>
            </w:pPr>
            <w:r>
              <w:rPr>
                <w:rFonts w:ascii="Arial" w:hAnsi="Arial"/>
                <w:b/>
                <w:color w:val="FFFFFF"/>
                <w:sz w:val="18"/>
              </w:rPr>
              <w:t>Chuẩn Quốc tế Áp dụng</w:t>
            </w:r>
          </w:p>
        </w:tc>
        <w:tc>
          <w:tcPr>
            <w:tcW w:type="dxa" w:w="2592"/>
            <w:shd w:val="clear" w:color="auto" w:fill="1F497D"/>
            <w:tcMar>
              <w:top w:w="80" w:type="dxa"/>
              <w:bottom w:w="80" w:type="dxa"/>
              <w:left w:w="100" w:type="dxa"/>
              <w:right w:w="100" w:type="dxa"/>
            </w:tcMar>
          </w:tcPr>
          <w:p>
            <w:pPr>
              <w:spacing w:after="40"/>
            </w:pPr>
            <w:r>
              <w:rPr>
                <w:rFonts w:ascii="Arial" w:hAnsi="Arial"/>
                <w:b/>
                <w:color w:val="FFFFFF"/>
                <w:sz w:val="18"/>
              </w:rPr>
              <w:t>Công thức Toán học Tất định</w:t>
            </w:r>
          </w:p>
        </w:tc>
        <w:tc>
          <w:tcPr>
            <w:tcW w:type="dxa" w:w="2448"/>
            <w:shd w:val="clear" w:color="auto" w:fill="1F497D"/>
            <w:tcMar>
              <w:top w:w="80" w:type="dxa"/>
              <w:bottom w:w="80" w:type="dxa"/>
              <w:left w:w="100" w:type="dxa"/>
              <w:right w:w="100" w:type="dxa"/>
            </w:tcMar>
          </w:tcPr>
          <w:p>
            <w:pPr>
              <w:spacing w:after="40"/>
            </w:pPr>
            <w:r>
              <w:rPr>
                <w:rFonts w:ascii="Arial" w:hAnsi="Arial"/>
                <w:b/>
                <w:color w:val="FFFFFF"/>
                <w:sz w:val="18"/>
              </w:rPr>
              <w:t>Tổ chức &amp; Nguồn Tham chiếu</w:t>
            </w:r>
          </w:p>
        </w:tc>
      </w:tr>
      <w:tr>
        <w:tc>
          <w:tcPr>
            <w:tcW w:type="dxa" w:w="2160"/>
            <w:shd w:val="clear" w:color="auto" w:fill="F9FAFB"/>
            <w:tcMar>
              <w:top w:w="60" w:type="dxa"/>
              <w:bottom w:w="60" w:type="dxa"/>
              <w:left w:w="100" w:type="dxa"/>
              <w:right w:w="100" w:type="dxa"/>
            </w:tcMar>
          </w:tcPr>
          <w:p>
            <w:pPr>
              <w:spacing w:after="40"/>
            </w:pPr>
            <w:r>
              <w:rPr>
                <w:rFonts w:ascii="Arial" w:hAnsi="Arial"/>
                <w:b/>
                <w:sz w:val="17"/>
              </w:rPr>
              <w:t>Read Aloud</w:t>
              <w:br/>
              <w:t>(Luyện đọc phát âm)</w:t>
            </w:r>
          </w:p>
        </w:tc>
        <w:tc>
          <w:tcPr>
            <w:tcW w:type="dxa" w:w="2160"/>
            <w:shd w:val="clear" w:color="auto" w:fill="F9FAFB"/>
            <w:tcMar>
              <w:top w:w="60" w:type="dxa"/>
              <w:bottom w:w="60" w:type="dxa"/>
              <w:left w:w="100" w:type="dxa"/>
              <w:right w:w="100" w:type="dxa"/>
            </w:tcMar>
          </w:tcPr>
          <w:p>
            <w:pPr>
              <w:spacing w:after="40"/>
            </w:pPr>
            <w:r>
              <w:rPr>
                <w:rFonts w:ascii="Arial" w:hAnsi="Arial"/>
                <w:sz w:val="17"/>
              </w:rPr>
              <w:t>PTE Academic</w:t>
              <w:br/>
              <w:t>(Score Guide)</w:t>
            </w:r>
          </w:p>
        </w:tc>
        <w:tc>
          <w:tcPr>
            <w:tcW w:type="dxa" w:w="2592"/>
            <w:shd w:val="clear" w:color="auto" w:fill="F9FAFB"/>
            <w:tcMar>
              <w:top w:w="60" w:type="dxa"/>
              <w:bottom w:w="60" w:type="dxa"/>
              <w:left w:w="100" w:type="dxa"/>
              <w:right w:w="100" w:type="dxa"/>
            </w:tcMar>
          </w:tcPr>
          <w:p>
            <w:pPr>
              <w:spacing w:after="40"/>
            </w:pPr>
            <w:r>
              <w:rPr>
                <w:rFonts w:ascii="Arial" w:hAnsi="Arial"/>
                <w:sz w:val="17"/>
              </w:rPr>
              <w:t>Overall = round((Content + OF + PR) / 3)</w:t>
              <w:br/>
              <w:t>Content = (1 - WER) * 100</w:t>
            </w:r>
          </w:p>
        </w:tc>
        <w:tc>
          <w:tcPr>
            <w:tcW w:type="dxa" w:w="2448"/>
            <w:shd w:val="clear" w:color="auto" w:fill="F9FAFB"/>
            <w:tcMar>
              <w:top w:w="60" w:type="dxa"/>
              <w:bottom w:w="60" w:type="dxa"/>
              <w:left w:w="100" w:type="dxa"/>
              <w:right w:w="100" w:type="dxa"/>
            </w:tcMar>
          </w:tcPr>
          <w:p>
            <w:pPr>
              <w:spacing w:after="40"/>
            </w:pPr>
            <w:r>
              <w:rPr>
                <w:rFonts w:ascii="Arial" w:hAnsi="Arial"/>
                <w:sz w:val="17"/>
              </w:rPr>
              <w:t>Pearson Education</w:t>
              <w:br/>
              <w:t>(pearsonpte.com)</w:t>
            </w:r>
          </w:p>
        </w:tc>
      </w:tr>
      <w:tr>
        <w:tc>
          <w:tcPr>
            <w:tcW w:type="dxa" w:w="2160"/>
            <w:shd w:val="clear" w:color="auto" w:fill="FFFFFF"/>
            <w:tcMar>
              <w:top w:w="60" w:type="dxa"/>
              <w:bottom w:w="60" w:type="dxa"/>
              <w:left w:w="100" w:type="dxa"/>
              <w:right w:w="100" w:type="dxa"/>
            </w:tcMar>
          </w:tcPr>
          <w:p>
            <w:pPr>
              <w:spacing w:after="40"/>
            </w:pPr>
            <w:r>
              <w:rPr>
                <w:rFonts w:ascii="Arial" w:hAnsi="Arial"/>
                <w:b/>
                <w:sz w:val="17"/>
              </w:rPr>
              <w:t>Q&amp;A Speaking</w:t>
              <w:br/>
              <w:t>(Hỏi đáp đàm thoại)</w:t>
            </w:r>
          </w:p>
        </w:tc>
        <w:tc>
          <w:tcPr>
            <w:tcW w:type="dxa" w:w="2160"/>
            <w:shd w:val="clear" w:color="auto" w:fill="FFFFFF"/>
            <w:tcMar>
              <w:top w:w="60" w:type="dxa"/>
              <w:bottom w:w="60" w:type="dxa"/>
              <w:left w:w="100" w:type="dxa"/>
              <w:right w:w="100" w:type="dxa"/>
            </w:tcMar>
          </w:tcPr>
          <w:p>
            <w:pPr>
              <w:spacing w:after="40"/>
            </w:pPr>
            <w:r>
              <w:rPr>
                <w:rFonts w:ascii="Arial" w:hAnsi="Arial"/>
                <w:sz w:val="17"/>
              </w:rPr>
              <w:t>IELTS Speaking Band Descriptors</w:t>
            </w:r>
          </w:p>
        </w:tc>
        <w:tc>
          <w:tcPr>
            <w:tcW w:type="dxa" w:w="2592"/>
            <w:shd w:val="clear" w:color="auto" w:fill="FFFFFF"/>
            <w:tcMar>
              <w:top w:w="60" w:type="dxa"/>
              <w:bottom w:w="60" w:type="dxa"/>
              <w:left w:w="100" w:type="dxa"/>
              <w:right w:w="100" w:type="dxa"/>
            </w:tcMar>
          </w:tcPr>
          <w:p>
            <w:pPr>
              <w:spacing w:after="40"/>
            </w:pPr>
            <w:r>
              <w:rPr>
                <w:rFonts w:ascii="Arial" w:hAnsi="Arial"/>
                <w:sz w:val="17"/>
              </w:rPr>
              <w:t>Overall = round(0.25*FC + 0.25*LR + 0.25*GRA + 0.25*PR)</w:t>
            </w:r>
          </w:p>
        </w:tc>
        <w:tc>
          <w:tcPr>
            <w:tcW w:type="dxa" w:w="2448"/>
            <w:shd w:val="clear" w:color="auto" w:fill="FFFFFF"/>
            <w:tcMar>
              <w:top w:w="60" w:type="dxa"/>
              <w:bottom w:w="60" w:type="dxa"/>
              <w:left w:w="100" w:type="dxa"/>
              <w:right w:w="100" w:type="dxa"/>
            </w:tcMar>
          </w:tcPr>
          <w:p>
            <w:pPr>
              <w:spacing w:after="40"/>
            </w:pPr>
            <w:r>
              <w:rPr>
                <w:rFonts w:ascii="Arial" w:hAnsi="Arial"/>
                <w:sz w:val="17"/>
              </w:rPr>
              <w:t>British Council, IDP &amp; Cambridge (ielts.org)</w:t>
            </w:r>
          </w:p>
        </w:tc>
      </w:tr>
      <w:tr>
        <w:tc>
          <w:tcPr>
            <w:tcW w:type="dxa" w:w="2160"/>
            <w:shd w:val="clear" w:color="auto" w:fill="F9FAFB"/>
            <w:tcMar>
              <w:top w:w="60" w:type="dxa"/>
              <w:bottom w:w="60" w:type="dxa"/>
              <w:left w:w="100" w:type="dxa"/>
              <w:right w:w="100" w:type="dxa"/>
            </w:tcMar>
          </w:tcPr>
          <w:p>
            <w:pPr>
              <w:spacing w:after="40"/>
            </w:pPr>
            <w:r>
              <w:rPr>
                <w:rFonts w:ascii="Arial" w:hAnsi="Arial"/>
                <w:b/>
                <w:sz w:val="17"/>
              </w:rPr>
              <w:t>Relevance Gate</w:t>
              <w:br/>
              <w:t>(Chống lạc đề nói)</w:t>
            </w:r>
          </w:p>
        </w:tc>
        <w:tc>
          <w:tcPr>
            <w:tcW w:type="dxa" w:w="2160"/>
            <w:shd w:val="clear" w:color="auto" w:fill="F9FAFB"/>
            <w:tcMar>
              <w:top w:w="60" w:type="dxa"/>
              <w:bottom w:w="60" w:type="dxa"/>
              <w:left w:w="100" w:type="dxa"/>
              <w:right w:w="100" w:type="dxa"/>
            </w:tcMar>
          </w:tcPr>
          <w:p>
            <w:pPr>
              <w:spacing w:after="40"/>
            </w:pPr>
            <w:r>
              <w:rPr>
                <w:rFonts w:ascii="Arial" w:hAnsi="Arial"/>
                <w:sz w:val="17"/>
              </w:rPr>
              <w:t>TOEFL iBT Speaking Scoring Rubrics</w:t>
            </w:r>
          </w:p>
        </w:tc>
        <w:tc>
          <w:tcPr>
            <w:tcW w:type="dxa" w:w="2592"/>
            <w:shd w:val="clear" w:color="auto" w:fill="F9FAFB"/>
            <w:tcMar>
              <w:top w:w="60" w:type="dxa"/>
              <w:bottom w:w="60" w:type="dxa"/>
              <w:left w:w="100" w:type="dxa"/>
              <w:right w:w="100" w:type="dxa"/>
            </w:tcMar>
          </w:tcPr>
          <w:p>
            <w:pPr>
              <w:spacing w:after="40"/>
            </w:pPr>
            <w:r>
              <w:rPr>
                <w:rFonts w:ascii="Arial" w:hAnsi="Arial"/>
                <w:sz w:val="17"/>
              </w:rPr>
              <w:t>Gate &lt; 30 → Score = 0 (Off-topic)</w:t>
              <w:br/>
              <w:t>30 ≤ Gate &lt; 60 → Cảnh báo</w:t>
            </w:r>
          </w:p>
        </w:tc>
        <w:tc>
          <w:tcPr>
            <w:tcW w:type="dxa" w:w="2448"/>
            <w:shd w:val="clear" w:color="auto" w:fill="F9FAFB"/>
            <w:tcMar>
              <w:top w:w="60" w:type="dxa"/>
              <w:bottom w:w="60" w:type="dxa"/>
              <w:left w:w="100" w:type="dxa"/>
              <w:right w:w="100" w:type="dxa"/>
            </w:tcMar>
          </w:tcPr>
          <w:p>
            <w:pPr>
              <w:spacing w:after="40"/>
            </w:pPr>
            <w:r>
              <w:rPr>
                <w:rFonts w:ascii="Arial" w:hAnsi="Arial"/>
                <w:sz w:val="17"/>
              </w:rPr>
              <w:t>Educational Testing Service - ETS (ets.org)</w:t>
            </w:r>
          </w:p>
        </w:tc>
      </w:tr>
      <w:tr>
        <w:tc>
          <w:tcPr>
            <w:tcW w:type="dxa" w:w="2160"/>
            <w:shd w:val="clear" w:color="auto" w:fill="FFFFFF"/>
            <w:tcMar>
              <w:top w:w="60" w:type="dxa"/>
              <w:bottom w:w="60" w:type="dxa"/>
              <w:left w:w="100" w:type="dxa"/>
              <w:right w:w="100" w:type="dxa"/>
            </w:tcMar>
          </w:tcPr>
          <w:p>
            <w:pPr>
              <w:spacing w:after="40"/>
            </w:pPr>
            <w:r>
              <w:rPr>
                <w:rFonts w:ascii="Arial" w:hAnsi="Arial"/>
                <w:b/>
                <w:sz w:val="17"/>
              </w:rPr>
              <w:t>Multiple Choice</w:t>
              <w:br/>
              <w:t>(Trắc nghiệm Quiz)</w:t>
            </w:r>
          </w:p>
        </w:tc>
        <w:tc>
          <w:tcPr>
            <w:tcW w:type="dxa" w:w="2160"/>
            <w:shd w:val="clear" w:color="auto" w:fill="FFFFFF"/>
            <w:tcMar>
              <w:top w:w="60" w:type="dxa"/>
              <w:bottom w:w="60" w:type="dxa"/>
              <w:left w:w="100" w:type="dxa"/>
              <w:right w:w="100" w:type="dxa"/>
            </w:tcMar>
          </w:tcPr>
          <w:p>
            <w:pPr>
              <w:spacing w:after="40"/>
            </w:pPr>
            <w:r>
              <w:rPr>
                <w:rFonts w:ascii="Arial" w:hAnsi="Arial"/>
                <w:sz w:val="17"/>
              </w:rPr>
              <w:t>Dichotomous Scoring Model</w:t>
            </w:r>
          </w:p>
        </w:tc>
        <w:tc>
          <w:tcPr>
            <w:tcW w:type="dxa" w:w="2592"/>
            <w:shd w:val="clear" w:color="auto" w:fill="FFFFFF"/>
            <w:tcMar>
              <w:top w:w="60" w:type="dxa"/>
              <w:bottom w:w="60" w:type="dxa"/>
              <w:left w:w="100" w:type="dxa"/>
              <w:right w:w="100" w:type="dxa"/>
            </w:tcMar>
          </w:tcPr>
          <w:p>
            <w:pPr>
              <w:spacing w:after="40"/>
            </w:pPr>
            <w:r>
              <w:rPr>
                <w:rFonts w:ascii="Arial" w:hAnsi="Arial"/>
                <w:sz w:val="17"/>
              </w:rPr>
              <w:t>Score = round((Correct / Total) * 100)</w:t>
              <w:br/>
              <w:t>Đúng = 1, Sai = 0</w:t>
            </w:r>
          </w:p>
        </w:tc>
        <w:tc>
          <w:tcPr>
            <w:tcW w:type="dxa" w:w="2448"/>
            <w:shd w:val="clear" w:color="auto" w:fill="FFFFFF"/>
            <w:tcMar>
              <w:top w:w="60" w:type="dxa"/>
              <w:bottom w:w="60" w:type="dxa"/>
              <w:left w:w="100" w:type="dxa"/>
              <w:right w:w="100" w:type="dxa"/>
            </w:tcMar>
          </w:tcPr>
          <w:p>
            <w:pPr>
              <w:spacing w:after="40"/>
            </w:pPr>
            <w:r>
              <w:rPr>
                <w:rFonts w:ascii="Arial" w:hAnsi="Arial"/>
                <w:sz w:val="17"/>
              </w:rPr>
              <w:t>SAT (College Board), TOEFL, Kahoot, Wayground</w:t>
            </w:r>
          </w:p>
        </w:tc>
      </w:tr>
      <w:tr>
        <w:tc>
          <w:tcPr>
            <w:tcW w:type="dxa" w:w="2160"/>
            <w:shd w:val="clear" w:color="auto" w:fill="F9FAFB"/>
            <w:tcMar>
              <w:top w:w="60" w:type="dxa"/>
              <w:bottom w:w="60" w:type="dxa"/>
              <w:left w:w="100" w:type="dxa"/>
              <w:right w:w="100" w:type="dxa"/>
            </w:tcMar>
          </w:tcPr>
          <w:p>
            <w:pPr>
              <w:spacing w:after="40"/>
            </w:pPr>
            <w:r>
              <w:rPr>
                <w:rFonts w:ascii="Arial" w:hAnsi="Arial"/>
                <w:b/>
                <w:sz w:val="17"/>
              </w:rPr>
              <w:t>Open Cloze</w:t>
              <w:br/>
              <w:t>(Điền từ khuyết)</w:t>
            </w:r>
          </w:p>
        </w:tc>
        <w:tc>
          <w:tcPr>
            <w:tcW w:type="dxa" w:w="2160"/>
            <w:shd w:val="clear" w:color="auto" w:fill="F9FAFB"/>
            <w:tcMar>
              <w:top w:w="60" w:type="dxa"/>
              <w:bottom w:w="60" w:type="dxa"/>
              <w:left w:w="100" w:type="dxa"/>
              <w:right w:w="100" w:type="dxa"/>
            </w:tcMar>
          </w:tcPr>
          <w:p>
            <w:pPr>
              <w:spacing w:after="40"/>
            </w:pPr>
            <w:r>
              <w:rPr>
                <w:rFonts w:ascii="Arial" w:hAnsi="Arial"/>
                <w:sz w:val="17"/>
              </w:rPr>
              <w:t>Cambridge English: Use of English</w:t>
            </w:r>
          </w:p>
        </w:tc>
        <w:tc>
          <w:tcPr>
            <w:tcW w:type="dxa" w:w="2592"/>
            <w:shd w:val="clear" w:color="auto" w:fill="F9FAFB"/>
            <w:tcMar>
              <w:top w:w="60" w:type="dxa"/>
              <w:bottom w:w="60" w:type="dxa"/>
              <w:left w:w="100" w:type="dxa"/>
              <w:right w:w="100" w:type="dxa"/>
            </w:tcMar>
          </w:tcPr>
          <w:p>
            <w:pPr>
              <w:spacing w:after="40"/>
            </w:pPr>
            <w:r>
              <w:rPr>
                <w:rFonts w:ascii="Arial" w:hAnsi="Arial"/>
                <w:sz w:val="17"/>
              </w:rPr>
              <w:t>GapScore = (CorrectGaps / TotalGaps) * 100</w:t>
              <w:br/>
              <w:t>Có acceptedAnswers</w:t>
            </w:r>
          </w:p>
        </w:tc>
        <w:tc>
          <w:tcPr>
            <w:tcW w:type="dxa" w:w="2448"/>
            <w:shd w:val="clear" w:color="auto" w:fill="F9FAFB"/>
            <w:tcMar>
              <w:top w:w="60" w:type="dxa"/>
              <w:bottom w:w="60" w:type="dxa"/>
              <w:left w:w="100" w:type="dxa"/>
              <w:right w:w="100" w:type="dxa"/>
            </w:tcMar>
          </w:tcPr>
          <w:p>
            <w:pPr>
              <w:spacing w:after="40"/>
            </w:pPr>
            <w:r>
              <w:rPr>
                <w:rFonts w:ascii="Arial" w:hAnsi="Arial"/>
                <w:sz w:val="17"/>
              </w:rPr>
              <w:t>Cambridge Assessment English (cambridgeenglish.org)</w:t>
            </w:r>
          </w:p>
        </w:tc>
      </w:tr>
      <w:tr>
        <w:tc>
          <w:tcPr>
            <w:tcW w:type="dxa" w:w="2160"/>
            <w:shd w:val="clear" w:color="auto" w:fill="FFFFFF"/>
            <w:tcMar>
              <w:top w:w="60" w:type="dxa"/>
              <w:bottom w:w="60" w:type="dxa"/>
              <w:left w:w="100" w:type="dxa"/>
              <w:right w:w="100" w:type="dxa"/>
            </w:tcMar>
          </w:tcPr>
          <w:p>
            <w:pPr>
              <w:spacing w:after="40"/>
            </w:pPr>
            <w:r>
              <w:rPr>
                <w:rFonts w:ascii="Arial" w:hAnsi="Arial"/>
                <w:b/>
                <w:sz w:val="17"/>
              </w:rPr>
              <w:t>Writing Quiz</w:t>
              <w:br/>
              <w:t>(Viết tự luận ngắn)</w:t>
            </w:r>
          </w:p>
        </w:tc>
        <w:tc>
          <w:tcPr>
            <w:tcW w:type="dxa" w:w="2160"/>
            <w:shd w:val="clear" w:color="auto" w:fill="FFFFFF"/>
            <w:tcMar>
              <w:top w:w="60" w:type="dxa"/>
              <w:bottom w:w="60" w:type="dxa"/>
              <w:left w:w="100" w:type="dxa"/>
              <w:right w:w="100" w:type="dxa"/>
            </w:tcMar>
          </w:tcPr>
          <w:p>
            <w:pPr>
              <w:spacing w:after="40"/>
            </w:pPr>
            <w:r>
              <w:rPr>
                <w:rFonts w:ascii="Arial" w:hAnsi="Arial"/>
                <w:sz w:val="17"/>
              </w:rPr>
              <w:t>IELTS Writing Band Descriptors</w:t>
            </w:r>
          </w:p>
        </w:tc>
        <w:tc>
          <w:tcPr>
            <w:tcW w:type="dxa" w:w="2592"/>
            <w:shd w:val="clear" w:color="auto" w:fill="FFFFFF"/>
            <w:tcMar>
              <w:top w:w="60" w:type="dxa"/>
              <w:bottom w:w="60" w:type="dxa"/>
              <w:left w:w="100" w:type="dxa"/>
              <w:right w:w="100" w:type="dxa"/>
            </w:tcMar>
          </w:tcPr>
          <w:p>
            <w:pPr>
              <w:spacing w:after="40"/>
            </w:pPr>
            <w:r>
              <w:rPr>
                <w:rFonts w:ascii="Arial" w:hAnsi="Arial"/>
                <w:sz w:val="17"/>
              </w:rPr>
              <w:t>Score = round((TA + CC + LR + GRA) / 4)</w:t>
            </w:r>
          </w:p>
        </w:tc>
        <w:tc>
          <w:tcPr>
            <w:tcW w:type="dxa" w:w="2448"/>
            <w:shd w:val="clear" w:color="auto" w:fill="FFFFFF"/>
            <w:tcMar>
              <w:top w:w="60" w:type="dxa"/>
              <w:bottom w:w="60" w:type="dxa"/>
              <w:left w:w="100" w:type="dxa"/>
              <w:right w:w="100" w:type="dxa"/>
            </w:tcMar>
          </w:tcPr>
          <w:p>
            <w:pPr>
              <w:spacing w:after="40"/>
            </w:pPr>
            <w:r>
              <w:rPr>
                <w:rFonts w:ascii="Arial" w:hAnsi="Arial"/>
                <w:sz w:val="17"/>
              </w:rPr>
              <w:t>British Council / IDP / Cambridge (ielts.org)</w:t>
            </w:r>
          </w:p>
        </w:tc>
      </w:tr>
      <w:tr>
        <w:tc>
          <w:tcPr>
            <w:tcW w:type="dxa" w:w="2160"/>
            <w:shd w:val="clear" w:color="auto" w:fill="F9FAFB"/>
            <w:tcMar>
              <w:top w:w="60" w:type="dxa"/>
              <w:bottom w:w="60" w:type="dxa"/>
              <w:left w:w="100" w:type="dxa"/>
              <w:right w:w="100" w:type="dxa"/>
            </w:tcMar>
          </w:tcPr>
          <w:p>
            <w:pPr>
              <w:spacing w:after="40"/>
            </w:pPr>
            <w:r>
              <w:rPr>
                <w:rFonts w:ascii="Arial" w:hAnsi="Arial"/>
                <w:b/>
                <w:sz w:val="17"/>
              </w:rPr>
              <w:t>Audio Quiz</w:t>
              <w:br/>
              <w:t>(Luyện nói câu trong đề)</w:t>
            </w:r>
          </w:p>
        </w:tc>
        <w:tc>
          <w:tcPr>
            <w:tcW w:type="dxa" w:w="2160"/>
            <w:shd w:val="clear" w:color="auto" w:fill="F9FAFB"/>
            <w:tcMar>
              <w:top w:w="60" w:type="dxa"/>
              <w:bottom w:w="60" w:type="dxa"/>
              <w:left w:w="100" w:type="dxa"/>
              <w:right w:w="100" w:type="dxa"/>
            </w:tcMar>
          </w:tcPr>
          <w:p>
            <w:pPr>
              <w:spacing w:after="40"/>
            </w:pPr>
            <w:r>
              <w:rPr>
                <w:rFonts w:ascii="Arial" w:hAnsi="Arial"/>
                <w:sz w:val="17"/>
              </w:rPr>
              <w:t>PTE Academic</w:t>
              <w:br/>
              <w:t>(Audio Assessment)</w:t>
            </w:r>
          </w:p>
        </w:tc>
        <w:tc>
          <w:tcPr>
            <w:tcW w:type="dxa" w:w="2592"/>
            <w:shd w:val="clear" w:color="auto" w:fill="F9FAFB"/>
            <w:tcMar>
              <w:top w:w="60" w:type="dxa"/>
              <w:bottom w:w="60" w:type="dxa"/>
              <w:left w:w="100" w:type="dxa"/>
              <w:right w:w="100" w:type="dxa"/>
            </w:tcMar>
          </w:tcPr>
          <w:p>
            <w:pPr>
              <w:spacing w:after="40"/>
            </w:pPr>
            <w:r>
              <w:rPr>
                <w:rFonts w:ascii="Arial" w:hAnsi="Arial"/>
                <w:sz w:val="17"/>
              </w:rPr>
              <w:t>Score = round((CA + OF + PR) / 3)</w:t>
              <w:br/>
              <w:t>Buffer &lt; 1500B → Score = 0</w:t>
            </w:r>
          </w:p>
        </w:tc>
        <w:tc>
          <w:tcPr>
            <w:tcW w:type="dxa" w:w="2448"/>
            <w:shd w:val="clear" w:color="auto" w:fill="F9FAFB"/>
            <w:tcMar>
              <w:top w:w="60" w:type="dxa"/>
              <w:bottom w:w="60" w:type="dxa"/>
              <w:left w:w="100" w:type="dxa"/>
              <w:right w:w="100" w:type="dxa"/>
            </w:tcMar>
          </w:tcPr>
          <w:p>
            <w:pPr>
              <w:spacing w:after="40"/>
            </w:pPr>
            <w:r>
              <w:rPr>
                <w:rFonts w:ascii="Arial" w:hAnsi="Arial"/>
                <w:sz w:val="17"/>
              </w:rPr>
              <w:t>Pearson Education</w:t>
              <w:br/>
              <w:t>(pearsonpte.com)</w:t>
            </w:r>
          </w:p>
        </w:tc>
      </w:tr>
    </w:tbl>
    <w:p>
      <w:pPr>
        <w:spacing w:after="200"/>
      </w:pPr>
    </w:p>
    <w:p>
      <w:pPr>
        <w:pStyle w:val="Heading2"/>
      </w:pPr>
      <w:r>
        <w:rPr>
          <w:rFonts w:ascii="Arial" w:hAnsi="Arial"/>
          <w:b/>
          <w:color w:val="2E75B6"/>
          <w:sz w:val="24"/>
        </w:rPr>
        <w:t>5.2. Danh mục Tài liệu Tham chiếu Chính thức (Official References)</w:t>
      </w:r>
    </w:p>
    <w:p>
      <w:pPr>
        <w:pStyle w:val="ListBullet"/>
        <w:spacing w:after="60" w:line="276" w:lineRule="auto"/>
      </w:pPr>
      <w:r>
        <w:rPr>
          <w:rFonts w:ascii="Arial" w:hAnsi="Arial"/>
          <w:sz w:val="19"/>
        </w:rPr>
        <w:t>Pearson Education. (2023). PTE Academic Score Guide: Scoring Criteria and Concordance Tables. Pearson Language Tests. Truy cập tại: https://www.pearsonpte.com</w:t>
      </w:r>
    </w:p>
    <w:p>
      <w:pPr>
        <w:pStyle w:val="ListBullet"/>
        <w:spacing w:after="60" w:line="276" w:lineRule="auto"/>
      </w:pPr>
      <w:r>
        <w:rPr>
          <w:rFonts w:ascii="Arial" w:hAnsi="Arial"/>
          <w:sz w:val="19"/>
        </w:rPr>
        <w:t>IELTS Partners (British Council, IDP: IELTS Australia, Cambridge University Press &amp; Assessment). (2023). IELTS Speaking Band Descriptors (Public Version). Truy cập tại: https://www.ielts.org</w:t>
      </w:r>
    </w:p>
    <w:p>
      <w:pPr>
        <w:pStyle w:val="ListBullet"/>
        <w:spacing w:after="60" w:line="276" w:lineRule="auto"/>
      </w:pPr>
      <w:r>
        <w:rPr>
          <w:rFonts w:ascii="Arial" w:hAnsi="Arial"/>
          <w:sz w:val="19"/>
        </w:rPr>
        <w:t>IELTS Partners (British Council, IDP: IELTS Australia, Cambridge University Press &amp; Assessment). (2023). IELTS Writing Band Descriptors (Task 1 &amp; Task 2 Public Version). Truy cập tại: https://www.ielts.org</w:t>
      </w:r>
    </w:p>
    <w:p>
      <w:pPr>
        <w:pStyle w:val="ListBullet"/>
        <w:spacing w:after="60" w:line="276" w:lineRule="auto"/>
      </w:pPr>
      <w:r>
        <w:rPr>
          <w:rFonts w:ascii="Arial" w:hAnsi="Arial"/>
          <w:sz w:val="19"/>
        </w:rPr>
        <w:t>Educational Testing Service (ETS). (2022). TOEFL iBT Speaking Scoring Rubrics: Independent and Integrated Tasks. ETS Research Reports. Truy cập tại: https://www.ets.org</w:t>
      </w:r>
    </w:p>
    <w:p>
      <w:pPr>
        <w:pStyle w:val="ListBullet"/>
        <w:spacing w:after="60" w:line="276" w:lineRule="auto"/>
      </w:pPr>
      <w:r>
        <w:rPr>
          <w:rFonts w:ascii="Arial" w:hAnsi="Arial"/>
          <w:sz w:val="19"/>
        </w:rPr>
        <w:t>Cambridge Assessment English. (2021). B2 First and C1 Advanced Handbook for Teachers: Reading and Use of English Marking Criteria. University of Cambridge.</w:t>
      </w:r>
    </w:p>
    <w:p>
      <w:pPr>
        <w:pStyle w:val="ListBullet"/>
        <w:spacing w:after="60" w:line="276" w:lineRule="auto"/>
      </w:pPr>
      <w:r>
        <w:rPr>
          <w:rFonts w:ascii="Arial" w:hAnsi="Arial"/>
          <w:sz w:val="19"/>
        </w:rPr>
        <w:t>National Institute of Standards and Technology (NIST). (1993). Speech Recognition Benchmark Test Guidelines: Word Error Rate (WER) Measurement Specifications. U.S. Department of Commerce.</w:t>
      </w:r>
    </w:p>
    <w:p>
      <w:pPr>
        <w:pStyle w:val="ListBullet"/>
        <w:spacing w:after="60" w:line="276" w:lineRule="auto"/>
      </w:pPr>
      <w:r>
        <w:rPr>
          <w:rFonts w:ascii="Arial" w:hAnsi="Arial"/>
          <w:sz w:val="19"/>
        </w:rPr>
        <w:t>Levenshtein, V. I. (1966). Binary codes capable of correcting deletions, insertions, and reversals. Soviet Physics Doklady, 10(8), 707-710.</w:t>
      </w:r>
    </w:p>
    <w:p>
      <w:pPr>
        <w:pStyle w:val="ListBullet"/>
        <w:spacing w:after="60" w:line="276" w:lineRule="auto"/>
      </w:pPr>
      <w:r>
        <w:rPr>
          <w:rFonts w:ascii="Arial" w:hAnsi="Arial"/>
          <w:sz w:val="19"/>
        </w:rPr>
        <w:t>Bloom, B. S. (1968). Learning for mastery. Instruction and Curriculum. Regional Education Laboratory for the Carolinas and Virginia, Topical Papers and Reprints, Number 1.</w:t>
      </w:r>
    </w:p>
    <w:p>
      <w:pPr>
        <w:pStyle w:val="ListBullet"/>
        <w:spacing w:after="60" w:line="276" w:lineRule="auto"/>
      </w:pPr>
      <w:r>
        <w:rPr>
          <w:rFonts w:ascii="Arial" w:hAnsi="Arial"/>
          <w:sz w:val="19"/>
        </w:rPr>
        <w:t>Chou, Y. K. (2015). Actionable Gamification: Beyond Points, Badges, and Leaderboards. Octalysis Media.</w:t>
      </w:r>
    </w:p>
    <w:p>
      <w:pPr>
        <w:spacing w:after="240"/>
      </w:pPr>
    </w:p>
    <w:p>
      <w:pPr>
        <w:spacing w:line="276" w:lineRule="auto"/>
        <w:jc w:val="right"/>
      </w:pPr>
      <w:r>
        <w:rPr>
          <w:rFonts w:ascii="Arial" w:hAnsi="Arial"/>
          <w:i/>
          <w:sz w:val="20"/>
        </w:rPr>
        <w:t>Thành phố Hồ Chí Minh, Ngày hoàn thiện báo cáo</w:t>
        <w:br/>
      </w:r>
      <w:r>
        <w:rPr>
          <w:rFonts w:ascii="Arial" w:hAnsi="Arial"/>
          <w:b/>
          <w:sz w:val="20"/>
        </w:rPr>
        <w:t>NHÓM SINH VIÊN THỰC HIỆN ĐỒ ÁN</w:t>
        <w:br/>
        <w:br/>
        <w:br/>
      </w:r>
      <w:r>
        <w:rPr>
          <w:rFonts w:ascii="Arial" w:hAnsi="Arial"/>
          <w:b/>
          <w:color w:val="1F497D"/>
          <w:sz w:val="21"/>
        </w:rPr>
        <w:t>NGUYỄN DŨNG QUỐC ANH</w:t>
        <w:br/>
        <w:t>NGUYỄN THANH LIÊM</w:t>
        <w:br/>
        <w:t>LÊ ĐÌNH CHƯƠNG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7"/>
      </w:rPr>
      <w:t>Trang nội bộ — Tài liệu bàn giao &amp; bảo vệ đề tài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Báo cáo Kỹ thuật Đồ án: Quy chuẩn Chấm điểm Hệ thống E-Learning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