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3016"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rsidRPr="006E00DA">
        <w:rPr>
          <w:rFonts w:ascii="Times New Roman" w:eastAsia="Times New Roman" w:hAnsi="Times New Roman" w:cs="Times New Roman"/>
          <w:b/>
          <w:bCs/>
          <w:sz w:val="36"/>
          <w:szCs w:val="36"/>
          <w:lang w:val="en-GB" w:eastAsia="en-GB"/>
        </w:rPr>
        <w:t xml:space="preserve">Opinion ARTICLE </w:t>
      </w:r>
    </w:p>
    <w:p w14:paraId="6C9FAB7C" w14:textId="3B4908FE" w:rsidR="00A75397" w:rsidRPr="006E00DA" w:rsidRDefault="00A75397" w:rsidP="00A75397">
      <w:pPr>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Front. Psychol., 10 Februa</w:t>
      </w:r>
      <w:bookmarkStart w:id="0" w:name="_GoBack"/>
      <w:bookmarkEnd w:id="0"/>
      <w:r w:rsidRPr="006E00DA">
        <w:rPr>
          <w:rFonts w:ascii="Times New Roman" w:eastAsia="Times New Roman" w:hAnsi="Times New Roman" w:cs="Times New Roman"/>
          <w:lang w:val="en-GB" w:eastAsia="en-GB"/>
        </w:rPr>
        <w:t xml:space="preserve">ry 2016 | https://doi.org/10.3389/fpsyg.2016.00146 </w:t>
      </w:r>
    </w:p>
    <w:p w14:paraId="448298AD" w14:textId="77777777" w:rsidR="00A75397" w:rsidRPr="006E00DA" w:rsidRDefault="00A75397" w:rsidP="00A75397">
      <w:pPr>
        <w:spacing w:before="100" w:beforeAutospacing="1" w:after="100" w:afterAutospacing="1"/>
        <w:outlineLvl w:val="0"/>
        <w:rPr>
          <w:rFonts w:ascii="Times New Roman" w:eastAsia="Times New Roman" w:hAnsi="Times New Roman" w:cs="Times New Roman"/>
          <w:b/>
          <w:bCs/>
          <w:kern w:val="36"/>
          <w:sz w:val="48"/>
          <w:szCs w:val="48"/>
          <w:lang w:val="en-GB" w:eastAsia="en-GB"/>
        </w:rPr>
      </w:pPr>
      <w:bookmarkStart w:id="1" w:name="h1"/>
      <w:bookmarkEnd w:id="1"/>
      <w:r w:rsidRPr="006E00DA">
        <w:rPr>
          <w:rFonts w:ascii="Times New Roman" w:eastAsia="Times New Roman" w:hAnsi="Times New Roman" w:cs="Times New Roman"/>
          <w:b/>
          <w:bCs/>
          <w:kern w:val="36"/>
          <w:sz w:val="48"/>
          <w:szCs w:val="48"/>
          <w:lang w:val="en-GB" w:eastAsia="en-GB"/>
        </w:rPr>
        <w:t>Bang Your Head: Using Heavy Metal Music to Promote Scientific Thinking in the Classroom</w:t>
      </w:r>
    </w:p>
    <w:p w14:paraId="6127FC96" w14:textId="4BE904A8" w:rsidR="00A75397" w:rsidRPr="006E00DA" w:rsidRDefault="00A75397" w:rsidP="00A75397">
      <w:pPr>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Rodney M. Schmaltz</w:t>
      </w:r>
      <w:r w:rsidRPr="006E00DA">
        <w:rPr>
          <w:rFonts w:ascii="Times New Roman" w:eastAsia="Times New Roman" w:hAnsi="Times New Roman" w:cs="Times New Roman"/>
          <w:vertAlign w:val="superscript"/>
          <w:lang w:val="en-GB" w:eastAsia="en-GB"/>
        </w:rPr>
        <w:t>*</w:t>
      </w:r>
    </w:p>
    <w:p w14:paraId="5611FB3B" w14:textId="77777777" w:rsidR="00A75397" w:rsidRPr="006E00DA" w:rsidRDefault="00A75397" w:rsidP="00A75397">
      <w:pPr>
        <w:numPr>
          <w:ilvl w:val="0"/>
          <w:numId w:val="1"/>
        </w:num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Department of Psychology, MacEwan University, Edmonton, AB, Canada</w:t>
      </w:r>
    </w:p>
    <w:p w14:paraId="0ADFE02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While heavy metal music may not be something typically covered in an introductory psychology textbook, there are many useful resources from this area of popular culture that can help promote scientific thinking in the classroom. From hidden messages in Judas Priest's music to Slayer being accused of inciting murder, heavy metal music has a long history of unique instances that are directly related to psychology. By incorporating examples from the world of heavy metal, educators can discuss scientific thinking in a way that is engaging and memorable for students.</w:t>
      </w:r>
    </w:p>
    <w:p w14:paraId="49A5EF5C" w14:textId="45CE439E"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Helping students think like scientists—that is to apply the rigorous principles of hypothesis testing outside of the classroom—is a challenge (Willingham, 2008). Robert Cialdini proposed that creating mystery in the classroom is an effective means to engage students and promote learning (Cialdini, 2005). Specifically, </w:t>
      </w:r>
      <w:proofErr w:type="spellStart"/>
      <w:r w:rsidRPr="006E00DA">
        <w:rPr>
          <w:rFonts w:ascii="Times New Roman" w:eastAsia="Times New Roman" w:hAnsi="Times New Roman" w:cs="Times New Roman"/>
          <w:lang w:val="en-GB" w:eastAsia="en-GB"/>
        </w:rPr>
        <w:t>Cialadini</w:t>
      </w:r>
      <w:proofErr w:type="spellEnd"/>
      <w:r w:rsidRPr="006E00DA">
        <w:rPr>
          <w:rFonts w:ascii="Times New Roman" w:eastAsia="Times New Roman" w:hAnsi="Times New Roman" w:cs="Times New Roman"/>
          <w:lang w:val="en-GB" w:eastAsia="en-GB"/>
        </w:rPr>
        <w:t xml:space="preserve"> argued that instructors should frame a lecture in the same way a mystery writer frames a novel, by posing a puzzle and providing the information for the reader—or in this case, the student—to solve it. The question, or mystery, can be broadly stated as, “Can music lead people to commit harmful acts?”</w:t>
      </w:r>
    </w:p>
    <w:p w14:paraId="339A14F4" w14:textId="77777777" w:rsidR="008804AD" w:rsidRPr="006E00DA" w:rsidRDefault="008804AD" w:rsidP="00A75397">
      <w:pPr>
        <w:spacing w:before="100" w:beforeAutospacing="1" w:after="100" w:afterAutospacing="1"/>
        <w:rPr>
          <w:rFonts w:ascii="Times New Roman" w:eastAsia="Times New Roman" w:hAnsi="Times New Roman" w:cs="Times New Roman"/>
          <w:lang w:val="en-GB" w:eastAsia="en-GB"/>
        </w:rPr>
      </w:pPr>
    </w:p>
    <w:p w14:paraId="7DDC7E0D" w14:textId="7B812475"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Using the </w:t>
      </w:r>
      <w:proofErr w:type="spellStart"/>
      <w:r w:rsidRPr="006E00DA">
        <w:rPr>
          <w:rFonts w:ascii="Times New Roman" w:eastAsia="Times New Roman" w:hAnsi="Times New Roman" w:cs="Times New Roman"/>
          <w:lang w:val="en-GB" w:eastAsia="en-GB"/>
        </w:rPr>
        <w:t>Cialadini</w:t>
      </w:r>
      <w:proofErr w:type="spellEnd"/>
      <w:r w:rsidRPr="006E00DA">
        <w:rPr>
          <w:rFonts w:ascii="Times New Roman" w:eastAsia="Times New Roman" w:hAnsi="Times New Roman" w:cs="Times New Roman"/>
          <w:lang w:val="en-GB" w:eastAsia="en-GB"/>
        </w:rPr>
        <w:t xml:space="preserve"> approach of creating mystery, educators can frame a discussion around music as a way to introduce a variety of topics related to scientific thinking, such as logical fallacies, issues in research methodology, and biases in thinking. For example, the belief that there is a causal link between music and harm could be discussed in terms of the argumentum ad </w:t>
      </w:r>
      <w:proofErr w:type="spellStart"/>
      <w:r w:rsidRPr="006E00DA">
        <w:rPr>
          <w:rFonts w:ascii="Times New Roman" w:eastAsia="Times New Roman" w:hAnsi="Times New Roman" w:cs="Times New Roman"/>
          <w:lang w:val="en-GB" w:eastAsia="en-GB"/>
        </w:rPr>
        <w:t>antiquitatem</w:t>
      </w:r>
      <w:proofErr w:type="spellEnd"/>
      <w:r w:rsidRPr="006E00DA">
        <w:rPr>
          <w:rFonts w:ascii="Times New Roman" w:eastAsia="Times New Roman" w:hAnsi="Times New Roman" w:cs="Times New Roman"/>
          <w:lang w:val="en-GB" w:eastAsia="en-GB"/>
        </w:rPr>
        <w:t xml:space="preserve"> fallacy, also known as the appeal to traditional (e.g., Vaughn and Schick, 1999). For over two thousand years, there has been public concern about the impact of certain types of music on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Aristotle stated that “…if over a long time (a person) habitually listens to music that rouses ignoble passions, his whole character will be shaped to an ignoble form” (Grout, 1988). As music has historically been associated with causing harm, people may fall prey to the argumentum ad </w:t>
      </w:r>
      <w:proofErr w:type="spellStart"/>
      <w:r w:rsidRPr="006E00DA">
        <w:rPr>
          <w:rFonts w:ascii="Times New Roman" w:eastAsia="Times New Roman" w:hAnsi="Times New Roman" w:cs="Times New Roman"/>
          <w:lang w:val="en-GB" w:eastAsia="en-GB"/>
        </w:rPr>
        <w:t>antiquitatem</w:t>
      </w:r>
      <w:proofErr w:type="spellEnd"/>
      <w:r w:rsidRPr="006E00DA">
        <w:rPr>
          <w:rFonts w:ascii="Times New Roman" w:eastAsia="Times New Roman" w:hAnsi="Times New Roman" w:cs="Times New Roman"/>
          <w:lang w:val="en-GB" w:eastAsia="en-GB"/>
        </w:rPr>
        <w:t xml:space="preserve"> fallacy and accept the claim of causality between music and harm, without examining any empirical evidence.</w:t>
      </w:r>
    </w:p>
    <w:p w14:paraId="0EDCAC91" w14:textId="66A8F0BB"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Further discussion of fallacies and biases can be grounded in cases where heavy metal has been implicated in graphic and disturbing crimes. Heavy metal music came under intense scrutiny in the 1980's when heavy metal artists, such as Judas Priest and Ozzy Osbourne, </w:t>
      </w:r>
      <w:r w:rsidRPr="006E00DA">
        <w:rPr>
          <w:rFonts w:ascii="Times New Roman" w:eastAsia="Times New Roman" w:hAnsi="Times New Roman" w:cs="Times New Roman"/>
          <w:lang w:val="en-GB" w:eastAsia="en-GB"/>
        </w:rPr>
        <w:lastRenderedPageBreak/>
        <w:t xml:space="preserve">were blamed for adolescent violence and suicide (Martin et al., 1993; Weinstein, 2000) </w:t>
      </w:r>
      <w:r w:rsidRPr="006E00DA">
        <w:rPr>
          <w:rFonts w:ascii="Times New Roman" w:eastAsia="Times New Roman" w:hAnsi="Times New Roman" w:cs="Times New Roman"/>
          <w:vertAlign w:val="superscript"/>
          <w:lang w:val="en-GB" w:eastAsia="en-GB"/>
        </w:rPr>
        <w:t>1</w:t>
      </w:r>
      <w:r w:rsidRPr="006E00DA">
        <w:rPr>
          <w:rFonts w:ascii="Times New Roman" w:eastAsia="Times New Roman" w:hAnsi="Times New Roman" w:cs="Times New Roman"/>
          <w:lang w:val="en-GB" w:eastAsia="en-GB"/>
        </w:rPr>
        <w:t xml:space="preserve">. The shocking nature of these crimes are memorable, and as such are easily brought to mind when people think of heavy metal music. By discussing the availability heuristic—basing the likelihood of an event on the ease with which it comes to mind—educators can challenge students to consider what evidence they have used to assess the impact of music on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(Kahneman et al., 1982).</w:t>
      </w:r>
    </w:p>
    <w:p w14:paraId="42D4E342" w14:textId="0DA51B8F"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To facilitate scientific thinking, especially in terms of methodological issues, educators can present cases in popular culture and challenge students to determine the validity of the claims made. One of the most famous cases of heavy metal being implicated with harm is of Judas Priest. The band was charged with planting a subliminal message in the song </w:t>
      </w:r>
      <w:r w:rsidRPr="006E00DA">
        <w:rPr>
          <w:rFonts w:ascii="Times New Roman" w:eastAsia="Times New Roman" w:hAnsi="Times New Roman" w:cs="Times New Roman"/>
          <w:i/>
          <w:iCs/>
          <w:lang w:val="en-GB" w:eastAsia="en-GB"/>
        </w:rPr>
        <w:t xml:space="preserve">Better </w:t>
      </w:r>
      <w:proofErr w:type="gramStart"/>
      <w:r w:rsidRPr="006E00DA">
        <w:rPr>
          <w:rFonts w:ascii="Times New Roman" w:eastAsia="Times New Roman" w:hAnsi="Times New Roman" w:cs="Times New Roman"/>
          <w:i/>
          <w:iCs/>
          <w:lang w:val="en-GB" w:eastAsia="en-GB"/>
        </w:rPr>
        <w:t>By</w:t>
      </w:r>
      <w:proofErr w:type="gramEnd"/>
      <w:r w:rsidRPr="006E00DA">
        <w:rPr>
          <w:rFonts w:ascii="Times New Roman" w:eastAsia="Times New Roman" w:hAnsi="Times New Roman" w:cs="Times New Roman"/>
          <w:i/>
          <w:iCs/>
          <w:lang w:val="en-GB" w:eastAsia="en-GB"/>
        </w:rPr>
        <w:t xml:space="preserve"> You, Better Than Me</w:t>
      </w:r>
      <w:r w:rsidRPr="006E00DA">
        <w:rPr>
          <w:rFonts w:ascii="Times New Roman" w:eastAsia="Times New Roman" w:hAnsi="Times New Roman" w:cs="Times New Roman"/>
          <w:lang w:val="en-GB" w:eastAsia="en-GB"/>
        </w:rPr>
        <w:t xml:space="preserve"> (Moore, 1996; </w:t>
      </w:r>
      <w:proofErr w:type="spellStart"/>
      <w:r w:rsidRPr="006E00DA">
        <w:rPr>
          <w:rFonts w:ascii="Times New Roman" w:eastAsia="Times New Roman" w:hAnsi="Times New Roman" w:cs="Times New Roman"/>
          <w:lang w:val="en-GB" w:eastAsia="en-GB"/>
        </w:rPr>
        <w:t>Bushong</w:t>
      </w:r>
      <w:proofErr w:type="spellEnd"/>
      <w:r w:rsidRPr="006E00DA">
        <w:rPr>
          <w:rFonts w:ascii="Times New Roman" w:eastAsia="Times New Roman" w:hAnsi="Times New Roman" w:cs="Times New Roman"/>
          <w:lang w:val="en-GB" w:eastAsia="en-GB"/>
        </w:rPr>
        <w:t>, 2002). Specifically, when the song is played backwards the phrase “Do It” can be heard</w:t>
      </w:r>
      <w:r w:rsidRPr="006E00DA">
        <w:rPr>
          <w:rFonts w:ascii="Times New Roman" w:eastAsia="Times New Roman" w:hAnsi="Times New Roman" w:cs="Times New Roman"/>
          <w:vertAlign w:val="superscript"/>
          <w:lang w:val="en-GB" w:eastAsia="en-GB"/>
        </w:rPr>
        <w:t>2</w:t>
      </w:r>
      <w:r w:rsidRPr="006E00DA">
        <w:rPr>
          <w:rFonts w:ascii="Times New Roman" w:eastAsia="Times New Roman" w:hAnsi="Times New Roman" w:cs="Times New Roman"/>
          <w:lang w:val="en-GB" w:eastAsia="en-GB"/>
        </w:rPr>
        <w:t xml:space="preserve">. In this case, two teenage boys who had spent several hours listening to Judas Priest while drinking alcohol and smoking marijuana went to a local park and attempted suicide with a shotgun. Judas Priest was eventually acquitted of any wrongdoing, though for a somewhat surprising reason. Rather than the case being dismissed on account of the clear empirical evidence that subliminal messages could not cause a person to commit suicide (e.g., </w:t>
      </w:r>
      <w:proofErr w:type="spellStart"/>
      <w:r w:rsidRPr="006E00DA">
        <w:rPr>
          <w:rFonts w:ascii="Times New Roman" w:eastAsia="Times New Roman" w:hAnsi="Times New Roman" w:cs="Times New Roman"/>
          <w:lang w:val="en-GB" w:eastAsia="en-GB"/>
        </w:rPr>
        <w:t>Vokey</w:t>
      </w:r>
      <w:proofErr w:type="spellEnd"/>
      <w:r w:rsidRPr="006E00DA">
        <w:rPr>
          <w:rFonts w:ascii="Times New Roman" w:eastAsia="Times New Roman" w:hAnsi="Times New Roman" w:cs="Times New Roman"/>
          <w:lang w:val="en-GB" w:eastAsia="en-GB"/>
        </w:rPr>
        <w:t xml:space="preserve"> and Read, 1985; </w:t>
      </w:r>
      <w:proofErr w:type="spellStart"/>
      <w:r w:rsidRPr="006E00DA">
        <w:rPr>
          <w:rFonts w:ascii="Times New Roman" w:eastAsia="Times New Roman" w:hAnsi="Times New Roman" w:cs="Times New Roman"/>
          <w:lang w:val="en-GB" w:eastAsia="en-GB"/>
        </w:rPr>
        <w:t>Egermann</w:t>
      </w:r>
      <w:proofErr w:type="spellEnd"/>
      <w:r w:rsidRPr="006E00DA">
        <w:rPr>
          <w:rFonts w:ascii="Times New Roman" w:eastAsia="Times New Roman" w:hAnsi="Times New Roman" w:cs="Times New Roman"/>
          <w:lang w:val="en-GB" w:eastAsia="en-GB"/>
        </w:rPr>
        <w:t xml:space="preserve"> et al., 2006; Moore, 2008), the band was found not guilty because the “Do It,” which can be heard backwards, was not </w:t>
      </w:r>
      <w:r w:rsidRPr="006E00DA">
        <w:rPr>
          <w:rFonts w:ascii="Times New Roman" w:eastAsia="Times New Roman" w:hAnsi="Times New Roman" w:cs="Times New Roman"/>
          <w:i/>
          <w:iCs/>
          <w:lang w:val="en-GB" w:eastAsia="en-GB"/>
        </w:rPr>
        <w:t>intentionally</w:t>
      </w:r>
      <w:r w:rsidRPr="006E00DA">
        <w:rPr>
          <w:rFonts w:ascii="Times New Roman" w:eastAsia="Times New Roman" w:hAnsi="Times New Roman" w:cs="Times New Roman"/>
          <w:lang w:val="en-GB" w:eastAsia="en-GB"/>
        </w:rPr>
        <w:t xml:space="preserve"> placed in the song. This case can lead to an interesting class discussion on how extraordinary claims require extraordinary evidence. The claim that a backwards, subliminal message can lead someone to take their own life is an extraordinary claim. Students can be challenged to describe how they would experimentally test the impact of subliminal messages on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followed by a class discussion of how the actual research was conducted in the field (e.g., </w:t>
      </w:r>
      <w:proofErr w:type="spellStart"/>
      <w:r w:rsidRPr="006E00DA">
        <w:rPr>
          <w:rFonts w:ascii="Times New Roman" w:eastAsia="Times New Roman" w:hAnsi="Times New Roman" w:cs="Times New Roman"/>
          <w:lang w:val="en-GB" w:eastAsia="en-GB"/>
        </w:rPr>
        <w:t>Vokey</w:t>
      </w:r>
      <w:proofErr w:type="spellEnd"/>
      <w:r w:rsidRPr="006E00DA">
        <w:rPr>
          <w:rFonts w:ascii="Times New Roman" w:eastAsia="Times New Roman" w:hAnsi="Times New Roman" w:cs="Times New Roman"/>
          <w:lang w:val="en-GB" w:eastAsia="en-GB"/>
        </w:rPr>
        <w:t xml:space="preserve"> and Read, 1985). This is an engaging example to help students better understand variable manipulation, demand characteristics, and issues of generalizability. At least in the case of subliminal messages, students will learn that music does not lead to problematic or harmful behavior</w:t>
      </w:r>
      <w:r w:rsidRPr="006E00DA">
        <w:rPr>
          <w:rFonts w:ascii="Times New Roman" w:eastAsia="Times New Roman" w:hAnsi="Times New Roman" w:cs="Times New Roman"/>
          <w:vertAlign w:val="superscript"/>
          <w:lang w:val="en-GB" w:eastAsia="en-GB"/>
        </w:rPr>
        <w:t>3</w:t>
      </w:r>
      <w:r w:rsidRPr="006E00DA">
        <w:rPr>
          <w:rFonts w:ascii="Times New Roman" w:eastAsia="Times New Roman" w:hAnsi="Times New Roman" w:cs="Times New Roman"/>
          <w:lang w:val="en-GB" w:eastAsia="en-GB"/>
        </w:rPr>
        <w:t>.</w:t>
      </w:r>
    </w:p>
    <w:p w14:paraId="7C1F37BC" w14:textId="3B75EB28"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In terms of creating mystery in the classroom, Cialdini suggests that instructors need to “deepen the mystery” and provide more details to the “case.” While there is no evidence that subliminal messages in music produce changes in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there are examples where the link between harm and music is less clear. Norwegian Black Metal, an extreme form of heavy metal music consisting of distorted guitars and vocals, has been associated with murder, arson, and even cannibalism (Moynihan and </w:t>
      </w:r>
      <w:proofErr w:type="spellStart"/>
      <w:r w:rsidRPr="006E00DA">
        <w:rPr>
          <w:rFonts w:ascii="Times New Roman" w:eastAsia="Times New Roman" w:hAnsi="Times New Roman" w:cs="Times New Roman"/>
          <w:lang w:val="en-GB" w:eastAsia="en-GB"/>
        </w:rPr>
        <w:t>Soderlind</w:t>
      </w:r>
      <w:proofErr w:type="spellEnd"/>
      <w:r w:rsidRPr="006E00DA">
        <w:rPr>
          <w:rFonts w:ascii="Times New Roman" w:eastAsia="Times New Roman" w:hAnsi="Times New Roman" w:cs="Times New Roman"/>
          <w:lang w:val="en-GB" w:eastAsia="en-GB"/>
        </w:rPr>
        <w:t>, 2003). To highlight the alarming nature of some of the acts associated with this type of music, educators may want to provide examples incorporating bands such as Mayhem, whose lead singer committed suicide in the band's recording studio in 1991. Upon finding the body, rather than calling the police, the guitarist for the band took polaroid photos and collected pieces of the skull to make necklaces for those he deemed “worthy.”</w:t>
      </w:r>
      <w:r w:rsidRPr="006E00DA">
        <w:rPr>
          <w:rFonts w:ascii="Times New Roman" w:eastAsia="Times New Roman" w:hAnsi="Times New Roman" w:cs="Times New Roman"/>
          <w:vertAlign w:val="superscript"/>
          <w:lang w:val="en-GB" w:eastAsia="en-GB"/>
        </w:rPr>
        <w:t>4</w:t>
      </w:r>
    </w:p>
    <w:p w14:paraId="54AA228E" w14:textId="08FE11A5"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Another example of music associated with disturbing and harmful acts can be found in the case of the band Slayer. In 1996, two teenagers were charged in the murder of a 15-year-old girl (Horn, 2000). The boys claimed they took inspiration to commit the crime from lyrics in the Slayer songs </w:t>
      </w:r>
      <w:proofErr w:type="spellStart"/>
      <w:r w:rsidRPr="006E00DA">
        <w:rPr>
          <w:rFonts w:ascii="Times New Roman" w:eastAsia="Times New Roman" w:hAnsi="Times New Roman" w:cs="Times New Roman"/>
          <w:i/>
          <w:iCs/>
          <w:lang w:val="en-GB" w:eastAsia="en-GB"/>
        </w:rPr>
        <w:t>Postmortem</w:t>
      </w:r>
      <w:proofErr w:type="spellEnd"/>
      <w:r w:rsidRPr="006E00DA">
        <w:rPr>
          <w:rFonts w:ascii="Times New Roman" w:eastAsia="Times New Roman" w:hAnsi="Times New Roman" w:cs="Times New Roman"/>
          <w:lang w:val="en-GB" w:eastAsia="en-GB"/>
        </w:rPr>
        <w:t xml:space="preserve"> and </w:t>
      </w:r>
      <w:r w:rsidRPr="006E00DA">
        <w:rPr>
          <w:rFonts w:ascii="Times New Roman" w:eastAsia="Times New Roman" w:hAnsi="Times New Roman" w:cs="Times New Roman"/>
          <w:i/>
          <w:iCs/>
          <w:lang w:val="en-GB" w:eastAsia="en-GB"/>
        </w:rPr>
        <w:t>Dead Skin Mask</w:t>
      </w:r>
      <w:r w:rsidRPr="006E00DA">
        <w:rPr>
          <w:rFonts w:ascii="Times New Roman" w:eastAsia="Times New Roman" w:hAnsi="Times New Roman" w:cs="Times New Roman"/>
          <w:vertAlign w:val="superscript"/>
          <w:lang w:val="en-GB" w:eastAsia="en-GB"/>
        </w:rPr>
        <w:t>5</w:t>
      </w:r>
      <w:r w:rsidRPr="006E00DA">
        <w:rPr>
          <w:rFonts w:ascii="Times New Roman" w:eastAsia="Times New Roman" w:hAnsi="Times New Roman" w:cs="Times New Roman"/>
          <w:lang w:val="en-GB" w:eastAsia="en-GB"/>
        </w:rPr>
        <w:t>. The parents of the victim sued Slayer and their record label for unlawfully marketing and distributing obscene and harmful products to minors (Phillips, 2001; Potter, 2003). The crimes committed in the name of Black Metal and Slayer are very disturbing. While reliance on the availability heuristic provides an explanation as to why people could overestimate the likelihood of music causing harm, the mystery is far from solved.</w:t>
      </w:r>
    </w:p>
    <w:p w14:paraId="1DFC73C9" w14:textId="3E52D154"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lastRenderedPageBreak/>
        <w:t>Students should be challenged with providing the nature of the claim, and then exploring the evidence supporting the claim (</w:t>
      </w:r>
      <w:proofErr w:type="spellStart"/>
      <w:r w:rsidRPr="006E00DA">
        <w:rPr>
          <w:rFonts w:ascii="Times New Roman" w:eastAsia="Times New Roman" w:hAnsi="Times New Roman" w:cs="Times New Roman"/>
          <w:lang w:val="en-GB" w:eastAsia="en-GB"/>
        </w:rPr>
        <w:t>Bartz</w:t>
      </w:r>
      <w:proofErr w:type="spellEnd"/>
      <w:r w:rsidRPr="006E00DA">
        <w:rPr>
          <w:rFonts w:ascii="Times New Roman" w:eastAsia="Times New Roman" w:hAnsi="Times New Roman" w:cs="Times New Roman"/>
          <w:lang w:val="en-GB" w:eastAsia="en-GB"/>
        </w:rPr>
        <w:t xml:space="preserve">, 2002). Is the evidence sufficient to demonstrate a causal relationship between heavy metal and problematic and deviant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One approach to further engage students is to divide the class into groups to act as the prosecutor or </w:t>
      </w:r>
      <w:proofErr w:type="spellStart"/>
      <w:r w:rsidRPr="006E00DA">
        <w:rPr>
          <w:rFonts w:ascii="Times New Roman" w:eastAsia="Times New Roman" w:hAnsi="Times New Roman" w:cs="Times New Roman"/>
          <w:lang w:val="en-GB" w:eastAsia="en-GB"/>
        </w:rPr>
        <w:t>defense</w:t>
      </w:r>
      <w:proofErr w:type="spellEnd"/>
      <w:r w:rsidRPr="006E00DA">
        <w:rPr>
          <w:rFonts w:ascii="Times New Roman" w:eastAsia="Times New Roman" w:hAnsi="Times New Roman" w:cs="Times New Roman"/>
          <w:lang w:val="en-GB" w:eastAsia="en-GB"/>
        </w:rPr>
        <w:t xml:space="preserve"> in a mock trial of the Slayer murder case. The value in using this case is that the real-world outcome is known. The case did not go to trial, as the perpetrators of the crime had a history of criminal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drug and alcohol abuse, as well as other factors that clearly demonstrated that listening to the music of Slayer was not the cause of the horrific crimes</w:t>
      </w:r>
      <w:r w:rsidRPr="006E00DA">
        <w:rPr>
          <w:rFonts w:ascii="Times New Roman" w:eastAsia="Times New Roman" w:hAnsi="Times New Roman" w:cs="Times New Roman"/>
          <w:vertAlign w:val="superscript"/>
          <w:lang w:val="en-GB" w:eastAsia="en-GB"/>
        </w:rPr>
        <w:t>6</w:t>
      </w:r>
      <w:r w:rsidRPr="006E00DA">
        <w:rPr>
          <w:rFonts w:ascii="Times New Roman" w:eastAsia="Times New Roman" w:hAnsi="Times New Roman" w:cs="Times New Roman"/>
          <w:lang w:val="en-GB" w:eastAsia="en-GB"/>
        </w:rPr>
        <w:t>. Cases like Slayer and Mayhem can lead to fruitful class discussion regarding how correlation does not equal causation.</w:t>
      </w:r>
    </w:p>
    <w:p w14:paraId="78F2A375" w14:textId="26687FE0"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There is a correlational relationship, but not a causal one, between music preference and problematic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People who engage in problematic or criminal </w:t>
      </w:r>
      <w:proofErr w:type="spellStart"/>
      <w:r w:rsidRPr="006E00DA">
        <w:rPr>
          <w:rFonts w:ascii="Times New Roman" w:eastAsia="Times New Roman" w:hAnsi="Times New Roman" w:cs="Times New Roman"/>
          <w:lang w:val="en-GB" w:eastAsia="en-GB"/>
        </w:rPr>
        <w:t>behaviors</w:t>
      </w:r>
      <w:proofErr w:type="spellEnd"/>
      <w:r w:rsidRPr="006E00DA">
        <w:rPr>
          <w:rFonts w:ascii="Times New Roman" w:eastAsia="Times New Roman" w:hAnsi="Times New Roman" w:cs="Times New Roman"/>
          <w:lang w:val="en-GB" w:eastAsia="en-GB"/>
        </w:rPr>
        <w:t xml:space="preserve"> are more likely to listen to problem music, such as Black Metal (e.g., Epstein et al., 1990; Hansen and Hansen, 1991); however, the style of music a person prefers does not allow us to predict any problematic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Simply put, if someone is wearing a Mayhem t-shirt, we cannot make any predictions about the likelihood that this person will commit a criminal act. If we know though, that a person has burned down a church, we are able to predict which type of music they most likely prefer. In these cases, the impact of music on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is mediated by other variables such as psychoticism (North et al., 2005), sensation-seeking (</w:t>
      </w:r>
      <w:proofErr w:type="spellStart"/>
      <w:r w:rsidRPr="006E00DA">
        <w:rPr>
          <w:rFonts w:ascii="Times New Roman" w:eastAsia="Times New Roman" w:hAnsi="Times New Roman" w:cs="Times New Roman"/>
          <w:lang w:val="en-GB" w:eastAsia="en-GB"/>
        </w:rPr>
        <w:t>Litle</w:t>
      </w:r>
      <w:proofErr w:type="spellEnd"/>
      <w:r w:rsidRPr="006E00DA">
        <w:rPr>
          <w:rFonts w:ascii="Times New Roman" w:eastAsia="Times New Roman" w:hAnsi="Times New Roman" w:cs="Times New Roman"/>
          <w:lang w:val="en-GB" w:eastAsia="en-GB"/>
        </w:rPr>
        <w:t xml:space="preserve"> and Zuckerman, 1986; Arnett, 1992), or negative family relationships (Arnett, 1992; Took and Weiss, 1994).</w:t>
      </w:r>
    </w:p>
    <w:p w14:paraId="0F75BD9D" w14:textId="3A2D0E40"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One of the reasons heavy metal music ideally fits Cialdini's structure of creating mystery in the classroom is that many of the mysteries regarding heavy metal music and harm have been solved. An interesting example, and an ideal one for class discussion, is the impact of the Parent's Music Resource Centre (PRMC), formed in 1985 and led by Tipper Gore (</w:t>
      </w:r>
      <w:proofErr w:type="spellStart"/>
      <w:r w:rsidRPr="006E00DA">
        <w:rPr>
          <w:rFonts w:ascii="Times New Roman" w:eastAsia="Times New Roman" w:hAnsi="Times New Roman" w:cs="Times New Roman"/>
          <w:lang w:val="en-GB" w:eastAsia="en-GB"/>
        </w:rPr>
        <w:t>Chastagner</w:t>
      </w:r>
      <w:proofErr w:type="spellEnd"/>
      <w:r w:rsidRPr="006E00DA">
        <w:rPr>
          <w:rFonts w:ascii="Times New Roman" w:eastAsia="Times New Roman" w:hAnsi="Times New Roman" w:cs="Times New Roman"/>
          <w:lang w:val="en-GB" w:eastAsia="en-GB"/>
        </w:rPr>
        <w:t>, 1999). The PMRC believed that the lyrics in heavy metal music were directly contributing to the rise in suicide attempts and sexual assault among adolescents (</w:t>
      </w:r>
      <w:proofErr w:type="spellStart"/>
      <w:r w:rsidRPr="006E00DA">
        <w:rPr>
          <w:rFonts w:ascii="Times New Roman" w:eastAsia="Times New Roman" w:hAnsi="Times New Roman" w:cs="Times New Roman"/>
          <w:lang w:val="en-GB" w:eastAsia="en-GB"/>
        </w:rPr>
        <w:t>Sampar</w:t>
      </w:r>
      <w:proofErr w:type="spellEnd"/>
      <w:r w:rsidRPr="006E00DA">
        <w:rPr>
          <w:rFonts w:ascii="Times New Roman" w:eastAsia="Times New Roman" w:hAnsi="Times New Roman" w:cs="Times New Roman"/>
          <w:lang w:val="en-GB" w:eastAsia="en-GB"/>
        </w:rPr>
        <w:t xml:space="preserve">, 2005). The PMRC demanded that albums be censored, leading to the “Parental Advisory” sticker now found on many popular albums. The PMRC implemented measures specifically, putting warning labels on music and trying to ban certain types of music, in order to protect people from the supposedly harmful effects of listening to heavy metal music. The PMRC can be used as a way to introduce further logical fallacies, such as the emotional fallacy (e.g., </w:t>
      </w:r>
      <w:proofErr w:type="spellStart"/>
      <w:r w:rsidRPr="006E00DA">
        <w:rPr>
          <w:rFonts w:ascii="Times New Roman" w:eastAsia="Times New Roman" w:hAnsi="Times New Roman" w:cs="Times New Roman"/>
          <w:lang w:val="en-GB" w:eastAsia="en-GB"/>
        </w:rPr>
        <w:t>Slovic</w:t>
      </w:r>
      <w:proofErr w:type="spellEnd"/>
      <w:r w:rsidRPr="006E00DA">
        <w:rPr>
          <w:rFonts w:ascii="Times New Roman" w:eastAsia="Times New Roman" w:hAnsi="Times New Roman" w:cs="Times New Roman"/>
          <w:lang w:val="en-GB" w:eastAsia="en-GB"/>
        </w:rPr>
        <w:t xml:space="preserve"> and Peters, 2006) and the argument from authority (Smith, 2010). The evidence on which the PRMC based their decisions was entirely anecdotal, and the anecdotes were highly emotional. While the members of the PMRC portrayed themselves as experts, none of the members had sufficient expertise in understanding human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The PMRC is an ideal discussion point, as research has been done to demonstrate that the claims made by the organization were incorrect.</w:t>
      </w:r>
    </w:p>
    <w:p w14:paraId="32F7D81F" w14:textId="2420693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Contrary to the concerns of the PMRC, people who were fans of heavy metal music in adolescence fared </w:t>
      </w:r>
      <w:r w:rsidRPr="006E00DA">
        <w:rPr>
          <w:rFonts w:ascii="Times New Roman" w:eastAsia="Times New Roman" w:hAnsi="Times New Roman" w:cs="Times New Roman"/>
          <w:i/>
          <w:iCs/>
          <w:lang w:val="en-GB" w:eastAsia="en-GB"/>
        </w:rPr>
        <w:t>better</w:t>
      </w:r>
      <w:r w:rsidRPr="006E00DA">
        <w:rPr>
          <w:rFonts w:ascii="Times New Roman" w:eastAsia="Times New Roman" w:hAnsi="Times New Roman" w:cs="Times New Roman"/>
          <w:lang w:val="en-GB" w:eastAsia="en-GB"/>
        </w:rPr>
        <w:t xml:space="preserve"> in many aspects of their adult lives than people who were not fans. Howe et al. (2015) surveyed people who were adolescent fans of the heavy metal in the 1980's. In comparison to college students and to a middle-aged comparison group, heavy metal fans reported that they were happier during </w:t>
      </w:r>
      <w:proofErr w:type="gramStart"/>
      <w:r w:rsidRPr="006E00DA">
        <w:rPr>
          <w:rFonts w:ascii="Times New Roman" w:eastAsia="Times New Roman" w:hAnsi="Times New Roman" w:cs="Times New Roman"/>
          <w:lang w:val="en-GB" w:eastAsia="en-GB"/>
        </w:rPr>
        <w:t>adolescence, and</w:t>
      </w:r>
      <w:proofErr w:type="gramEnd"/>
      <w:r w:rsidRPr="006E00DA">
        <w:rPr>
          <w:rFonts w:ascii="Times New Roman" w:eastAsia="Times New Roman" w:hAnsi="Times New Roman" w:cs="Times New Roman"/>
          <w:lang w:val="en-GB" w:eastAsia="en-GB"/>
        </w:rPr>
        <w:t xml:space="preserve"> were better adjusted as adults</w:t>
      </w:r>
      <w:r w:rsidRPr="006E00DA">
        <w:rPr>
          <w:rFonts w:ascii="Times New Roman" w:eastAsia="Times New Roman" w:hAnsi="Times New Roman" w:cs="Times New Roman"/>
          <w:vertAlign w:val="superscript"/>
          <w:lang w:val="en-GB" w:eastAsia="en-GB"/>
        </w:rPr>
        <w:t>7</w:t>
      </w:r>
      <w:r w:rsidRPr="006E00DA">
        <w:rPr>
          <w:rFonts w:ascii="Times New Roman" w:eastAsia="Times New Roman" w:hAnsi="Times New Roman" w:cs="Times New Roman"/>
          <w:lang w:val="en-GB" w:eastAsia="en-GB"/>
        </w:rPr>
        <w:t xml:space="preserve">. While the Howe et al. (2015) study shows that listening to heavy metal does not appear to have any negative long-term effects, what about the impact of listening to aggressive music on people who are fans of heavy metal? The PMRC claimed that listening to problematic music would lead to a cause in aggression. Sharman and Dingle (2015) found that listening to extreme music actually led to an </w:t>
      </w:r>
      <w:r w:rsidRPr="006E00DA">
        <w:rPr>
          <w:rFonts w:ascii="Times New Roman" w:eastAsia="Times New Roman" w:hAnsi="Times New Roman" w:cs="Times New Roman"/>
          <w:i/>
          <w:iCs/>
          <w:lang w:val="en-GB" w:eastAsia="en-GB"/>
        </w:rPr>
        <w:t>increase</w:t>
      </w:r>
      <w:r w:rsidRPr="006E00DA">
        <w:rPr>
          <w:rFonts w:ascii="Times New Roman" w:eastAsia="Times New Roman" w:hAnsi="Times New Roman" w:cs="Times New Roman"/>
          <w:lang w:val="en-GB" w:eastAsia="en-GB"/>
        </w:rPr>
        <w:t xml:space="preserve"> in positive emotions for people </w:t>
      </w:r>
      <w:r w:rsidRPr="006E00DA">
        <w:rPr>
          <w:rFonts w:ascii="Times New Roman" w:eastAsia="Times New Roman" w:hAnsi="Times New Roman" w:cs="Times New Roman"/>
          <w:lang w:val="en-GB" w:eastAsia="en-GB"/>
        </w:rPr>
        <w:lastRenderedPageBreak/>
        <w:t>who enjoy this type of music. The data indicate that the PMRC would have been wise to direct their attention elsewhere.</w:t>
      </w:r>
    </w:p>
    <w:p w14:paraId="692AFDE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Heavy metal is certainly not the only topic, let alone music, that is associated with problematic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Instructors are encouraged to use Cialdini's approach of bringing mystery to the classroom with other elements of pop culture, such as film, videogames, comic books, and other forms of music to promote scientific thinking. The value of using examples in heavy metal is that instructors can refer to the research that sheds light directly on the relationship between harm and this style of music. By using examples from heavy metal music, instructors are able to pose the question of the relationship between harm and heavy metal, allow students to consider the claims, apply critical thinking skills, propose how these claims should be tested, and finally solve the mystery with data from the relevant literature.</w:t>
      </w:r>
    </w:p>
    <w:p w14:paraId="315C065A"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bookmarkStart w:id="2" w:name="h2"/>
      <w:bookmarkEnd w:id="2"/>
      <w:r w:rsidRPr="006E00DA">
        <w:rPr>
          <w:rFonts w:ascii="Times New Roman" w:eastAsia="Times New Roman" w:hAnsi="Times New Roman" w:cs="Times New Roman"/>
          <w:b/>
          <w:bCs/>
          <w:sz w:val="36"/>
          <w:szCs w:val="36"/>
          <w:lang w:val="en-GB" w:eastAsia="en-GB"/>
        </w:rPr>
        <w:t>Author Contributions</w:t>
      </w:r>
    </w:p>
    <w:p w14:paraId="326C665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The author confirms being the sole contributor of this work and approved it for publication.</w:t>
      </w:r>
    </w:p>
    <w:p w14:paraId="039EE190"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bookmarkStart w:id="3" w:name="h3"/>
      <w:bookmarkEnd w:id="3"/>
      <w:r w:rsidRPr="006E00DA">
        <w:rPr>
          <w:rFonts w:ascii="Times New Roman" w:eastAsia="Times New Roman" w:hAnsi="Times New Roman" w:cs="Times New Roman"/>
          <w:b/>
          <w:bCs/>
          <w:sz w:val="36"/>
          <w:szCs w:val="36"/>
          <w:lang w:val="en-GB" w:eastAsia="en-GB"/>
        </w:rPr>
        <w:t>Conflict of Interest Statement</w:t>
      </w:r>
    </w:p>
    <w:p w14:paraId="01400F82"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The author declares that the research was conducted in the absence of any commercial or financial relationships that could be construed as a potential conflict of interest.</w:t>
      </w:r>
    </w:p>
    <w:p w14:paraId="119F989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The reviewer, MD, and handling Editor declared their shared affiliation, and the handling Editor states that the process nevertheless met the standards of a fair and objective review.</w:t>
      </w:r>
    </w:p>
    <w:p w14:paraId="32AC97D8"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bookmarkStart w:id="4" w:name="h4"/>
      <w:bookmarkEnd w:id="4"/>
      <w:r w:rsidRPr="006E00DA">
        <w:rPr>
          <w:rFonts w:ascii="Times New Roman" w:eastAsia="Times New Roman" w:hAnsi="Times New Roman" w:cs="Times New Roman"/>
          <w:b/>
          <w:bCs/>
          <w:sz w:val="36"/>
          <w:szCs w:val="36"/>
          <w:lang w:val="en-GB" w:eastAsia="en-GB"/>
        </w:rPr>
        <w:t>Footnotes</w:t>
      </w:r>
    </w:p>
    <w:p w14:paraId="2249FC0B" w14:textId="63DDA8A8"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1. ^See North and Hargreaves (2008) for more historical examples of public panic regarding music.</w:t>
      </w:r>
    </w:p>
    <w:p w14:paraId="0B570788" w14:textId="220A3CD1"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2. ^To enhance the impact of this example, I encourage educators to allow students to hear the audio of the backwards message in class. The backwards version of the song is available on YouTube.</w:t>
      </w:r>
    </w:p>
    <w:p w14:paraId="24C899DA" w14:textId="5D37265A"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3. ^Judas Priest is arguably the most famous case of backwards messaging, though there are many more examples. A thorough list of songs including backwards messaging, which can be useful class material, can be found on Wikipedia (https://en.wikipedia.org/wiki/List_of_backmasked_messages). A personal </w:t>
      </w:r>
      <w:proofErr w:type="spellStart"/>
      <w:r w:rsidRPr="006E00DA">
        <w:rPr>
          <w:rFonts w:ascii="Times New Roman" w:eastAsia="Times New Roman" w:hAnsi="Times New Roman" w:cs="Times New Roman"/>
          <w:lang w:val="en-GB" w:eastAsia="en-GB"/>
        </w:rPr>
        <w:t>favorite</w:t>
      </w:r>
      <w:proofErr w:type="spellEnd"/>
      <w:r w:rsidRPr="006E00DA">
        <w:rPr>
          <w:rFonts w:ascii="Times New Roman" w:eastAsia="Times New Roman" w:hAnsi="Times New Roman" w:cs="Times New Roman"/>
          <w:lang w:val="en-GB" w:eastAsia="en-GB"/>
        </w:rPr>
        <w:t xml:space="preserve"> is “Weird Al” Yankovic's backwards message in the song, “I Remember Larry.” When played backwards, the listener hears, “Wow, you must have an awful lot of free time on your hands.”</w:t>
      </w:r>
    </w:p>
    <w:p w14:paraId="3EC30D2F" w14:textId="6138406D"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4. ^For further details on Black Metal and criminal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see Moynihan and </w:t>
      </w:r>
      <w:proofErr w:type="spellStart"/>
      <w:r w:rsidRPr="006E00DA">
        <w:rPr>
          <w:rFonts w:ascii="Times New Roman" w:eastAsia="Times New Roman" w:hAnsi="Times New Roman" w:cs="Times New Roman"/>
          <w:lang w:val="en-GB" w:eastAsia="en-GB"/>
        </w:rPr>
        <w:t>Soderlind</w:t>
      </w:r>
      <w:proofErr w:type="spellEnd"/>
      <w:r w:rsidRPr="006E00DA">
        <w:rPr>
          <w:rFonts w:ascii="Times New Roman" w:eastAsia="Times New Roman" w:hAnsi="Times New Roman" w:cs="Times New Roman"/>
          <w:lang w:val="en-GB" w:eastAsia="en-GB"/>
        </w:rPr>
        <w:t xml:space="preserve"> (2003).</w:t>
      </w:r>
    </w:p>
    <w:p w14:paraId="5BDDA31F" w14:textId="00A22E8F"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5. ^To increase the impact of these examples, I recommend playing parts of these songs, or showing videos of the songs performed live. Both of these songs are available on YouTube.</w:t>
      </w:r>
    </w:p>
    <w:p w14:paraId="60C7B2BA" w14:textId="6E4E6A46"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6. ^For a detailed example of how critical thinking skills can be related to a legal setting, see Ennis (1987).</w:t>
      </w:r>
    </w:p>
    <w:p w14:paraId="68207AEF" w14:textId="616B40AF" w:rsidR="00A75397" w:rsidRPr="006E00DA" w:rsidRDefault="00A75397" w:rsidP="00A75397">
      <w:pPr>
        <w:ind w:left="240" w:hanging="240"/>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lastRenderedPageBreak/>
        <w:t>7. ^Howe et al. (2015) also surveyed groupies and heavy metal musicians. While not the focus of this paper, the results from groupies and musicians can also make for interesting class discussion.</w:t>
      </w:r>
    </w:p>
    <w:p w14:paraId="41191C35"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bookmarkStart w:id="5" w:name="h5"/>
      <w:bookmarkEnd w:id="5"/>
      <w:r w:rsidRPr="006E00DA">
        <w:rPr>
          <w:rFonts w:ascii="Times New Roman" w:eastAsia="Times New Roman" w:hAnsi="Times New Roman" w:cs="Times New Roman"/>
          <w:b/>
          <w:bCs/>
          <w:sz w:val="36"/>
          <w:szCs w:val="36"/>
          <w:lang w:val="en-GB" w:eastAsia="en-GB"/>
        </w:rPr>
        <w:t>References</w:t>
      </w:r>
    </w:p>
    <w:p w14:paraId="7B5C00F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6" w:name="B1"/>
      <w:bookmarkEnd w:id="6"/>
      <w:r w:rsidRPr="006E00DA">
        <w:rPr>
          <w:rFonts w:ascii="Times New Roman" w:eastAsia="Times New Roman" w:hAnsi="Times New Roman" w:cs="Times New Roman"/>
          <w:lang w:val="en-GB" w:eastAsia="en-GB"/>
        </w:rPr>
        <w:t xml:space="preserve">Arnett, J. (1992). The soundtrack of recklessness musical preferences and reckless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among adolescents. </w:t>
      </w:r>
      <w:r w:rsidRPr="006E00DA">
        <w:rPr>
          <w:rFonts w:ascii="Times New Roman" w:eastAsia="Times New Roman" w:hAnsi="Times New Roman" w:cs="Times New Roman"/>
          <w:i/>
          <w:iCs/>
          <w:lang w:val="en-GB" w:eastAsia="en-GB"/>
        </w:rPr>
        <w:t xml:space="preserve">J. </w:t>
      </w:r>
      <w:proofErr w:type="spellStart"/>
      <w:r w:rsidRPr="006E00DA">
        <w:rPr>
          <w:rFonts w:ascii="Times New Roman" w:eastAsia="Times New Roman" w:hAnsi="Times New Roman" w:cs="Times New Roman"/>
          <w:i/>
          <w:iCs/>
          <w:lang w:val="en-GB" w:eastAsia="en-GB"/>
        </w:rPr>
        <w:t>Adolesc</w:t>
      </w:r>
      <w:proofErr w:type="spellEnd"/>
      <w:r w:rsidRPr="006E00DA">
        <w:rPr>
          <w:rFonts w:ascii="Times New Roman" w:eastAsia="Times New Roman" w:hAnsi="Times New Roman" w:cs="Times New Roman"/>
          <w:i/>
          <w:iCs/>
          <w:lang w:val="en-GB" w:eastAsia="en-GB"/>
        </w:rPr>
        <w:t>. Res.</w:t>
      </w:r>
      <w:r w:rsidRPr="006E00DA">
        <w:rPr>
          <w:rFonts w:ascii="Times New Roman" w:eastAsia="Times New Roman" w:hAnsi="Times New Roman" w:cs="Times New Roman"/>
          <w:lang w:val="en-GB" w:eastAsia="en-GB"/>
        </w:rPr>
        <w:t xml:space="preserve"> 7, 313–331.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10.1177/074355489273003</w:t>
      </w:r>
    </w:p>
    <w:p w14:paraId="45ACE06F"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7" w:name="B2"/>
      <w:bookmarkEnd w:id="7"/>
      <w:proofErr w:type="spellStart"/>
      <w:r w:rsidRPr="006E00DA">
        <w:rPr>
          <w:rFonts w:ascii="Times New Roman" w:eastAsia="Times New Roman" w:hAnsi="Times New Roman" w:cs="Times New Roman"/>
          <w:lang w:val="en-GB" w:eastAsia="en-GB"/>
        </w:rPr>
        <w:t>Bartz</w:t>
      </w:r>
      <w:proofErr w:type="spellEnd"/>
      <w:r w:rsidRPr="006E00DA">
        <w:rPr>
          <w:rFonts w:ascii="Times New Roman" w:eastAsia="Times New Roman" w:hAnsi="Times New Roman" w:cs="Times New Roman"/>
          <w:lang w:val="en-GB" w:eastAsia="en-GB"/>
        </w:rPr>
        <w:t xml:space="preserve">, W. R. (2002). Teaching </w:t>
      </w:r>
      <w:proofErr w:type="spellStart"/>
      <w:r w:rsidRPr="006E00DA">
        <w:rPr>
          <w:rFonts w:ascii="Times New Roman" w:eastAsia="Times New Roman" w:hAnsi="Times New Roman" w:cs="Times New Roman"/>
          <w:lang w:val="en-GB" w:eastAsia="en-GB"/>
        </w:rPr>
        <w:t>skepticism</w:t>
      </w:r>
      <w:proofErr w:type="spellEnd"/>
      <w:r w:rsidRPr="006E00DA">
        <w:rPr>
          <w:rFonts w:ascii="Times New Roman" w:eastAsia="Times New Roman" w:hAnsi="Times New Roman" w:cs="Times New Roman"/>
          <w:lang w:val="en-GB" w:eastAsia="en-GB"/>
        </w:rPr>
        <w:t xml:space="preserve"> via the CRITIC acronym and the </w:t>
      </w:r>
      <w:proofErr w:type="spellStart"/>
      <w:r w:rsidRPr="006E00DA">
        <w:rPr>
          <w:rFonts w:ascii="Times New Roman" w:eastAsia="Times New Roman" w:hAnsi="Times New Roman" w:cs="Times New Roman"/>
          <w:lang w:val="en-GB" w:eastAsia="en-GB"/>
        </w:rPr>
        <w:t>skeptical</w:t>
      </w:r>
      <w:proofErr w:type="spellEnd"/>
      <w:r w:rsidRPr="006E00DA">
        <w:rPr>
          <w:rFonts w:ascii="Times New Roman" w:eastAsia="Times New Roman" w:hAnsi="Times New Roman" w:cs="Times New Roman"/>
          <w:lang w:val="en-GB" w:eastAsia="en-GB"/>
        </w:rPr>
        <w:t xml:space="preserve"> inquirer. </w:t>
      </w:r>
      <w:proofErr w:type="spellStart"/>
      <w:r w:rsidRPr="006E00DA">
        <w:rPr>
          <w:rFonts w:ascii="Times New Roman" w:eastAsia="Times New Roman" w:hAnsi="Times New Roman" w:cs="Times New Roman"/>
          <w:i/>
          <w:iCs/>
          <w:lang w:val="en-GB" w:eastAsia="en-GB"/>
        </w:rPr>
        <w:t>Skeptical</w:t>
      </w:r>
      <w:proofErr w:type="spellEnd"/>
      <w:r w:rsidRPr="006E00DA">
        <w:rPr>
          <w:rFonts w:ascii="Times New Roman" w:eastAsia="Times New Roman" w:hAnsi="Times New Roman" w:cs="Times New Roman"/>
          <w:i/>
          <w:iCs/>
          <w:lang w:val="en-GB" w:eastAsia="en-GB"/>
        </w:rPr>
        <w:t xml:space="preserve"> Inquirer</w:t>
      </w:r>
      <w:r w:rsidRPr="006E00DA">
        <w:rPr>
          <w:rFonts w:ascii="Times New Roman" w:eastAsia="Times New Roman" w:hAnsi="Times New Roman" w:cs="Times New Roman"/>
          <w:lang w:val="en-GB" w:eastAsia="en-GB"/>
        </w:rPr>
        <w:t xml:space="preserve"> 26, 42–44.</w:t>
      </w:r>
    </w:p>
    <w:p w14:paraId="4D4F91C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8" w:name="B3"/>
      <w:bookmarkEnd w:id="8"/>
      <w:proofErr w:type="spellStart"/>
      <w:r w:rsidRPr="006E00DA">
        <w:rPr>
          <w:rFonts w:ascii="Times New Roman" w:eastAsia="Times New Roman" w:hAnsi="Times New Roman" w:cs="Times New Roman"/>
          <w:lang w:val="en-GB" w:eastAsia="en-GB"/>
        </w:rPr>
        <w:t>Bushong</w:t>
      </w:r>
      <w:proofErr w:type="spellEnd"/>
      <w:r w:rsidRPr="006E00DA">
        <w:rPr>
          <w:rFonts w:ascii="Times New Roman" w:eastAsia="Times New Roman" w:hAnsi="Times New Roman" w:cs="Times New Roman"/>
          <w:lang w:val="en-GB" w:eastAsia="en-GB"/>
        </w:rPr>
        <w:t xml:space="preserve">, D. J. (2002). Good music/bad music: extant literature on popular music media and antisocial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w:t>
      </w:r>
      <w:r w:rsidRPr="006E00DA">
        <w:rPr>
          <w:rFonts w:ascii="Times New Roman" w:eastAsia="Times New Roman" w:hAnsi="Times New Roman" w:cs="Times New Roman"/>
          <w:i/>
          <w:iCs/>
          <w:lang w:val="en-GB" w:eastAsia="en-GB"/>
        </w:rPr>
        <w:t xml:space="preserve">Music </w:t>
      </w:r>
      <w:proofErr w:type="spellStart"/>
      <w:r w:rsidRPr="006E00DA">
        <w:rPr>
          <w:rFonts w:ascii="Times New Roman" w:eastAsia="Times New Roman" w:hAnsi="Times New Roman" w:cs="Times New Roman"/>
          <w:i/>
          <w:iCs/>
          <w:lang w:val="en-GB" w:eastAsia="en-GB"/>
        </w:rPr>
        <w:t>Ther</w:t>
      </w:r>
      <w:proofErr w:type="spellEnd"/>
      <w:r w:rsidRPr="006E00DA">
        <w:rPr>
          <w:rFonts w:ascii="Times New Roman" w:eastAsia="Times New Roman" w:hAnsi="Times New Roman" w:cs="Times New Roman"/>
          <w:i/>
          <w:iCs/>
          <w:lang w:val="en-GB" w:eastAsia="en-GB"/>
        </w:rPr>
        <w:t xml:space="preserve">. </w:t>
      </w:r>
      <w:proofErr w:type="spellStart"/>
      <w:r w:rsidRPr="006E00DA">
        <w:rPr>
          <w:rFonts w:ascii="Times New Roman" w:eastAsia="Times New Roman" w:hAnsi="Times New Roman" w:cs="Times New Roman"/>
          <w:i/>
          <w:iCs/>
          <w:lang w:val="en-GB" w:eastAsia="en-GB"/>
        </w:rPr>
        <w:t>Perspect</w:t>
      </w:r>
      <w:proofErr w:type="spellEnd"/>
      <w:r w:rsidRPr="006E00DA">
        <w:rPr>
          <w:rFonts w:ascii="Times New Roman" w:eastAsia="Times New Roman" w:hAnsi="Times New Roman" w:cs="Times New Roman"/>
          <w:i/>
          <w:iCs/>
          <w:lang w:val="en-GB" w:eastAsia="en-GB"/>
        </w:rPr>
        <w:t>.</w:t>
      </w:r>
      <w:r w:rsidRPr="006E00DA">
        <w:rPr>
          <w:rFonts w:ascii="Times New Roman" w:eastAsia="Times New Roman" w:hAnsi="Times New Roman" w:cs="Times New Roman"/>
          <w:lang w:val="en-GB" w:eastAsia="en-GB"/>
        </w:rPr>
        <w:t xml:space="preserve"> 20, 69–79.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10.1093/</w:t>
      </w:r>
      <w:proofErr w:type="spellStart"/>
      <w:r w:rsidRPr="006E00DA">
        <w:rPr>
          <w:rFonts w:ascii="Times New Roman" w:eastAsia="Times New Roman" w:hAnsi="Times New Roman" w:cs="Times New Roman"/>
          <w:lang w:val="en-GB" w:eastAsia="en-GB"/>
        </w:rPr>
        <w:t>mtp</w:t>
      </w:r>
      <w:proofErr w:type="spellEnd"/>
      <w:r w:rsidRPr="006E00DA">
        <w:rPr>
          <w:rFonts w:ascii="Times New Roman" w:eastAsia="Times New Roman" w:hAnsi="Times New Roman" w:cs="Times New Roman"/>
          <w:lang w:val="en-GB" w:eastAsia="en-GB"/>
        </w:rPr>
        <w:t>/20.2.69</w:t>
      </w:r>
    </w:p>
    <w:p w14:paraId="73FE6CB6"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9" w:name="B4"/>
      <w:bookmarkEnd w:id="9"/>
      <w:proofErr w:type="spellStart"/>
      <w:r w:rsidRPr="006E00DA">
        <w:rPr>
          <w:rFonts w:ascii="Times New Roman" w:eastAsia="Times New Roman" w:hAnsi="Times New Roman" w:cs="Times New Roman"/>
          <w:lang w:val="en-GB" w:eastAsia="en-GB"/>
        </w:rPr>
        <w:t>Chastagner</w:t>
      </w:r>
      <w:proofErr w:type="spellEnd"/>
      <w:r w:rsidRPr="006E00DA">
        <w:rPr>
          <w:rFonts w:ascii="Times New Roman" w:eastAsia="Times New Roman" w:hAnsi="Times New Roman" w:cs="Times New Roman"/>
          <w:lang w:val="en-GB" w:eastAsia="en-GB"/>
        </w:rPr>
        <w:t xml:space="preserve">, C. (1999). The Parents' Music Resource </w:t>
      </w:r>
      <w:proofErr w:type="spellStart"/>
      <w:r w:rsidRPr="006E00DA">
        <w:rPr>
          <w:rFonts w:ascii="Times New Roman" w:eastAsia="Times New Roman" w:hAnsi="Times New Roman" w:cs="Times New Roman"/>
          <w:lang w:val="en-GB" w:eastAsia="en-GB"/>
        </w:rPr>
        <w:t>Center</w:t>
      </w:r>
      <w:proofErr w:type="spellEnd"/>
      <w:r w:rsidRPr="006E00DA">
        <w:rPr>
          <w:rFonts w:ascii="Times New Roman" w:eastAsia="Times New Roman" w:hAnsi="Times New Roman" w:cs="Times New Roman"/>
          <w:lang w:val="en-GB" w:eastAsia="en-GB"/>
        </w:rPr>
        <w:t xml:space="preserve">: from information to censorship. </w:t>
      </w:r>
      <w:r w:rsidRPr="006E00DA">
        <w:rPr>
          <w:rFonts w:ascii="Times New Roman" w:eastAsia="Times New Roman" w:hAnsi="Times New Roman" w:cs="Times New Roman"/>
          <w:i/>
          <w:iCs/>
          <w:lang w:val="en-GB" w:eastAsia="en-GB"/>
        </w:rPr>
        <w:t>Popular Music</w:t>
      </w:r>
      <w:r w:rsidRPr="006E00DA">
        <w:rPr>
          <w:rFonts w:ascii="Times New Roman" w:eastAsia="Times New Roman" w:hAnsi="Times New Roman" w:cs="Times New Roman"/>
          <w:lang w:val="en-GB" w:eastAsia="en-GB"/>
        </w:rPr>
        <w:t xml:space="preserve"> 18, 179–192.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10.1017/S026114300000903X</w:t>
      </w:r>
    </w:p>
    <w:p w14:paraId="70C573AD"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0" w:name="B5"/>
      <w:bookmarkEnd w:id="10"/>
      <w:r w:rsidRPr="006E00DA">
        <w:rPr>
          <w:rFonts w:ascii="Times New Roman" w:eastAsia="Times New Roman" w:hAnsi="Times New Roman" w:cs="Times New Roman"/>
          <w:lang w:val="en-GB" w:eastAsia="en-GB"/>
        </w:rPr>
        <w:t xml:space="preserve">Cialdini, R. B. (2005). What's the best secret device for engaging student interest? The answer is in the title. </w:t>
      </w:r>
      <w:r w:rsidRPr="006E00DA">
        <w:rPr>
          <w:rFonts w:ascii="Times New Roman" w:eastAsia="Times New Roman" w:hAnsi="Times New Roman" w:cs="Times New Roman"/>
          <w:i/>
          <w:iCs/>
          <w:lang w:val="en-GB" w:eastAsia="en-GB"/>
        </w:rPr>
        <w:t>J. Soc. Clin. Psychol.</w:t>
      </w:r>
      <w:r w:rsidRPr="006E00DA">
        <w:rPr>
          <w:rFonts w:ascii="Times New Roman" w:eastAsia="Times New Roman" w:hAnsi="Times New Roman" w:cs="Times New Roman"/>
          <w:lang w:val="en-GB" w:eastAsia="en-GB"/>
        </w:rPr>
        <w:t xml:space="preserve"> 24, 22–29.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10.1521/jscp.24.1.22.59166</w:t>
      </w:r>
    </w:p>
    <w:p w14:paraId="5CB6E653"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1" w:name="B6"/>
      <w:bookmarkEnd w:id="11"/>
      <w:proofErr w:type="spellStart"/>
      <w:r w:rsidRPr="006E00DA">
        <w:rPr>
          <w:rFonts w:ascii="Times New Roman" w:eastAsia="Times New Roman" w:hAnsi="Times New Roman" w:cs="Times New Roman"/>
          <w:lang w:val="en-GB" w:eastAsia="en-GB"/>
        </w:rPr>
        <w:t>Egermann</w:t>
      </w:r>
      <w:proofErr w:type="spellEnd"/>
      <w:r w:rsidRPr="006E00DA">
        <w:rPr>
          <w:rFonts w:ascii="Times New Roman" w:eastAsia="Times New Roman" w:hAnsi="Times New Roman" w:cs="Times New Roman"/>
          <w:lang w:val="en-GB" w:eastAsia="en-GB"/>
        </w:rPr>
        <w:t xml:space="preserve">, H., </w:t>
      </w:r>
      <w:proofErr w:type="spellStart"/>
      <w:r w:rsidRPr="006E00DA">
        <w:rPr>
          <w:rFonts w:ascii="Times New Roman" w:eastAsia="Times New Roman" w:hAnsi="Times New Roman" w:cs="Times New Roman"/>
          <w:lang w:val="en-GB" w:eastAsia="en-GB"/>
        </w:rPr>
        <w:t>Kopiez</w:t>
      </w:r>
      <w:proofErr w:type="spellEnd"/>
      <w:r w:rsidRPr="006E00DA">
        <w:rPr>
          <w:rFonts w:ascii="Times New Roman" w:eastAsia="Times New Roman" w:hAnsi="Times New Roman" w:cs="Times New Roman"/>
          <w:lang w:val="en-GB" w:eastAsia="en-GB"/>
        </w:rPr>
        <w:t xml:space="preserve">, R., and Reuter, C. (2006). Is there an effect of subliminal messages in music on choice </w:t>
      </w:r>
      <w:proofErr w:type="spellStart"/>
      <w:r w:rsidRPr="006E00DA">
        <w:rPr>
          <w:rFonts w:ascii="Times New Roman" w:eastAsia="Times New Roman" w:hAnsi="Times New Roman" w:cs="Times New Roman"/>
          <w:lang w:val="en-GB" w:eastAsia="en-GB"/>
        </w:rPr>
        <w:t>behavior</w:t>
      </w:r>
      <w:proofErr w:type="spellEnd"/>
      <w:r w:rsidRPr="006E00DA">
        <w:rPr>
          <w:rFonts w:ascii="Times New Roman" w:eastAsia="Times New Roman" w:hAnsi="Times New Roman" w:cs="Times New Roman"/>
          <w:lang w:val="en-GB" w:eastAsia="en-GB"/>
        </w:rPr>
        <w:t xml:space="preserve">? </w:t>
      </w:r>
      <w:r w:rsidRPr="006E00DA">
        <w:rPr>
          <w:rFonts w:ascii="Times New Roman" w:eastAsia="Times New Roman" w:hAnsi="Times New Roman" w:cs="Times New Roman"/>
          <w:i/>
          <w:iCs/>
          <w:lang w:val="en-GB" w:eastAsia="en-GB"/>
        </w:rPr>
        <w:t>J. Articles Support Null Hypothesis</w:t>
      </w:r>
      <w:r w:rsidRPr="006E00DA">
        <w:rPr>
          <w:rFonts w:ascii="Times New Roman" w:eastAsia="Times New Roman" w:hAnsi="Times New Roman" w:cs="Times New Roman"/>
          <w:lang w:val="en-GB" w:eastAsia="en-GB"/>
        </w:rPr>
        <w:t xml:space="preserve"> 4, 29–45.</w:t>
      </w:r>
    </w:p>
    <w:p w14:paraId="253BB36F"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2" w:name="B7"/>
      <w:bookmarkEnd w:id="12"/>
      <w:r w:rsidRPr="006E00DA">
        <w:rPr>
          <w:rFonts w:ascii="Times New Roman" w:eastAsia="Times New Roman" w:hAnsi="Times New Roman" w:cs="Times New Roman"/>
          <w:lang w:val="en-GB" w:eastAsia="en-GB"/>
        </w:rPr>
        <w:t xml:space="preserve">Ennis, R. (1987). “A taxonomy of critical thinking dispositions and abilities,” in </w:t>
      </w:r>
      <w:r w:rsidRPr="006E00DA">
        <w:rPr>
          <w:rFonts w:ascii="Times New Roman" w:eastAsia="Times New Roman" w:hAnsi="Times New Roman" w:cs="Times New Roman"/>
          <w:i/>
          <w:iCs/>
          <w:lang w:val="en-GB" w:eastAsia="en-GB"/>
        </w:rPr>
        <w:t>Teaching Thinking Skills: Theory and Practice</w:t>
      </w:r>
      <w:r w:rsidRPr="006E00DA">
        <w:rPr>
          <w:rFonts w:ascii="Times New Roman" w:eastAsia="Times New Roman" w:hAnsi="Times New Roman" w:cs="Times New Roman"/>
          <w:lang w:val="en-GB" w:eastAsia="en-GB"/>
        </w:rPr>
        <w:t>, eds J. B. Baron and R. J. Sternberg (New York, NY: Freeman), 9–26.</w:t>
      </w:r>
    </w:p>
    <w:p w14:paraId="7E5F704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3" w:name="B8"/>
      <w:bookmarkEnd w:id="13"/>
      <w:r w:rsidRPr="006E00DA">
        <w:rPr>
          <w:rFonts w:ascii="Times New Roman" w:eastAsia="Times New Roman" w:hAnsi="Times New Roman" w:cs="Times New Roman"/>
          <w:lang w:val="en-GB" w:eastAsia="en-GB"/>
        </w:rPr>
        <w:t xml:space="preserve">Epstein, J. S., </w:t>
      </w:r>
      <w:proofErr w:type="spellStart"/>
      <w:r w:rsidRPr="006E00DA">
        <w:rPr>
          <w:rFonts w:ascii="Times New Roman" w:eastAsia="Times New Roman" w:hAnsi="Times New Roman" w:cs="Times New Roman"/>
          <w:lang w:val="en-GB" w:eastAsia="en-GB"/>
        </w:rPr>
        <w:t>Pratto</w:t>
      </w:r>
      <w:proofErr w:type="spellEnd"/>
      <w:r w:rsidRPr="006E00DA">
        <w:rPr>
          <w:rFonts w:ascii="Times New Roman" w:eastAsia="Times New Roman" w:hAnsi="Times New Roman" w:cs="Times New Roman"/>
          <w:lang w:val="en-GB" w:eastAsia="en-GB"/>
        </w:rPr>
        <w:t xml:space="preserve">, D. J., and Skipper, J. K. Jr. (1990). Teenagers, </w:t>
      </w:r>
      <w:proofErr w:type="spellStart"/>
      <w:r w:rsidRPr="006E00DA">
        <w:rPr>
          <w:rFonts w:ascii="Times New Roman" w:eastAsia="Times New Roman" w:hAnsi="Times New Roman" w:cs="Times New Roman"/>
          <w:lang w:val="en-GB" w:eastAsia="en-GB"/>
        </w:rPr>
        <w:t>behavioral</w:t>
      </w:r>
      <w:proofErr w:type="spellEnd"/>
      <w:r w:rsidRPr="006E00DA">
        <w:rPr>
          <w:rFonts w:ascii="Times New Roman" w:eastAsia="Times New Roman" w:hAnsi="Times New Roman" w:cs="Times New Roman"/>
          <w:lang w:val="en-GB" w:eastAsia="en-GB"/>
        </w:rPr>
        <w:t xml:space="preserve"> problems, and preferences for heavy metal and rap music: a case study of a southern middle school. </w:t>
      </w:r>
      <w:r w:rsidRPr="006E00DA">
        <w:rPr>
          <w:rFonts w:ascii="Times New Roman" w:eastAsia="Times New Roman" w:hAnsi="Times New Roman" w:cs="Times New Roman"/>
          <w:i/>
          <w:iCs/>
          <w:lang w:val="en-GB" w:eastAsia="en-GB"/>
        </w:rPr>
        <w:t xml:space="preserve">Deviant </w:t>
      </w:r>
      <w:proofErr w:type="spellStart"/>
      <w:r w:rsidRPr="006E00DA">
        <w:rPr>
          <w:rFonts w:ascii="Times New Roman" w:eastAsia="Times New Roman" w:hAnsi="Times New Roman" w:cs="Times New Roman"/>
          <w:i/>
          <w:iCs/>
          <w:lang w:val="en-GB" w:eastAsia="en-GB"/>
        </w:rPr>
        <w:t>Behav</w:t>
      </w:r>
      <w:proofErr w:type="spellEnd"/>
      <w:r w:rsidRPr="006E00DA">
        <w:rPr>
          <w:rFonts w:ascii="Times New Roman" w:eastAsia="Times New Roman" w:hAnsi="Times New Roman" w:cs="Times New Roman"/>
          <w:i/>
          <w:iCs/>
          <w:lang w:val="en-GB" w:eastAsia="en-GB"/>
        </w:rPr>
        <w:t>.</w:t>
      </w:r>
      <w:r w:rsidRPr="006E00DA">
        <w:rPr>
          <w:rFonts w:ascii="Times New Roman" w:eastAsia="Times New Roman" w:hAnsi="Times New Roman" w:cs="Times New Roman"/>
          <w:lang w:val="en-GB" w:eastAsia="en-GB"/>
        </w:rPr>
        <w:t xml:space="preserve"> 11, 381–394.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10.1080/01639625.1990.9967860</w:t>
      </w:r>
    </w:p>
    <w:p w14:paraId="33AE4E8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4" w:name="B9"/>
      <w:bookmarkEnd w:id="14"/>
      <w:r w:rsidRPr="006E00DA">
        <w:rPr>
          <w:rFonts w:ascii="Times New Roman" w:eastAsia="Times New Roman" w:hAnsi="Times New Roman" w:cs="Times New Roman"/>
          <w:lang w:val="en-GB" w:eastAsia="en-GB"/>
        </w:rPr>
        <w:t xml:space="preserve">Grout, D. (1988). </w:t>
      </w:r>
      <w:r w:rsidRPr="006E00DA">
        <w:rPr>
          <w:rFonts w:ascii="Times New Roman" w:eastAsia="Times New Roman" w:hAnsi="Times New Roman" w:cs="Times New Roman"/>
          <w:i/>
          <w:iCs/>
          <w:lang w:val="en-GB" w:eastAsia="en-GB"/>
        </w:rPr>
        <w:t>A History of Western Music</w:t>
      </w:r>
      <w:r w:rsidRPr="006E00DA">
        <w:rPr>
          <w:rFonts w:ascii="Times New Roman" w:eastAsia="Times New Roman" w:hAnsi="Times New Roman" w:cs="Times New Roman"/>
          <w:lang w:val="en-GB" w:eastAsia="en-GB"/>
        </w:rPr>
        <w:t>. New York, NY: W.W. Norton.</w:t>
      </w:r>
    </w:p>
    <w:p w14:paraId="7A8D1CC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5" w:name="B10"/>
      <w:bookmarkEnd w:id="15"/>
      <w:r w:rsidRPr="006E00DA">
        <w:rPr>
          <w:rFonts w:ascii="Times New Roman" w:eastAsia="Times New Roman" w:hAnsi="Times New Roman" w:cs="Times New Roman"/>
          <w:lang w:val="en-GB" w:eastAsia="en-GB"/>
        </w:rPr>
        <w:t xml:space="preserve">Hansen, C. H., and Hansen, R. D. (1991). Constructing personality and social reality through music: individual differences among fans of punk and heavy metal music. </w:t>
      </w:r>
      <w:r w:rsidRPr="006E00DA">
        <w:rPr>
          <w:rFonts w:ascii="Times New Roman" w:eastAsia="Times New Roman" w:hAnsi="Times New Roman" w:cs="Times New Roman"/>
          <w:i/>
          <w:iCs/>
          <w:lang w:val="en-GB" w:eastAsia="en-GB"/>
        </w:rPr>
        <w:t>J. Broadcast. Electron. Media</w:t>
      </w:r>
      <w:r w:rsidRPr="006E00DA">
        <w:rPr>
          <w:rFonts w:ascii="Times New Roman" w:eastAsia="Times New Roman" w:hAnsi="Times New Roman" w:cs="Times New Roman"/>
          <w:lang w:val="en-GB" w:eastAsia="en-GB"/>
        </w:rPr>
        <w:t xml:space="preserve"> 35, 335–350.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10.1080/08838159109364129</w:t>
      </w:r>
    </w:p>
    <w:p w14:paraId="1F5F7F2A"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6" w:name="B11"/>
      <w:bookmarkEnd w:id="16"/>
      <w:r w:rsidRPr="006E00DA">
        <w:rPr>
          <w:rFonts w:ascii="Times New Roman" w:eastAsia="Times New Roman" w:hAnsi="Times New Roman" w:cs="Times New Roman"/>
          <w:lang w:val="en-GB" w:eastAsia="en-GB"/>
        </w:rPr>
        <w:t xml:space="preserve">Horn, J. (2000). Heavy metal: music to murder by? </w:t>
      </w:r>
      <w:r w:rsidRPr="006E00DA">
        <w:rPr>
          <w:rFonts w:ascii="Times New Roman" w:eastAsia="Times New Roman" w:hAnsi="Times New Roman" w:cs="Times New Roman"/>
          <w:i/>
          <w:iCs/>
          <w:lang w:val="en-GB" w:eastAsia="en-GB"/>
        </w:rPr>
        <w:t>Newsweek</w:t>
      </w:r>
      <w:r w:rsidRPr="006E00DA">
        <w:rPr>
          <w:rFonts w:ascii="Times New Roman" w:eastAsia="Times New Roman" w:hAnsi="Times New Roman" w:cs="Times New Roman"/>
          <w:lang w:val="en-GB" w:eastAsia="en-GB"/>
        </w:rPr>
        <w:t xml:space="preserve"> 136, 46.</w:t>
      </w:r>
    </w:p>
    <w:p w14:paraId="2918FD19"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7" w:name="B12"/>
      <w:bookmarkEnd w:id="17"/>
      <w:r w:rsidRPr="006E00DA">
        <w:rPr>
          <w:rFonts w:ascii="Times New Roman" w:eastAsia="Times New Roman" w:hAnsi="Times New Roman" w:cs="Times New Roman"/>
          <w:lang w:val="en-GB" w:eastAsia="en-GB"/>
        </w:rPr>
        <w:t xml:space="preserve">Howe, T. R., </w:t>
      </w:r>
      <w:proofErr w:type="spellStart"/>
      <w:r w:rsidRPr="006E00DA">
        <w:rPr>
          <w:rFonts w:ascii="Times New Roman" w:eastAsia="Times New Roman" w:hAnsi="Times New Roman" w:cs="Times New Roman"/>
          <w:lang w:val="en-GB" w:eastAsia="en-GB"/>
        </w:rPr>
        <w:t>Aberson</w:t>
      </w:r>
      <w:proofErr w:type="spellEnd"/>
      <w:r w:rsidRPr="006E00DA">
        <w:rPr>
          <w:rFonts w:ascii="Times New Roman" w:eastAsia="Times New Roman" w:hAnsi="Times New Roman" w:cs="Times New Roman"/>
          <w:lang w:val="en-GB" w:eastAsia="en-GB"/>
        </w:rPr>
        <w:t xml:space="preserve">, C. L., Friedman, H. S., Murphy, S. E., </w:t>
      </w:r>
      <w:proofErr w:type="spellStart"/>
      <w:r w:rsidRPr="006E00DA">
        <w:rPr>
          <w:rFonts w:ascii="Times New Roman" w:eastAsia="Times New Roman" w:hAnsi="Times New Roman" w:cs="Times New Roman"/>
          <w:lang w:val="en-GB" w:eastAsia="en-GB"/>
        </w:rPr>
        <w:t>Alcazar</w:t>
      </w:r>
      <w:proofErr w:type="spellEnd"/>
      <w:r w:rsidRPr="006E00DA">
        <w:rPr>
          <w:rFonts w:ascii="Times New Roman" w:eastAsia="Times New Roman" w:hAnsi="Times New Roman" w:cs="Times New Roman"/>
          <w:lang w:val="en-GB" w:eastAsia="en-GB"/>
        </w:rPr>
        <w:t xml:space="preserve">, E., Vazquez, E. J., et al. (2015). Three decades later: the life experiences and mid-life functioning of 1980s heavy metal groupies, musicians, and fans. </w:t>
      </w:r>
      <w:proofErr w:type="spellStart"/>
      <w:r w:rsidRPr="006E00DA">
        <w:rPr>
          <w:rFonts w:ascii="Times New Roman" w:eastAsia="Times New Roman" w:hAnsi="Times New Roman" w:cs="Times New Roman"/>
          <w:i/>
          <w:iCs/>
          <w:lang w:val="en-GB" w:eastAsia="en-GB"/>
        </w:rPr>
        <w:t>Self Identity</w:t>
      </w:r>
      <w:proofErr w:type="spellEnd"/>
      <w:r w:rsidRPr="006E00DA">
        <w:rPr>
          <w:rFonts w:ascii="Times New Roman" w:eastAsia="Times New Roman" w:hAnsi="Times New Roman" w:cs="Times New Roman"/>
          <w:lang w:val="en-GB" w:eastAsia="en-GB"/>
        </w:rPr>
        <w:t xml:space="preserve"> 14, 602–626.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10.1080/15298868.2015.1036918</w:t>
      </w:r>
    </w:p>
    <w:p w14:paraId="5C6F231C"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8" w:name="B13"/>
      <w:bookmarkEnd w:id="18"/>
      <w:r w:rsidRPr="006E00DA">
        <w:rPr>
          <w:rFonts w:ascii="Times New Roman" w:eastAsia="Times New Roman" w:hAnsi="Times New Roman" w:cs="Times New Roman"/>
          <w:lang w:val="en-GB" w:eastAsia="en-GB"/>
        </w:rPr>
        <w:t xml:space="preserve">Kahneman, D., </w:t>
      </w:r>
      <w:proofErr w:type="spellStart"/>
      <w:r w:rsidRPr="006E00DA">
        <w:rPr>
          <w:rFonts w:ascii="Times New Roman" w:eastAsia="Times New Roman" w:hAnsi="Times New Roman" w:cs="Times New Roman"/>
          <w:lang w:val="en-GB" w:eastAsia="en-GB"/>
        </w:rPr>
        <w:t>Slovic</w:t>
      </w:r>
      <w:proofErr w:type="spellEnd"/>
      <w:r w:rsidRPr="006E00DA">
        <w:rPr>
          <w:rFonts w:ascii="Times New Roman" w:eastAsia="Times New Roman" w:hAnsi="Times New Roman" w:cs="Times New Roman"/>
          <w:lang w:val="en-GB" w:eastAsia="en-GB"/>
        </w:rPr>
        <w:t xml:space="preserve">, P., and Tversky, A. (1982). </w:t>
      </w:r>
      <w:r w:rsidRPr="006E00DA">
        <w:rPr>
          <w:rFonts w:ascii="Times New Roman" w:eastAsia="Times New Roman" w:hAnsi="Times New Roman" w:cs="Times New Roman"/>
          <w:i/>
          <w:iCs/>
          <w:lang w:val="en-GB" w:eastAsia="en-GB"/>
        </w:rPr>
        <w:t>Judgment Under Uncertainty: Heuristics and Biases.</w:t>
      </w:r>
      <w:r w:rsidRPr="006E00DA">
        <w:rPr>
          <w:rFonts w:ascii="Times New Roman" w:eastAsia="Times New Roman" w:hAnsi="Times New Roman" w:cs="Times New Roman"/>
          <w:lang w:val="en-GB" w:eastAsia="en-GB"/>
        </w:rPr>
        <w:t xml:space="preserve"> New York, NY: Cambridge University Press.</w:t>
      </w:r>
    </w:p>
    <w:p w14:paraId="37959F71"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19" w:name="B14"/>
      <w:bookmarkEnd w:id="19"/>
      <w:proofErr w:type="spellStart"/>
      <w:r w:rsidRPr="006E00DA">
        <w:rPr>
          <w:rFonts w:ascii="Times New Roman" w:eastAsia="Times New Roman" w:hAnsi="Times New Roman" w:cs="Times New Roman"/>
          <w:lang w:val="en-GB" w:eastAsia="en-GB"/>
        </w:rPr>
        <w:lastRenderedPageBreak/>
        <w:t>Litle</w:t>
      </w:r>
      <w:proofErr w:type="spellEnd"/>
      <w:r w:rsidRPr="006E00DA">
        <w:rPr>
          <w:rFonts w:ascii="Times New Roman" w:eastAsia="Times New Roman" w:hAnsi="Times New Roman" w:cs="Times New Roman"/>
          <w:lang w:val="en-GB" w:eastAsia="en-GB"/>
        </w:rPr>
        <w:t xml:space="preserve">, P., and Zuckerman, M. (1986). Sensation seeking and music preferences. </w:t>
      </w:r>
      <w:r w:rsidRPr="006E00DA">
        <w:rPr>
          <w:rFonts w:ascii="Times New Roman" w:eastAsia="Times New Roman" w:hAnsi="Times New Roman" w:cs="Times New Roman"/>
          <w:i/>
          <w:iCs/>
          <w:lang w:val="en-GB" w:eastAsia="en-GB"/>
        </w:rPr>
        <w:t xml:space="preserve">Pers. </w:t>
      </w:r>
      <w:proofErr w:type="spellStart"/>
      <w:r w:rsidRPr="006E00DA">
        <w:rPr>
          <w:rFonts w:ascii="Times New Roman" w:eastAsia="Times New Roman" w:hAnsi="Times New Roman" w:cs="Times New Roman"/>
          <w:i/>
          <w:iCs/>
          <w:lang w:val="en-GB" w:eastAsia="en-GB"/>
        </w:rPr>
        <w:t>Individ</w:t>
      </w:r>
      <w:proofErr w:type="spellEnd"/>
      <w:r w:rsidRPr="006E00DA">
        <w:rPr>
          <w:rFonts w:ascii="Times New Roman" w:eastAsia="Times New Roman" w:hAnsi="Times New Roman" w:cs="Times New Roman"/>
          <w:i/>
          <w:iCs/>
          <w:lang w:val="en-GB" w:eastAsia="en-GB"/>
        </w:rPr>
        <w:t>. Diff.</w:t>
      </w:r>
      <w:r w:rsidRPr="006E00DA">
        <w:rPr>
          <w:rFonts w:ascii="Times New Roman" w:eastAsia="Times New Roman" w:hAnsi="Times New Roman" w:cs="Times New Roman"/>
          <w:lang w:val="en-GB" w:eastAsia="en-GB"/>
        </w:rPr>
        <w:t xml:space="preserve"> 7, 575–578.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10.1016/0191-8869(86)90136-4</w:t>
      </w:r>
    </w:p>
    <w:p w14:paraId="1976FF11"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0" w:name="B15"/>
      <w:bookmarkEnd w:id="20"/>
      <w:r w:rsidRPr="006E00DA">
        <w:rPr>
          <w:rFonts w:ascii="Times New Roman" w:eastAsia="Times New Roman" w:hAnsi="Times New Roman" w:cs="Times New Roman"/>
          <w:lang w:val="en-GB" w:eastAsia="en-GB"/>
        </w:rPr>
        <w:t xml:space="preserve">Martin, G., Clarke, M., and Pearce, C. (1993). Adolescent suicide: music preference as an indicator of vulnerability. </w:t>
      </w:r>
      <w:r w:rsidRPr="006E00DA">
        <w:rPr>
          <w:rFonts w:ascii="Times New Roman" w:eastAsia="Times New Roman" w:hAnsi="Times New Roman" w:cs="Times New Roman"/>
          <w:i/>
          <w:iCs/>
          <w:lang w:val="en-GB" w:eastAsia="en-GB"/>
        </w:rPr>
        <w:t xml:space="preserve">J. Am. Acad. Child </w:t>
      </w:r>
      <w:proofErr w:type="spellStart"/>
      <w:r w:rsidRPr="006E00DA">
        <w:rPr>
          <w:rFonts w:ascii="Times New Roman" w:eastAsia="Times New Roman" w:hAnsi="Times New Roman" w:cs="Times New Roman"/>
          <w:i/>
          <w:iCs/>
          <w:lang w:val="en-GB" w:eastAsia="en-GB"/>
        </w:rPr>
        <w:t>Adolesc</w:t>
      </w:r>
      <w:proofErr w:type="spellEnd"/>
      <w:r w:rsidRPr="006E00DA">
        <w:rPr>
          <w:rFonts w:ascii="Times New Roman" w:eastAsia="Times New Roman" w:hAnsi="Times New Roman" w:cs="Times New Roman"/>
          <w:i/>
          <w:iCs/>
          <w:lang w:val="en-GB" w:eastAsia="en-GB"/>
        </w:rPr>
        <w:t>. Psychiatry</w:t>
      </w:r>
      <w:r w:rsidRPr="006E00DA">
        <w:rPr>
          <w:rFonts w:ascii="Times New Roman" w:eastAsia="Times New Roman" w:hAnsi="Times New Roman" w:cs="Times New Roman"/>
          <w:lang w:val="en-GB" w:eastAsia="en-GB"/>
        </w:rPr>
        <w:t xml:space="preserve"> 32, 530–535.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10.1097/00004583-199305000-00007</w:t>
      </w:r>
    </w:p>
    <w:p w14:paraId="4FC6064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1" w:name="B16"/>
      <w:bookmarkEnd w:id="21"/>
      <w:r w:rsidRPr="006E00DA">
        <w:rPr>
          <w:rFonts w:ascii="Times New Roman" w:eastAsia="Times New Roman" w:hAnsi="Times New Roman" w:cs="Times New Roman"/>
          <w:lang w:val="en-GB" w:eastAsia="en-GB"/>
        </w:rPr>
        <w:t xml:space="preserve">Moore, T. E. (1996). Scientific consensus and expert testimony: lessons from the Judas Priest trial. </w:t>
      </w:r>
      <w:proofErr w:type="spellStart"/>
      <w:r w:rsidRPr="006E00DA">
        <w:rPr>
          <w:rFonts w:ascii="Times New Roman" w:eastAsia="Times New Roman" w:hAnsi="Times New Roman" w:cs="Times New Roman"/>
          <w:i/>
          <w:iCs/>
          <w:lang w:val="en-GB" w:eastAsia="en-GB"/>
        </w:rPr>
        <w:t>Skeptical</w:t>
      </w:r>
      <w:proofErr w:type="spellEnd"/>
      <w:r w:rsidRPr="006E00DA">
        <w:rPr>
          <w:rFonts w:ascii="Times New Roman" w:eastAsia="Times New Roman" w:hAnsi="Times New Roman" w:cs="Times New Roman"/>
          <w:i/>
          <w:iCs/>
          <w:lang w:val="en-GB" w:eastAsia="en-GB"/>
        </w:rPr>
        <w:t xml:space="preserve"> Inquirer</w:t>
      </w:r>
      <w:r w:rsidRPr="006E00DA">
        <w:rPr>
          <w:rFonts w:ascii="Times New Roman" w:eastAsia="Times New Roman" w:hAnsi="Times New Roman" w:cs="Times New Roman"/>
          <w:lang w:val="en-GB" w:eastAsia="en-GB"/>
        </w:rPr>
        <w:t xml:space="preserve"> 20, 32–38.</w:t>
      </w:r>
    </w:p>
    <w:p w14:paraId="58D2043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2" w:name="B17"/>
      <w:bookmarkEnd w:id="22"/>
      <w:r w:rsidRPr="006E00DA">
        <w:rPr>
          <w:rFonts w:ascii="Times New Roman" w:eastAsia="Times New Roman" w:hAnsi="Times New Roman" w:cs="Times New Roman"/>
          <w:lang w:val="en-GB" w:eastAsia="en-GB"/>
        </w:rPr>
        <w:t xml:space="preserve">Moore, T. E. (2008). “Subliminal perception: facts and fallacies,” in </w:t>
      </w:r>
      <w:r w:rsidRPr="006E00DA">
        <w:rPr>
          <w:rFonts w:ascii="Times New Roman" w:eastAsia="Times New Roman" w:hAnsi="Times New Roman" w:cs="Times New Roman"/>
          <w:i/>
          <w:iCs/>
          <w:lang w:val="en-GB" w:eastAsia="en-GB"/>
        </w:rPr>
        <w:t xml:space="preserve">Navigating the </w:t>
      </w:r>
      <w:proofErr w:type="spellStart"/>
      <w:r w:rsidRPr="006E00DA">
        <w:rPr>
          <w:rFonts w:ascii="Times New Roman" w:eastAsia="Times New Roman" w:hAnsi="Times New Roman" w:cs="Times New Roman"/>
          <w:i/>
          <w:iCs/>
          <w:lang w:val="en-GB" w:eastAsia="en-GB"/>
        </w:rPr>
        <w:t>Mindfield</w:t>
      </w:r>
      <w:proofErr w:type="spellEnd"/>
      <w:r w:rsidRPr="006E00DA">
        <w:rPr>
          <w:rFonts w:ascii="Times New Roman" w:eastAsia="Times New Roman" w:hAnsi="Times New Roman" w:cs="Times New Roman"/>
          <w:i/>
          <w:iCs/>
          <w:lang w:val="en-GB" w:eastAsia="en-GB"/>
        </w:rPr>
        <w:t>: A User's Guide to Distinguishing Science from Pseudoscience in Mental Health</w:t>
      </w:r>
      <w:r w:rsidRPr="006E00DA">
        <w:rPr>
          <w:rFonts w:ascii="Times New Roman" w:eastAsia="Times New Roman" w:hAnsi="Times New Roman" w:cs="Times New Roman"/>
          <w:lang w:val="en-GB" w:eastAsia="en-GB"/>
        </w:rPr>
        <w:t xml:space="preserve">, eds S. O. Lilienfeld, J. </w:t>
      </w:r>
      <w:proofErr w:type="spellStart"/>
      <w:r w:rsidRPr="006E00DA">
        <w:rPr>
          <w:rFonts w:ascii="Times New Roman" w:eastAsia="Times New Roman" w:hAnsi="Times New Roman" w:cs="Times New Roman"/>
          <w:lang w:val="en-GB" w:eastAsia="en-GB"/>
        </w:rPr>
        <w:t>Ruscio</w:t>
      </w:r>
      <w:proofErr w:type="spellEnd"/>
      <w:r w:rsidRPr="006E00DA">
        <w:rPr>
          <w:rFonts w:ascii="Times New Roman" w:eastAsia="Times New Roman" w:hAnsi="Times New Roman" w:cs="Times New Roman"/>
          <w:lang w:val="en-GB" w:eastAsia="en-GB"/>
        </w:rPr>
        <w:t xml:space="preserve">, S. J. Lynn, S. O. Lilienfeld, J. </w:t>
      </w:r>
      <w:proofErr w:type="spellStart"/>
      <w:r w:rsidRPr="006E00DA">
        <w:rPr>
          <w:rFonts w:ascii="Times New Roman" w:eastAsia="Times New Roman" w:hAnsi="Times New Roman" w:cs="Times New Roman"/>
          <w:lang w:val="en-GB" w:eastAsia="en-GB"/>
        </w:rPr>
        <w:t>Ruscio</w:t>
      </w:r>
      <w:proofErr w:type="spellEnd"/>
      <w:r w:rsidRPr="006E00DA">
        <w:rPr>
          <w:rFonts w:ascii="Times New Roman" w:eastAsia="Times New Roman" w:hAnsi="Times New Roman" w:cs="Times New Roman"/>
          <w:lang w:val="en-GB" w:eastAsia="en-GB"/>
        </w:rPr>
        <w:t>, and S. J. Lynn (Amherst, NY: Prometheus Books), 589–601.</w:t>
      </w:r>
    </w:p>
    <w:p w14:paraId="0BF9B57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3" w:name="B18"/>
      <w:bookmarkEnd w:id="23"/>
      <w:r w:rsidRPr="006E00DA">
        <w:rPr>
          <w:rFonts w:ascii="Times New Roman" w:eastAsia="Times New Roman" w:hAnsi="Times New Roman" w:cs="Times New Roman"/>
          <w:lang w:val="en-GB" w:eastAsia="en-GB"/>
        </w:rPr>
        <w:t xml:space="preserve">Moynihan, M., and </w:t>
      </w:r>
      <w:proofErr w:type="spellStart"/>
      <w:r w:rsidRPr="006E00DA">
        <w:rPr>
          <w:rFonts w:ascii="Times New Roman" w:eastAsia="Times New Roman" w:hAnsi="Times New Roman" w:cs="Times New Roman"/>
          <w:lang w:val="en-GB" w:eastAsia="en-GB"/>
        </w:rPr>
        <w:t>Soderlind</w:t>
      </w:r>
      <w:proofErr w:type="spellEnd"/>
      <w:r w:rsidRPr="006E00DA">
        <w:rPr>
          <w:rFonts w:ascii="Times New Roman" w:eastAsia="Times New Roman" w:hAnsi="Times New Roman" w:cs="Times New Roman"/>
          <w:lang w:val="en-GB" w:eastAsia="en-GB"/>
        </w:rPr>
        <w:t xml:space="preserve">, D. (2003). </w:t>
      </w:r>
      <w:r w:rsidRPr="006E00DA">
        <w:rPr>
          <w:rFonts w:ascii="Times New Roman" w:eastAsia="Times New Roman" w:hAnsi="Times New Roman" w:cs="Times New Roman"/>
          <w:i/>
          <w:iCs/>
          <w:lang w:val="en-GB" w:eastAsia="en-GB"/>
        </w:rPr>
        <w:t>Lords of Chaos: The Bloody Rise of the Satanic Metal Underground</w:t>
      </w:r>
      <w:r w:rsidRPr="006E00DA">
        <w:rPr>
          <w:rFonts w:ascii="Times New Roman" w:eastAsia="Times New Roman" w:hAnsi="Times New Roman" w:cs="Times New Roman"/>
          <w:lang w:val="en-GB" w:eastAsia="en-GB"/>
        </w:rPr>
        <w:t>. Los Angeles, CA: Feral House.</w:t>
      </w:r>
    </w:p>
    <w:p w14:paraId="05B2474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4" w:name="B19"/>
      <w:bookmarkEnd w:id="24"/>
      <w:r w:rsidRPr="006E00DA">
        <w:rPr>
          <w:rFonts w:ascii="Times New Roman" w:eastAsia="Times New Roman" w:hAnsi="Times New Roman" w:cs="Times New Roman"/>
          <w:lang w:val="en-GB" w:eastAsia="en-GB"/>
        </w:rPr>
        <w:t xml:space="preserve">North, A. C., Desborough, L., and </w:t>
      </w:r>
      <w:proofErr w:type="spellStart"/>
      <w:r w:rsidRPr="006E00DA">
        <w:rPr>
          <w:rFonts w:ascii="Times New Roman" w:eastAsia="Times New Roman" w:hAnsi="Times New Roman" w:cs="Times New Roman"/>
          <w:lang w:val="en-GB" w:eastAsia="en-GB"/>
        </w:rPr>
        <w:t>Skarstein</w:t>
      </w:r>
      <w:proofErr w:type="spellEnd"/>
      <w:r w:rsidRPr="006E00DA">
        <w:rPr>
          <w:rFonts w:ascii="Times New Roman" w:eastAsia="Times New Roman" w:hAnsi="Times New Roman" w:cs="Times New Roman"/>
          <w:lang w:val="en-GB" w:eastAsia="en-GB"/>
        </w:rPr>
        <w:t xml:space="preserve">, L. (2005). Musical preference, deviance, and attitudes towards music celebrities. </w:t>
      </w:r>
      <w:r w:rsidRPr="006E00DA">
        <w:rPr>
          <w:rFonts w:ascii="Times New Roman" w:eastAsia="Times New Roman" w:hAnsi="Times New Roman" w:cs="Times New Roman"/>
          <w:i/>
          <w:iCs/>
          <w:lang w:val="en-GB" w:eastAsia="en-GB"/>
        </w:rPr>
        <w:t xml:space="preserve">Pers. </w:t>
      </w:r>
      <w:proofErr w:type="spellStart"/>
      <w:r w:rsidRPr="006E00DA">
        <w:rPr>
          <w:rFonts w:ascii="Times New Roman" w:eastAsia="Times New Roman" w:hAnsi="Times New Roman" w:cs="Times New Roman"/>
          <w:i/>
          <w:iCs/>
          <w:lang w:val="en-GB" w:eastAsia="en-GB"/>
        </w:rPr>
        <w:t>Individ</w:t>
      </w:r>
      <w:proofErr w:type="spellEnd"/>
      <w:r w:rsidRPr="006E00DA">
        <w:rPr>
          <w:rFonts w:ascii="Times New Roman" w:eastAsia="Times New Roman" w:hAnsi="Times New Roman" w:cs="Times New Roman"/>
          <w:i/>
          <w:iCs/>
          <w:lang w:val="en-GB" w:eastAsia="en-GB"/>
        </w:rPr>
        <w:t>. Diff</w:t>
      </w:r>
      <w:r w:rsidRPr="006E00DA">
        <w:rPr>
          <w:rFonts w:ascii="Times New Roman" w:eastAsia="Times New Roman" w:hAnsi="Times New Roman" w:cs="Times New Roman"/>
          <w:lang w:val="en-GB" w:eastAsia="en-GB"/>
        </w:rPr>
        <w:t xml:space="preserve">. 38, 1903–1914.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10.1016/j.paid.2004.11.016</w:t>
      </w:r>
    </w:p>
    <w:p w14:paraId="01666C1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5" w:name="B20"/>
      <w:bookmarkEnd w:id="25"/>
      <w:r w:rsidRPr="006E00DA">
        <w:rPr>
          <w:rFonts w:ascii="Times New Roman" w:eastAsia="Times New Roman" w:hAnsi="Times New Roman" w:cs="Times New Roman"/>
          <w:lang w:val="en-GB" w:eastAsia="en-GB"/>
        </w:rPr>
        <w:t xml:space="preserve">North, A., and Hargreaves, D. (2008). </w:t>
      </w:r>
      <w:r w:rsidRPr="006E00DA">
        <w:rPr>
          <w:rFonts w:ascii="Times New Roman" w:eastAsia="Times New Roman" w:hAnsi="Times New Roman" w:cs="Times New Roman"/>
          <w:i/>
          <w:iCs/>
          <w:lang w:val="en-GB" w:eastAsia="en-GB"/>
        </w:rPr>
        <w:t>The Social and Applied Psychology of Music</w:t>
      </w:r>
      <w:r w:rsidRPr="006E00DA">
        <w:rPr>
          <w:rFonts w:ascii="Times New Roman" w:eastAsia="Times New Roman" w:hAnsi="Times New Roman" w:cs="Times New Roman"/>
          <w:lang w:val="en-GB" w:eastAsia="en-GB"/>
        </w:rPr>
        <w:t>. New York, NY: Oxford University Press.</w:t>
      </w:r>
    </w:p>
    <w:p w14:paraId="2685B6C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6" w:name="B21"/>
      <w:bookmarkEnd w:id="26"/>
      <w:r w:rsidRPr="006E00DA">
        <w:rPr>
          <w:rFonts w:ascii="Times New Roman" w:eastAsia="Times New Roman" w:hAnsi="Times New Roman" w:cs="Times New Roman"/>
          <w:lang w:val="en-GB" w:eastAsia="en-GB"/>
        </w:rPr>
        <w:t xml:space="preserve">Phillips, C. (2001). Murder case spotlights marketing of violent lyrics. </w:t>
      </w:r>
      <w:r w:rsidRPr="006E00DA">
        <w:rPr>
          <w:rFonts w:ascii="Times New Roman" w:eastAsia="Times New Roman" w:hAnsi="Times New Roman" w:cs="Times New Roman"/>
          <w:i/>
          <w:iCs/>
          <w:lang w:val="en-GB" w:eastAsia="en-GB"/>
        </w:rPr>
        <w:t>Los Angeles Times</w:t>
      </w:r>
      <w:r w:rsidRPr="006E00DA">
        <w:rPr>
          <w:rFonts w:ascii="Times New Roman" w:eastAsia="Times New Roman" w:hAnsi="Times New Roman" w:cs="Times New Roman"/>
          <w:lang w:val="en-GB" w:eastAsia="en-GB"/>
        </w:rPr>
        <w:t>, C1–C7.</w:t>
      </w:r>
    </w:p>
    <w:p w14:paraId="72C2C0B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7" w:name="B22"/>
      <w:bookmarkEnd w:id="27"/>
      <w:r w:rsidRPr="006E00DA">
        <w:rPr>
          <w:rFonts w:ascii="Times New Roman" w:eastAsia="Times New Roman" w:hAnsi="Times New Roman" w:cs="Times New Roman"/>
          <w:lang w:val="en-GB" w:eastAsia="en-GB"/>
        </w:rPr>
        <w:t xml:space="preserve">Potter, W. J. (2003). </w:t>
      </w:r>
      <w:r w:rsidRPr="006E00DA">
        <w:rPr>
          <w:rFonts w:ascii="Times New Roman" w:eastAsia="Times New Roman" w:hAnsi="Times New Roman" w:cs="Times New Roman"/>
          <w:i/>
          <w:iCs/>
          <w:lang w:val="en-GB" w:eastAsia="en-GB"/>
        </w:rPr>
        <w:t>The 11 Myths of Media Violence</w:t>
      </w:r>
      <w:r w:rsidRPr="006E00DA">
        <w:rPr>
          <w:rFonts w:ascii="Times New Roman" w:eastAsia="Times New Roman" w:hAnsi="Times New Roman" w:cs="Times New Roman"/>
          <w:lang w:val="en-GB" w:eastAsia="en-GB"/>
        </w:rPr>
        <w:t>. Thousand Oaks, CA: SAGE publications.</w:t>
      </w:r>
    </w:p>
    <w:p w14:paraId="1EC8A1D2"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8" w:name="B23"/>
      <w:bookmarkEnd w:id="28"/>
      <w:proofErr w:type="spellStart"/>
      <w:r w:rsidRPr="006E00DA">
        <w:rPr>
          <w:rFonts w:ascii="Times New Roman" w:eastAsia="Times New Roman" w:hAnsi="Times New Roman" w:cs="Times New Roman"/>
          <w:lang w:val="en-GB" w:eastAsia="en-GB"/>
        </w:rPr>
        <w:t>Sampar</w:t>
      </w:r>
      <w:proofErr w:type="spellEnd"/>
      <w:r w:rsidRPr="006E00DA">
        <w:rPr>
          <w:rFonts w:ascii="Times New Roman" w:eastAsia="Times New Roman" w:hAnsi="Times New Roman" w:cs="Times New Roman"/>
          <w:lang w:val="en-GB" w:eastAsia="en-GB"/>
        </w:rPr>
        <w:t xml:space="preserve">, M. (2005). </w:t>
      </w:r>
      <w:proofErr w:type="spellStart"/>
      <w:proofErr w:type="gramStart"/>
      <w:r w:rsidRPr="006E00DA">
        <w:rPr>
          <w:rFonts w:ascii="Times New Roman" w:eastAsia="Times New Roman" w:hAnsi="Times New Roman" w:cs="Times New Roman"/>
          <w:lang w:val="en-GB" w:eastAsia="en-GB"/>
        </w:rPr>
        <w:t>Rock‘</w:t>
      </w:r>
      <w:proofErr w:type="gramEnd"/>
      <w:r w:rsidRPr="006E00DA">
        <w:rPr>
          <w:rFonts w:ascii="Times New Roman" w:eastAsia="Times New Roman" w:hAnsi="Times New Roman" w:cs="Times New Roman"/>
          <w:lang w:val="en-GB" w:eastAsia="en-GB"/>
        </w:rPr>
        <w:t>n’Roll</w:t>
      </w:r>
      <w:proofErr w:type="spellEnd"/>
      <w:r w:rsidRPr="006E00DA">
        <w:rPr>
          <w:rFonts w:ascii="Times New Roman" w:eastAsia="Times New Roman" w:hAnsi="Times New Roman" w:cs="Times New Roman"/>
          <w:lang w:val="en-GB" w:eastAsia="en-GB"/>
        </w:rPr>
        <w:t xml:space="preserve"> suicide: why heavy metal musicians cannot be held responsible for the violent acts of their listeners. </w:t>
      </w:r>
      <w:r w:rsidRPr="006E00DA">
        <w:rPr>
          <w:rFonts w:ascii="Times New Roman" w:eastAsia="Times New Roman" w:hAnsi="Times New Roman" w:cs="Times New Roman"/>
          <w:i/>
          <w:iCs/>
          <w:lang w:val="en-GB" w:eastAsia="en-GB"/>
        </w:rPr>
        <w:t>Seton Hall J. Sports Entertain. Law</w:t>
      </w:r>
      <w:r w:rsidRPr="006E00DA">
        <w:rPr>
          <w:rFonts w:ascii="Times New Roman" w:eastAsia="Times New Roman" w:hAnsi="Times New Roman" w:cs="Times New Roman"/>
          <w:lang w:val="en-GB" w:eastAsia="en-GB"/>
        </w:rPr>
        <w:t xml:space="preserve"> 15, 173–196.</w:t>
      </w:r>
    </w:p>
    <w:p w14:paraId="721517B5"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29" w:name="B24"/>
      <w:bookmarkEnd w:id="29"/>
      <w:r w:rsidRPr="006E00DA">
        <w:rPr>
          <w:rFonts w:ascii="Times New Roman" w:eastAsia="Times New Roman" w:hAnsi="Times New Roman" w:cs="Times New Roman"/>
          <w:lang w:val="en-GB" w:eastAsia="en-GB"/>
        </w:rPr>
        <w:t xml:space="preserve">Sharman, L., and Dingle, G. A. (2015). Extreme metal music and anger processing. </w:t>
      </w:r>
      <w:r w:rsidRPr="006E00DA">
        <w:rPr>
          <w:rFonts w:ascii="Times New Roman" w:eastAsia="Times New Roman" w:hAnsi="Times New Roman" w:cs="Times New Roman"/>
          <w:i/>
          <w:iCs/>
          <w:lang w:val="en-GB" w:eastAsia="en-GB"/>
        </w:rPr>
        <w:t xml:space="preserve">Front. Hum. </w:t>
      </w:r>
      <w:proofErr w:type="spellStart"/>
      <w:r w:rsidRPr="006E00DA">
        <w:rPr>
          <w:rFonts w:ascii="Times New Roman" w:eastAsia="Times New Roman" w:hAnsi="Times New Roman" w:cs="Times New Roman"/>
          <w:i/>
          <w:iCs/>
          <w:lang w:val="en-GB" w:eastAsia="en-GB"/>
        </w:rPr>
        <w:t>Neurosci</w:t>
      </w:r>
      <w:proofErr w:type="spellEnd"/>
      <w:r w:rsidRPr="006E00DA">
        <w:rPr>
          <w:rFonts w:ascii="Times New Roman" w:eastAsia="Times New Roman" w:hAnsi="Times New Roman" w:cs="Times New Roman"/>
          <w:i/>
          <w:iCs/>
          <w:lang w:val="en-GB" w:eastAsia="en-GB"/>
        </w:rPr>
        <w:t>.</w:t>
      </w:r>
      <w:r w:rsidRPr="006E00DA">
        <w:rPr>
          <w:rFonts w:ascii="Times New Roman" w:eastAsia="Times New Roman" w:hAnsi="Times New Roman" w:cs="Times New Roman"/>
          <w:lang w:val="en-GB" w:eastAsia="en-GB"/>
        </w:rPr>
        <w:t xml:space="preserve"> 9:272.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10.3389/fnhum.2015.00272</w:t>
      </w:r>
    </w:p>
    <w:p w14:paraId="3B08796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0" w:name="B25"/>
      <w:bookmarkEnd w:id="30"/>
      <w:proofErr w:type="spellStart"/>
      <w:r w:rsidRPr="006E00DA">
        <w:rPr>
          <w:rFonts w:ascii="Times New Roman" w:eastAsia="Times New Roman" w:hAnsi="Times New Roman" w:cs="Times New Roman"/>
          <w:lang w:val="en-GB" w:eastAsia="en-GB"/>
        </w:rPr>
        <w:t>Slovic</w:t>
      </w:r>
      <w:proofErr w:type="spellEnd"/>
      <w:r w:rsidRPr="006E00DA">
        <w:rPr>
          <w:rFonts w:ascii="Times New Roman" w:eastAsia="Times New Roman" w:hAnsi="Times New Roman" w:cs="Times New Roman"/>
          <w:lang w:val="en-GB" w:eastAsia="en-GB"/>
        </w:rPr>
        <w:t xml:space="preserve">, P., and Peters, E. (2006). Risk perception and affect. </w:t>
      </w:r>
      <w:proofErr w:type="spellStart"/>
      <w:r w:rsidRPr="006E00DA">
        <w:rPr>
          <w:rFonts w:ascii="Times New Roman" w:eastAsia="Times New Roman" w:hAnsi="Times New Roman" w:cs="Times New Roman"/>
          <w:i/>
          <w:iCs/>
          <w:lang w:val="en-GB" w:eastAsia="en-GB"/>
        </w:rPr>
        <w:t>Curr</w:t>
      </w:r>
      <w:proofErr w:type="spellEnd"/>
      <w:r w:rsidRPr="006E00DA">
        <w:rPr>
          <w:rFonts w:ascii="Times New Roman" w:eastAsia="Times New Roman" w:hAnsi="Times New Roman" w:cs="Times New Roman"/>
          <w:i/>
          <w:iCs/>
          <w:lang w:val="en-GB" w:eastAsia="en-GB"/>
        </w:rPr>
        <w:t>. Dir. Psychol. Sci.</w:t>
      </w:r>
      <w:r w:rsidRPr="006E00DA">
        <w:rPr>
          <w:rFonts w:ascii="Times New Roman" w:eastAsia="Times New Roman" w:hAnsi="Times New Roman" w:cs="Times New Roman"/>
          <w:lang w:val="en-GB" w:eastAsia="en-GB"/>
        </w:rPr>
        <w:t xml:space="preserve"> 15, 322–325.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10.1111/j.1467-8721.2006.00461</w:t>
      </w:r>
    </w:p>
    <w:p w14:paraId="0A29506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1" w:name="B26"/>
      <w:bookmarkEnd w:id="31"/>
      <w:r w:rsidRPr="006E00DA">
        <w:rPr>
          <w:rFonts w:ascii="Times New Roman" w:eastAsia="Times New Roman" w:hAnsi="Times New Roman" w:cs="Times New Roman"/>
          <w:lang w:val="en-GB" w:eastAsia="en-GB"/>
        </w:rPr>
        <w:t xml:space="preserve">Smith, J. C. (2010). </w:t>
      </w:r>
      <w:r w:rsidRPr="006E00DA">
        <w:rPr>
          <w:rFonts w:ascii="Times New Roman" w:eastAsia="Times New Roman" w:hAnsi="Times New Roman" w:cs="Times New Roman"/>
          <w:i/>
          <w:iCs/>
          <w:lang w:val="en-GB" w:eastAsia="en-GB"/>
        </w:rPr>
        <w:t>Pseudoscience and Extraordinary Claims</w:t>
      </w:r>
      <w:r w:rsidRPr="006E00DA">
        <w:rPr>
          <w:rFonts w:ascii="Times New Roman" w:eastAsia="Times New Roman" w:hAnsi="Times New Roman" w:cs="Times New Roman"/>
          <w:lang w:val="en-GB" w:eastAsia="en-GB"/>
        </w:rPr>
        <w:t xml:space="preserve"> of the </w:t>
      </w:r>
      <w:r w:rsidRPr="006E00DA">
        <w:rPr>
          <w:rFonts w:ascii="Times New Roman" w:eastAsia="Times New Roman" w:hAnsi="Times New Roman" w:cs="Times New Roman"/>
          <w:i/>
          <w:iCs/>
          <w:lang w:val="en-GB" w:eastAsia="en-GB"/>
        </w:rPr>
        <w:t>Paranormal: A Critical Thinker's Toolkit</w:t>
      </w:r>
      <w:r w:rsidRPr="006E00DA">
        <w:rPr>
          <w:rFonts w:ascii="Times New Roman" w:eastAsia="Times New Roman" w:hAnsi="Times New Roman" w:cs="Times New Roman"/>
          <w:lang w:val="en-GB" w:eastAsia="en-GB"/>
        </w:rPr>
        <w:t>. New York, NY: John Wiley &amp; Sons.</w:t>
      </w:r>
    </w:p>
    <w:p w14:paraId="49E5448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2" w:name="B27"/>
      <w:bookmarkEnd w:id="32"/>
      <w:r w:rsidRPr="006E00DA">
        <w:rPr>
          <w:rFonts w:ascii="Times New Roman" w:eastAsia="Times New Roman" w:hAnsi="Times New Roman" w:cs="Times New Roman"/>
          <w:lang w:val="en-GB" w:eastAsia="en-GB"/>
        </w:rPr>
        <w:t xml:space="preserve">Took, K. J., and Weiss, D. S. (1994). The relationship between heavy metal and rap music and adolescent turmoil: real or </w:t>
      </w:r>
      <w:proofErr w:type="spellStart"/>
      <w:r w:rsidRPr="006E00DA">
        <w:rPr>
          <w:rFonts w:ascii="Times New Roman" w:eastAsia="Times New Roman" w:hAnsi="Times New Roman" w:cs="Times New Roman"/>
          <w:lang w:val="en-GB" w:eastAsia="en-GB"/>
        </w:rPr>
        <w:t>artifact</w:t>
      </w:r>
      <w:proofErr w:type="spellEnd"/>
      <w:r w:rsidRPr="006E00DA">
        <w:rPr>
          <w:rFonts w:ascii="Times New Roman" w:eastAsia="Times New Roman" w:hAnsi="Times New Roman" w:cs="Times New Roman"/>
          <w:lang w:val="en-GB" w:eastAsia="en-GB"/>
        </w:rPr>
        <w:t xml:space="preserve">? </w:t>
      </w:r>
      <w:r w:rsidRPr="006E00DA">
        <w:rPr>
          <w:rFonts w:ascii="Times New Roman" w:eastAsia="Times New Roman" w:hAnsi="Times New Roman" w:cs="Times New Roman"/>
          <w:i/>
          <w:iCs/>
          <w:lang w:val="en-GB" w:eastAsia="en-GB"/>
        </w:rPr>
        <w:t>Adolescence</w:t>
      </w:r>
      <w:r w:rsidRPr="006E00DA">
        <w:rPr>
          <w:rFonts w:ascii="Times New Roman" w:eastAsia="Times New Roman" w:hAnsi="Times New Roman" w:cs="Times New Roman"/>
          <w:lang w:val="en-GB" w:eastAsia="en-GB"/>
        </w:rPr>
        <w:t xml:space="preserve"> 29, 613.</w:t>
      </w:r>
    </w:p>
    <w:p w14:paraId="671BACD6"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3" w:name="B28"/>
      <w:bookmarkEnd w:id="33"/>
      <w:r w:rsidRPr="006E00DA">
        <w:rPr>
          <w:rFonts w:ascii="Times New Roman" w:eastAsia="Times New Roman" w:hAnsi="Times New Roman" w:cs="Times New Roman"/>
          <w:lang w:val="en-GB" w:eastAsia="en-GB"/>
        </w:rPr>
        <w:t xml:space="preserve">Vaughn, L., and Schick, T. (1999). </w:t>
      </w:r>
      <w:r w:rsidRPr="006E00DA">
        <w:rPr>
          <w:rFonts w:ascii="Times New Roman" w:eastAsia="Times New Roman" w:hAnsi="Times New Roman" w:cs="Times New Roman"/>
          <w:i/>
          <w:iCs/>
          <w:lang w:val="en-GB" w:eastAsia="en-GB"/>
        </w:rPr>
        <w:t>How to Think About Weird Things: Critical Thinking for a New Age</w:t>
      </w:r>
      <w:r w:rsidRPr="006E00DA">
        <w:rPr>
          <w:rFonts w:ascii="Times New Roman" w:eastAsia="Times New Roman" w:hAnsi="Times New Roman" w:cs="Times New Roman"/>
          <w:lang w:val="en-GB" w:eastAsia="en-GB"/>
        </w:rPr>
        <w:t>. Mountain View, CA: Mayfield Pub.</w:t>
      </w:r>
    </w:p>
    <w:p w14:paraId="1C186ED9"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4" w:name="B29"/>
      <w:bookmarkEnd w:id="34"/>
      <w:proofErr w:type="spellStart"/>
      <w:r w:rsidRPr="006E00DA">
        <w:rPr>
          <w:rFonts w:ascii="Times New Roman" w:eastAsia="Times New Roman" w:hAnsi="Times New Roman" w:cs="Times New Roman"/>
          <w:lang w:val="en-GB" w:eastAsia="en-GB"/>
        </w:rPr>
        <w:lastRenderedPageBreak/>
        <w:t>Vokey</w:t>
      </w:r>
      <w:proofErr w:type="spellEnd"/>
      <w:r w:rsidRPr="006E00DA">
        <w:rPr>
          <w:rFonts w:ascii="Times New Roman" w:eastAsia="Times New Roman" w:hAnsi="Times New Roman" w:cs="Times New Roman"/>
          <w:lang w:val="en-GB" w:eastAsia="en-GB"/>
        </w:rPr>
        <w:t xml:space="preserve">, J. R., and Read, J. D. (1985). Subliminal messages: between the devil and the media. </w:t>
      </w:r>
      <w:r w:rsidRPr="006E00DA">
        <w:rPr>
          <w:rFonts w:ascii="Times New Roman" w:eastAsia="Times New Roman" w:hAnsi="Times New Roman" w:cs="Times New Roman"/>
          <w:i/>
          <w:iCs/>
          <w:lang w:val="en-GB" w:eastAsia="en-GB"/>
        </w:rPr>
        <w:t>Am. Psychol.</w:t>
      </w:r>
      <w:r w:rsidRPr="006E00DA">
        <w:rPr>
          <w:rFonts w:ascii="Times New Roman" w:eastAsia="Times New Roman" w:hAnsi="Times New Roman" w:cs="Times New Roman"/>
          <w:lang w:val="en-GB" w:eastAsia="en-GB"/>
        </w:rPr>
        <w:t xml:space="preserve"> 40, 1231–1239. </w:t>
      </w:r>
      <w:proofErr w:type="spellStart"/>
      <w:r w:rsidRPr="006E00DA">
        <w:rPr>
          <w:rFonts w:ascii="Times New Roman" w:eastAsia="Times New Roman" w:hAnsi="Times New Roman" w:cs="Times New Roman"/>
          <w:lang w:val="en-GB" w:eastAsia="en-GB"/>
        </w:rPr>
        <w:t>doi</w:t>
      </w:r>
      <w:proofErr w:type="spellEnd"/>
      <w:r w:rsidRPr="006E00DA">
        <w:rPr>
          <w:rFonts w:ascii="Times New Roman" w:eastAsia="Times New Roman" w:hAnsi="Times New Roman" w:cs="Times New Roman"/>
          <w:lang w:val="en-GB" w:eastAsia="en-GB"/>
        </w:rPr>
        <w:t>: 10.1037/0003-066X.40.11.1231</w:t>
      </w:r>
      <w:bookmarkStart w:id="35" w:name="B30"/>
      <w:bookmarkEnd w:id="35"/>
    </w:p>
    <w:p w14:paraId="20652856" w14:textId="15E20CF9"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rsidRPr="006E00DA">
        <w:rPr>
          <w:rFonts w:ascii="Times New Roman" w:eastAsia="Times New Roman" w:hAnsi="Times New Roman" w:cs="Times New Roman"/>
          <w:lang w:val="en-GB" w:eastAsia="en-GB"/>
        </w:rPr>
        <w:t xml:space="preserve">Weinstein, D. (2000). </w:t>
      </w:r>
      <w:r w:rsidRPr="006E00DA">
        <w:rPr>
          <w:rFonts w:ascii="Times New Roman" w:eastAsia="Times New Roman" w:hAnsi="Times New Roman" w:cs="Times New Roman"/>
          <w:i/>
          <w:iCs/>
          <w:lang w:val="en-GB" w:eastAsia="en-GB"/>
        </w:rPr>
        <w:t>Heavy Metal: The Music and its Culture</w:t>
      </w:r>
      <w:r w:rsidRPr="006E00DA">
        <w:rPr>
          <w:rFonts w:ascii="Times New Roman" w:eastAsia="Times New Roman" w:hAnsi="Times New Roman" w:cs="Times New Roman"/>
          <w:lang w:val="en-GB" w:eastAsia="en-GB"/>
        </w:rPr>
        <w:t xml:space="preserve">. Cambridge, MA: Da Capo Press. </w:t>
      </w:r>
    </w:p>
    <w:p w14:paraId="63C92E3A"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bookmarkStart w:id="36" w:name="B31"/>
      <w:bookmarkEnd w:id="36"/>
      <w:r w:rsidRPr="006E00DA">
        <w:rPr>
          <w:rFonts w:ascii="Times New Roman" w:eastAsia="Times New Roman" w:hAnsi="Times New Roman" w:cs="Times New Roman"/>
          <w:lang w:val="en-GB" w:eastAsia="en-GB"/>
        </w:rPr>
        <w:t xml:space="preserve">Willingham, D. T. (2008). Critical thinking: Why is it so hard to teach? </w:t>
      </w:r>
      <w:r w:rsidRPr="006E00DA">
        <w:rPr>
          <w:rFonts w:ascii="Times New Roman" w:eastAsia="Times New Roman" w:hAnsi="Times New Roman" w:cs="Times New Roman"/>
          <w:i/>
          <w:iCs/>
          <w:lang w:val="en-GB" w:eastAsia="en-GB"/>
        </w:rPr>
        <w:t>Arts Educ. Policy Rev.</w:t>
      </w:r>
      <w:r w:rsidRPr="006E00DA">
        <w:rPr>
          <w:rFonts w:ascii="Times New Roman" w:eastAsia="Times New Roman" w:hAnsi="Times New Roman" w:cs="Times New Roman"/>
          <w:lang w:val="en-GB" w:eastAsia="en-GB"/>
        </w:rPr>
        <w:t xml:space="preserve"> 109, 21–32.</w:t>
      </w:r>
    </w:p>
    <w:p w14:paraId="089EDADE" w14:textId="77777777" w:rsidR="005E190C" w:rsidRPr="006E00DA" w:rsidRDefault="005E190C"/>
    <w:sectPr w:rsidR="005E190C" w:rsidRPr="006E00DA" w:rsidSect="00FD1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77F1B"/>
    <w:multiLevelType w:val="multilevel"/>
    <w:tmpl w:val="00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97"/>
    <w:rsid w:val="0017123F"/>
    <w:rsid w:val="003B61A9"/>
    <w:rsid w:val="005E190C"/>
    <w:rsid w:val="006E00DA"/>
    <w:rsid w:val="008804AD"/>
    <w:rsid w:val="00914775"/>
    <w:rsid w:val="00A75397"/>
    <w:rsid w:val="00C84F8B"/>
    <w:rsid w:val="00DC657E"/>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4F33"/>
  <w15:chartTrackingRefBased/>
  <w15:docId w15:val="{8816BCA4-D06F-C643-A2BA-7FAEFF65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75397"/>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A75397"/>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7539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75397"/>
    <w:rPr>
      <w:color w:val="0000FF"/>
      <w:u w:val="single"/>
    </w:rPr>
  </w:style>
  <w:style w:type="paragraph" w:customStyle="1" w:styleId="pl0">
    <w:name w:val="pl0"/>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mb15">
    <w:name w:val="mb15"/>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mb0">
    <w:name w:val="mb0"/>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styleId="NormalWeb">
    <w:name w:val="Normal (Web)"/>
    <w:basedOn w:val="Normal"/>
    <w:uiPriority w:val="99"/>
    <w:semiHidden/>
    <w:unhideWhenUsed/>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referencescopy1">
    <w:name w:val="referencescopy1"/>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referencescopy2">
    <w:name w:val="referencescopy2"/>
    <w:basedOn w:val="Normal"/>
    <w:rsid w:val="00A75397"/>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559733">
      <w:bodyDiv w:val="1"/>
      <w:marLeft w:val="0"/>
      <w:marRight w:val="0"/>
      <w:marTop w:val="0"/>
      <w:marBottom w:val="0"/>
      <w:divBdr>
        <w:top w:val="none" w:sz="0" w:space="0" w:color="auto"/>
        <w:left w:val="none" w:sz="0" w:space="0" w:color="auto"/>
        <w:bottom w:val="none" w:sz="0" w:space="0" w:color="auto"/>
        <w:right w:val="none" w:sz="0" w:space="0" w:color="auto"/>
      </w:divBdr>
      <w:divsChild>
        <w:div w:id="1207572384">
          <w:marLeft w:val="0"/>
          <w:marRight w:val="0"/>
          <w:marTop w:val="0"/>
          <w:marBottom w:val="0"/>
          <w:divBdr>
            <w:top w:val="none" w:sz="0" w:space="0" w:color="auto"/>
            <w:left w:val="none" w:sz="0" w:space="0" w:color="auto"/>
            <w:bottom w:val="none" w:sz="0" w:space="0" w:color="auto"/>
            <w:right w:val="none" w:sz="0" w:space="0" w:color="auto"/>
          </w:divBdr>
          <w:divsChild>
            <w:div w:id="863514328">
              <w:marLeft w:val="0"/>
              <w:marRight w:val="0"/>
              <w:marTop w:val="0"/>
              <w:marBottom w:val="0"/>
              <w:divBdr>
                <w:top w:val="none" w:sz="0" w:space="0" w:color="auto"/>
                <w:left w:val="none" w:sz="0" w:space="0" w:color="auto"/>
                <w:bottom w:val="none" w:sz="0" w:space="0" w:color="auto"/>
                <w:right w:val="none" w:sz="0" w:space="0" w:color="auto"/>
              </w:divBdr>
            </w:div>
            <w:div w:id="865607143">
              <w:marLeft w:val="0"/>
              <w:marRight w:val="0"/>
              <w:marTop w:val="0"/>
              <w:marBottom w:val="0"/>
              <w:divBdr>
                <w:top w:val="none" w:sz="0" w:space="0" w:color="auto"/>
                <w:left w:val="none" w:sz="0" w:space="0" w:color="auto"/>
                <w:bottom w:val="none" w:sz="0" w:space="0" w:color="auto"/>
                <w:right w:val="none" w:sz="0" w:space="0" w:color="auto"/>
              </w:divBdr>
            </w:div>
          </w:divsChild>
        </w:div>
        <w:div w:id="1736128693">
          <w:marLeft w:val="0"/>
          <w:marRight w:val="0"/>
          <w:marTop w:val="0"/>
          <w:marBottom w:val="0"/>
          <w:divBdr>
            <w:top w:val="none" w:sz="0" w:space="0" w:color="auto"/>
            <w:left w:val="none" w:sz="0" w:space="0" w:color="auto"/>
            <w:bottom w:val="none" w:sz="0" w:space="0" w:color="auto"/>
            <w:right w:val="none" w:sz="0" w:space="0" w:color="auto"/>
          </w:divBdr>
          <w:divsChild>
            <w:div w:id="1408113174">
              <w:marLeft w:val="0"/>
              <w:marRight w:val="0"/>
              <w:marTop w:val="0"/>
              <w:marBottom w:val="0"/>
              <w:divBdr>
                <w:top w:val="none" w:sz="0" w:space="0" w:color="auto"/>
                <w:left w:val="none" w:sz="0" w:space="0" w:color="auto"/>
                <w:bottom w:val="none" w:sz="0" w:space="0" w:color="auto"/>
                <w:right w:val="none" w:sz="0" w:space="0" w:color="auto"/>
              </w:divBdr>
            </w:div>
          </w:divsChild>
        </w:div>
        <w:div w:id="510221140">
          <w:marLeft w:val="0"/>
          <w:marRight w:val="0"/>
          <w:marTop w:val="0"/>
          <w:marBottom w:val="0"/>
          <w:divBdr>
            <w:top w:val="none" w:sz="0" w:space="0" w:color="auto"/>
            <w:left w:val="none" w:sz="0" w:space="0" w:color="auto"/>
            <w:bottom w:val="none" w:sz="0" w:space="0" w:color="auto"/>
            <w:right w:val="none" w:sz="0" w:space="0" w:color="auto"/>
          </w:divBdr>
          <w:divsChild>
            <w:div w:id="146286010">
              <w:marLeft w:val="0"/>
              <w:marRight w:val="0"/>
              <w:marTop w:val="0"/>
              <w:marBottom w:val="0"/>
              <w:divBdr>
                <w:top w:val="none" w:sz="0" w:space="0" w:color="auto"/>
                <w:left w:val="none" w:sz="0" w:space="0" w:color="auto"/>
                <w:bottom w:val="none" w:sz="0" w:space="0" w:color="auto"/>
                <w:right w:val="none" w:sz="0" w:space="0" w:color="auto"/>
              </w:divBdr>
            </w:div>
            <w:div w:id="1352148688">
              <w:marLeft w:val="0"/>
              <w:marRight w:val="0"/>
              <w:marTop w:val="0"/>
              <w:marBottom w:val="0"/>
              <w:divBdr>
                <w:top w:val="none" w:sz="0" w:space="0" w:color="auto"/>
                <w:left w:val="none" w:sz="0" w:space="0" w:color="auto"/>
                <w:bottom w:val="none" w:sz="0" w:space="0" w:color="auto"/>
                <w:right w:val="none" w:sz="0" w:space="0" w:color="auto"/>
              </w:divBdr>
            </w:div>
            <w:div w:id="368652420">
              <w:marLeft w:val="0"/>
              <w:marRight w:val="0"/>
              <w:marTop w:val="0"/>
              <w:marBottom w:val="0"/>
              <w:divBdr>
                <w:top w:val="none" w:sz="0" w:space="0" w:color="auto"/>
                <w:left w:val="none" w:sz="0" w:space="0" w:color="auto"/>
                <w:bottom w:val="none" w:sz="0" w:space="0" w:color="auto"/>
                <w:right w:val="none" w:sz="0" w:space="0" w:color="auto"/>
              </w:divBdr>
            </w:div>
            <w:div w:id="1213274876">
              <w:marLeft w:val="0"/>
              <w:marRight w:val="0"/>
              <w:marTop w:val="0"/>
              <w:marBottom w:val="0"/>
              <w:divBdr>
                <w:top w:val="none" w:sz="0" w:space="0" w:color="auto"/>
                <w:left w:val="none" w:sz="0" w:space="0" w:color="auto"/>
                <w:bottom w:val="none" w:sz="0" w:space="0" w:color="auto"/>
                <w:right w:val="none" w:sz="0" w:space="0" w:color="auto"/>
              </w:divBdr>
            </w:div>
            <w:div w:id="1158299886">
              <w:marLeft w:val="0"/>
              <w:marRight w:val="0"/>
              <w:marTop w:val="0"/>
              <w:marBottom w:val="0"/>
              <w:divBdr>
                <w:top w:val="none" w:sz="0" w:space="0" w:color="auto"/>
                <w:left w:val="none" w:sz="0" w:space="0" w:color="auto"/>
                <w:bottom w:val="none" w:sz="0" w:space="0" w:color="auto"/>
                <w:right w:val="none" w:sz="0" w:space="0" w:color="auto"/>
              </w:divBdr>
            </w:div>
            <w:div w:id="2080398059">
              <w:marLeft w:val="0"/>
              <w:marRight w:val="0"/>
              <w:marTop w:val="0"/>
              <w:marBottom w:val="0"/>
              <w:divBdr>
                <w:top w:val="none" w:sz="0" w:space="0" w:color="auto"/>
                <w:left w:val="none" w:sz="0" w:space="0" w:color="auto"/>
                <w:bottom w:val="none" w:sz="0" w:space="0" w:color="auto"/>
                <w:right w:val="none" w:sz="0" w:space="0" w:color="auto"/>
              </w:divBdr>
            </w:div>
            <w:div w:id="526523494">
              <w:marLeft w:val="0"/>
              <w:marRight w:val="0"/>
              <w:marTop w:val="0"/>
              <w:marBottom w:val="0"/>
              <w:divBdr>
                <w:top w:val="none" w:sz="0" w:space="0" w:color="auto"/>
                <w:left w:val="none" w:sz="0" w:space="0" w:color="auto"/>
                <w:bottom w:val="none" w:sz="0" w:space="0" w:color="auto"/>
                <w:right w:val="none" w:sz="0" w:space="0" w:color="auto"/>
              </w:divBdr>
            </w:div>
            <w:div w:id="2018464674">
              <w:marLeft w:val="0"/>
              <w:marRight w:val="0"/>
              <w:marTop w:val="0"/>
              <w:marBottom w:val="120"/>
              <w:divBdr>
                <w:top w:val="none" w:sz="0" w:space="0" w:color="auto"/>
                <w:left w:val="none" w:sz="0" w:space="0" w:color="auto"/>
                <w:bottom w:val="none" w:sz="0" w:space="0" w:color="auto"/>
                <w:right w:val="none" w:sz="0" w:space="0" w:color="auto"/>
              </w:divBdr>
            </w:div>
            <w:div w:id="182983461">
              <w:marLeft w:val="0"/>
              <w:marRight w:val="0"/>
              <w:marTop w:val="0"/>
              <w:marBottom w:val="0"/>
              <w:divBdr>
                <w:top w:val="none" w:sz="0" w:space="0" w:color="auto"/>
                <w:left w:val="none" w:sz="0" w:space="0" w:color="auto"/>
                <w:bottom w:val="none" w:sz="0" w:space="0" w:color="auto"/>
                <w:right w:val="none" w:sz="0" w:space="0" w:color="auto"/>
              </w:divBdr>
            </w:div>
            <w:div w:id="1659650220">
              <w:marLeft w:val="0"/>
              <w:marRight w:val="0"/>
              <w:marTop w:val="0"/>
              <w:marBottom w:val="0"/>
              <w:divBdr>
                <w:top w:val="none" w:sz="0" w:space="0" w:color="auto"/>
                <w:left w:val="none" w:sz="0" w:space="0" w:color="auto"/>
                <w:bottom w:val="none" w:sz="0" w:space="0" w:color="auto"/>
                <w:right w:val="none" w:sz="0" w:space="0" w:color="auto"/>
              </w:divBdr>
            </w:div>
            <w:div w:id="678507780">
              <w:marLeft w:val="0"/>
              <w:marRight w:val="0"/>
              <w:marTop w:val="0"/>
              <w:marBottom w:val="0"/>
              <w:divBdr>
                <w:top w:val="none" w:sz="0" w:space="0" w:color="auto"/>
                <w:left w:val="none" w:sz="0" w:space="0" w:color="auto"/>
                <w:bottom w:val="none" w:sz="0" w:space="0" w:color="auto"/>
                <w:right w:val="none" w:sz="0" w:space="0" w:color="auto"/>
              </w:divBdr>
            </w:div>
            <w:div w:id="1638219636">
              <w:marLeft w:val="0"/>
              <w:marRight w:val="0"/>
              <w:marTop w:val="0"/>
              <w:marBottom w:val="0"/>
              <w:divBdr>
                <w:top w:val="none" w:sz="0" w:space="0" w:color="auto"/>
                <w:left w:val="none" w:sz="0" w:space="0" w:color="auto"/>
                <w:bottom w:val="none" w:sz="0" w:space="0" w:color="auto"/>
                <w:right w:val="none" w:sz="0" w:space="0" w:color="auto"/>
              </w:divBdr>
            </w:div>
            <w:div w:id="1792477673">
              <w:marLeft w:val="0"/>
              <w:marRight w:val="0"/>
              <w:marTop w:val="0"/>
              <w:marBottom w:val="0"/>
              <w:divBdr>
                <w:top w:val="none" w:sz="0" w:space="0" w:color="auto"/>
                <w:left w:val="none" w:sz="0" w:space="0" w:color="auto"/>
                <w:bottom w:val="none" w:sz="0" w:space="0" w:color="auto"/>
                <w:right w:val="none" w:sz="0" w:space="0" w:color="auto"/>
              </w:divBdr>
            </w:div>
            <w:div w:id="1044789889">
              <w:marLeft w:val="0"/>
              <w:marRight w:val="0"/>
              <w:marTop w:val="0"/>
              <w:marBottom w:val="0"/>
              <w:divBdr>
                <w:top w:val="none" w:sz="0" w:space="0" w:color="auto"/>
                <w:left w:val="none" w:sz="0" w:space="0" w:color="auto"/>
                <w:bottom w:val="none" w:sz="0" w:space="0" w:color="auto"/>
                <w:right w:val="none" w:sz="0" w:space="0" w:color="auto"/>
              </w:divBdr>
            </w:div>
            <w:div w:id="43145549">
              <w:marLeft w:val="0"/>
              <w:marRight w:val="0"/>
              <w:marTop w:val="0"/>
              <w:marBottom w:val="0"/>
              <w:divBdr>
                <w:top w:val="none" w:sz="0" w:space="0" w:color="auto"/>
                <w:left w:val="none" w:sz="0" w:space="0" w:color="auto"/>
                <w:bottom w:val="none" w:sz="0" w:space="0" w:color="auto"/>
                <w:right w:val="none" w:sz="0" w:space="0" w:color="auto"/>
              </w:divBdr>
            </w:div>
            <w:div w:id="1925871651">
              <w:marLeft w:val="0"/>
              <w:marRight w:val="0"/>
              <w:marTop w:val="0"/>
              <w:marBottom w:val="0"/>
              <w:divBdr>
                <w:top w:val="none" w:sz="0" w:space="0" w:color="auto"/>
                <w:left w:val="none" w:sz="0" w:space="0" w:color="auto"/>
                <w:bottom w:val="none" w:sz="0" w:space="0" w:color="auto"/>
                <w:right w:val="none" w:sz="0" w:space="0" w:color="auto"/>
              </w:divBdr>
            </w:div>
            <w:div w:id="205072685">
              <w:marLeft w:val="0"/>
              <w:marRight w:val="0"/>
              <w:marTop w:val="0"/>
              <w:marBottom w:val="0"/>
              <w:divBdr>
                <w:top w:val="none" w:sz="0" w:space="0" w:color="auto"/>
                <w:left w:val="none" w:sz="0" w:space="0" w:color="auto"/>
                <w:bottom w:val="none" w:sz="0" w:space="0" w:color="auto"/>
                <w:right w:val="none" w:sz="0" w:space="0" w:color="auto"/>
              </w:divBdr>
            </w:div>
            <w:div w:id="997608240">
              <w:marLeft w:val="0"/>
              <w:marRight w:val="0"/>
              <w:marTop w:val="0"/>
              <w:marBottom w:val="120"/>
              <w:divBdr>
                <w:top w:val="none" w:sz="0" w:space="0" w:color="auto"/>
                <w:left w:val="none" w:sz="0" w:space="0" w:color="auto"/>
                <w:bottom w:val="none" w:sz="0" w:space="0" w:color="auto"/>
                <w:right w:val="none" w:sz="0" w:space="0" w:color="auto"/>
              </w:divBdr>
            </w:div>
            <w:div w:id="266350625">
              <w:marLeft w:val="0"/>
              <w:marRight w:val="0"/>
              <w:marTop w:val="0"/>
              <w:marBottom w:val="120"/>
              <w:divBdr>
                <w:top w:val="none" w:sz="0" w:space="0" w:color="auto"/>
                <w:left w:val="none" w:sz="0" w:space="0" w:color="auto"/>
                <w:bottom w:val="none" w:sz="0" w:space="0" w:color="auto"/>
                <w:right w:val="none" w:sz="0" w:space="0" w:color="auto"/>
              </w:divBdr>
            </w:div>
            <w:div w:id="1900625996">
              <w:marLeft w:val="0"/>
              <w:marRight w:val="0"/>
              <w:marTop w:val="0"/>
              <w:marBottom w:val="0"/>
              <w:divBdr>
                <w:top w:val="none" w:sz="0" w:space="0" w:color="auto"/>
                <w:left w:val="none" w:sz="0" w:space="0" w:color="auto"/>
                <w:bottom w:val="none" w:sz="0" w:space="0" w:color="auto"/>
                <w:right w:val="none" w:sz="0" w:space="0" w:color="auto"/>
              </w:divBdr>
            </w:div>
            <w:div w:id="1193107351">
              <w:marLeft w:val="0"/>
              <w:marRight w:val="0"/>
              <w:marTop w:val="0"/>
              <w:marBottom w:val="0"/>
              <w:divBdr>
                <w:top w:val="none" w:sz="0" w:space="0" w:color="auto"/>
                <w:left w:val="none" w:sz="0" w:space="0" w:color="auto"/>
                <w:bottom w:val="none" w:sz="0" w:space="0" w:color="auto"/>
                <w:right w:val="none" w:sz="0" w:space="0" w:color="auto"/>
              </w:divBdr>
            </w:div>
            <w:div w:id="1424835155">
              <w:marLeft w:val="0"/>
              <w:marRight w:val="0"/>
              <w:marTop w:val="0"/>
              <w:marBottom w:val="120"/>
              <w:divBdr>
                <w:top w:val="none" w:sz="0" w:space="0" w:color="auto"/>
                <w:left w:val="none" w:sz="0" w:space="0" w:color="auto"/>
                <w:bottom w:val="none" w:sz="0" w:space="0" w:color="auto"/>
                <w:right w:val="none" w:sz="0" w:space="0" w:color="auto"/>
              </w:divBdr>
            </w:div>
            <w:div w:id="103155065">
              <w:marLeft w:val="0"/>
              <w:marRight w:val="0"/>
              <w:marTop w:val="0"/>
              <w:marBottom w:val="0"/>
              <w:divBdr>
                <w:top w:val="none" w:sz="0" w:space="0" w:color="auto"/>
                <w:left w:val="none" w:sz="0" w:space="0" w:color="auto"/>
                <w:bottom w:val="none" w:sz="0" w:space="0" w:color="auto"/>
                <w:right w:val="none" w:sz="0" w:space="0" w:color="auto"/>
              </w:divBdr>
            </w:div>
            <w:div w:id="2024824184">
              <w:marLeft w:val="0"/>
              <w:marRight w:val="0"/>
              <w:marTop w:val="0"/>
              <w:marBottom w:val="0"/>
              <w:divBdr>
                <w:top w:val="none" w:sz="0" w:space="0" w:color="auto"/>
                <w:left w:val="none" w:sz="0" w:space="0" w:color="auto"/>
                <w:bottom w:val="none" w:sz="0" w:space="0" w:color="auto"/>
                <w:right w:val="none" w:sz="0" w:space="0" w:color="auto"/>
              </w:divBdr>
            </w:div>
            <w:div w:id="1922717104">
              <w:marLeft w:val="0"/>
              <w:marRight w:val="0"/>
              <w:marTop w:val="0"/>
              <w:marBottom w:val="0"/>
              <w:divBdr>
                <w:top w:val="none" w:sz="0" w:space="0" w:color="auto"/>
                <w:left w:val="none" w:sz="0" w:space="0" w:color="auto"/>
                <w:bottom w:val="none" w:sz="0" w:space="0" w:color="auto"/>
                <w:right w:val="none" w:sz="0" w:space="0" w:color="auto"/>
              </w:divBdr>
            </w:div>
            <w:div w:id="1624968954">
              <w:marLeft w:val="0"/>
              <w:marRight w:val="0"/>
              <w:marTop w:val="0"/>
              <w:marBottom w:val="0"/>
              <w:divBdr>
                <w:top w:val="none" w:sz="0" w:space="0" w:color="auto"/>
                <w:left w:val="none" w:sz="0" w:space="0" w:color="auto"/>
                <w:bottom w:val="none" w:sz="0" w:space="0" w:color="auto"/>
                <w:right w:val="none" w:sz="0" w:space="0" w:color="auto"/>
              </w:divBdr>
            </w:div>
            <w:div w:id="692608492">
              <w:marLeft w:val="0"/>
              <w:marRight w:val="0"/>
              <w:marTop w:val="0"/>
              <w:marBottom w:val="0"/>
              <w:divBdr>
                <w:top w:val="none" w:sz="0" w:space="0" w:color="auto"/>
                <w:left w:val="none" w:sz="0" w:space="0" w:color="auto"/>
                <w:bottom w:val="none" w:sz="0" w:space="0" w:color="auto"/>
                <w:right w:val="none" w:sz="0" w:space="0" w:color="auto"/>
              </w:divBdr>
            </w:div>
            <w:div w:id="1355616791">
              <w:marLeft w:val="0"/>
              <w:marRight w:val="0"/>
              <w:marTop w:val="0"/>
              <w:marBottom w:val="0"/>
              <w:divBdr>
                <w:top w:val="none" w:sz="0" w:space="0" w:color="auto"/>
                <w:left w:val="none" w:sz="0" w:space="0" w:color="auto"/>
                <w:bottom w:val="none" w:sz="0" w:space="0" w:color="auto"/>
                <w:right w:val="none" w:sz="0" w:space="0" w:color="auto"/>
              </w:divBdr>
            </w:div>
            <w:div w:id="2084405186">
              <w:marLeft w:val="0"/>
              <w:marRight w:val="0"/>
              <w:marTop w:val="0"/>
              <w:marBottom w:val="0"/>
              <w:divBdr>
                <w:top w:val="none" w:sz="0" w:space="0" w:color="auto"/>
                <w:left w:val="none" w:sz="0" w:space="0" w:color="auto"/>
                <w:bottom w:val="none" w:sz="0" w:space="0" w:color="auto"/>
                <w:right w:val="none" w:sz="0" w:space="0" w:color="auto"/>
              </w:divBdr>
            </w:div>
            <w:div w:id="1863351086">
              <w:marLeft w:val="0"/>
              <w:marRight w:val="0"/>
              <w:marTop w:val="0"/>
              <w:marBottom w:val="0"/>
              <w:divBdr>
                <w:top w:val="none" w:sz="0" w:space="0" w:color="auto"/>
                <w:left w:val="none" w:sz="0" w:space="0" w:color="auto"/>
                <w:bottom w:val="none" w:sz="0" w:space="0" w:color="auto"/>
                <w:right w:val="none" w:sz="0" w:space="0" w:color="auto"/>
              </w:divBdr>
            </w:div>
            <w:div w:id="1260018218">
              <w:marLeft w:val="0"/>
              <w:marRight w:val="0"/>
              <w:marTop w:val="0"/>
              <w:marBottom w:val="0"/>
              <w:divBdr>
                <w:top w:val="none" w:sz="0" w:space="0" w:color="auto"/>
                <w:left w:val="none" w:sz="0" w:space="0" w:color="auto"/>
                <w:bottom w:val="none" w:sz="0" w:space="0" w:color="auto"/>
                <w:right w:val="none" w:sz="0" w:space="0" w:color="auto"/>
              </w:divBdr>
            </w:div>
            <w:div w:id="611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2772</Words>
  <Characters>15806</Characters>
  <Application>Microsoft Office Word</Application>
  <DocSecurity>0</DocSecurity>
  <Lines>131</Lines>
  <Paragraphs>37</Paragraphs>
  <ScaleCrop>false</ScaleCrop>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Treder</dc:creator>
  <cp:keywords/>
  <dc:description/>
  <cp:lastModifiedBy>Matthias Treder</cp:lastModifiedBy>
  <cp:revision>4</cp:revision>
  <dcterms:created xsi:type="dcterms:W3CDTF">2019-10-30T20:10:00Z</dcterms:created>
  <dcterms:modified xsi:type="dcterms:W3CDTF">2019-11-19T08:57:00Z</dcterms:modified>
</cp:coreProperties>
</file>