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Test Document</w:t>
      </w:r>
    </w:p>
    <w:p>
      <w:pPr>
        <w:spacing w:line="360" w:lineRule="auto"/>
        <w:ind w:firstLine="720"/>
        <w:jc w:val="left"/>
      </w:pPr>
      <w:r>
        <w:rPr>
          <w:rFonts w:ascii="Times New Roman" w:hAnsi="Times New Roman" w:eastAsia="宋体"/>
          <w:b w:val="0"/>
          <w:sz w:val="24"/>
        </w:rPr>
        <w:t>This is an English paragraph to test line spacing and indentation.</w:t>
      </w:r>
    </w:p>
    <w:p>
      <w:pPr>
        <w:spacing w:line="360" w:lineRule="auto"/>
        <w:ind w:firstLine="720"/>
        <w:jc w:val="left"/>
      </w:pPr>
      <w:r>
        <w:rPr>
          <w:rFonts w:ascii="Times New Roman" w:hAnsi="Times New Roman" w:eastAsia="宋体"/>
          <w:b w:val="0"/>
          <w:sz w:val="24"/>
        </w:rPr>
        <w:t>Second English paragraph to check 1.5 spacing.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Dimension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Film Model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Digital Model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eastAsia="宋体"/>
                <w:sz w:val="24"/>
              </w:rPr>
              <w:t>Profit Source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sz w:val="24"/>
              </w:rPr>
              <w:t>Consumables (film, paper, chemicals)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sz w:val="24"/>
              </w:rPr>
              <w:t>Hardware (cameras) or services (storage, printing)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eastAsia="宋体"/>
                <w:sz w:val="24"/>
              </w:rPr>
              <w:t>Margin Structure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sz w:val="24"/>
              </w:rPr>
              <w:t>High recurring margins (~70% gross)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sz w:val="24"/>
              </w:rPr>
              <w:t>Low one-time margins; commoditized hardware</w:t>
            </w:r>
          </w:p>
        </w:tc>
      </w:tr>
    </w:tbl>
    <w:sectPr w:rsidR="00FC693F" w:rsidRPr="0006063C" w:rsidSect="00034616">
      <w:pgSz w:w="11906" w:h="16838"/>
      <w:pgMar w:top="1417" w:right="850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