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9303D9" w:rsidRDefault="009303D9" w:rsidP="006347CF">
      <w:pPr>
        <w:pStyle w:val="papertitle"/>
        <w:spacing w:before="5pt" w:beforeAutospacing="1" w:after="5pt" w:afterAutospacing="1"/>
      </w:pPr>
      <w:r>
        <w:t>Paper Title</w:t>
      </w:r>
      <w:r w:rsidR="00E7596C">
        <w:t>*</w:t>
      </w:r>
      <w:r>
        <w:t xml:space="preserve"> (use style: </w:t>
      </w:r>
      <w:r>
        <w:rPr>
          <w:i/>
          <w:iCs/>
        </w:rPr>
        <w:t>paper title</w:t>
      </w:r>
      <w:r>
        <w:t>)</w:t>
      </w:r>
    </w:p>
    <w:p w:rsidR="009303D9" w:rsidRDefault="00D7522C" w:rsidP="006347CF">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rsidR="00D7522C" w:rsidRDefault="00D7522C" w:rsidP="00CA4392">
      <w:pPr>
        <w:pStyle w:val="Author"/>
        <w:spacing w:before="5pt" w:beforeAutospacing="1" w:after="5pt" w:afterAutospacing="1" w:line="6pt" w:lineRule="auto"/>
        <w:rPr>
          <w:sz w:val="16"/>
          <w:szCs w:val="16"/>
        </w:rPr>
      </w:pPr>
    </w:p>
    <w:p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rsidR="00D72D06" w:rsidRPr="005B520E" w:rsidRDefault="00D72D06"/>
    <w:p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rsidR="00715BEA" w:rsidRDefault="00715BEA" w:rsidP="00CA4392">
      <w:pPr>
        <w:pStyle w:val="Author"/>
        <w:spacing w:before="5pt" w:beforeAutospacing="1"/>
        <w:rPr>
          <w:sz w:val="18"/>
          <w:szCs w:val="18"/>
        </w:rPr>
      </w:pPr>
    </w:p>
    <w:p w:rsidR="00715BEA" w:rsidRDefault="00715BEA" w:rsidP="00CA4392">
      <w:pPr>
        <w:pStyle w:val="Author"/>
        <w:spacing w:before="5pt" w:beforeAutospacing="1"/>
        <w:rPr>
          <w:sz w:val="18"/>
          <w:szCs w:val="18"/>
        </w:rPr>
      </w:pPr>
    </w:p>
    <w:p w:rsidR="00715BEA" w:rsidRDefault="00715BEA" w:rsidP="00CA4392">
      <w:pPr>
        <w:pStyle w:val="Author"/>
        <w:spacing w:before="5pt" w:beforeAutospacing="1"/>
        <w:rPr>
          <w:sz w:val="18"/>
          <w:szCs w:val="18"/>
        </w:rPr>
      </w:pPr>
    </w:p>
    <w:p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rsidR="00CA4392" w:rsidRDefault="00CA4392" w:rsidP="00CA4392">
      <w:pPr>
        <w:pStyle w:val="Author"/>
        <w:spacing w:before="5pt" w:beforeAutospacing="1"/>
        <w:contextualSpacing/>
        <w:rPr>
          <w:sz w:val="18"/>
          <w:szCs w:val="18"/>
        </w:rPr>
      </w:pPr>
    </w:p>
    <w:p w:rsidR="00CA4392" w:rsidRDefault="00CA4392" w:rsidP="00CA4392">
      <w:pPr>
        <w:pStyle w:val="Author"/>
        <w:spacing w:before="5pt" w:beforeAutospacing="1"/>
        <w:contextualSpacing/>
        <w:rPr>
          <w:sz w:val="18"/>
          <w:szCs w:val="18"/>
        </w:rPr>
      </w:pPr>
    </w:p>
    <w:p w:rsidR="00CA4392" w:rsidRDefault="00CA4392" w:rsidP="00CA4392">
      <w:pPr>
        <w:pStyle w:val="Author"/>
        <w:spacing w:before="5pt" w:beforeAutospacing="1"/>
        <w:contextualSpacing/>
        <w:rPr>
          <w:sz w:val="18"/>
          <w:szCs w:val="18"/>
        </w:rPr>
      </w:pPr>
    </w:p>
    <w:p w:rsidR="00CA4392" w:rsidRDefault="00CA4392" w:rsidP="00CA4392">
      <w:pPr>
        <w:pStyle w:val="Author"/>
        <w:spacing w:before="5pt" w:beforeAutospacing="1"/>
        <w:contextualSpacing/>
        <w:rPr>
          <w:sz w:val="18"/>
          <w:szCs w:val="18"/>
        </w:rPr>
      </w:pPr>
    </w:p>
    <w:p w:rsidR="00CA4392" w:rsidRDefault="00CA4392" w:rsidP="00CA4392">
      <w:pPr>
        <w:pStyle w:val="Author"/>
        <w:spacing w:before="5pt" w:beforeAutospacing="1"/>
        <w:contextualSpacing/>
        <w:rPr>
          <w:sz w:val="18"/>
          <w:szCs w:val="18"/>
        </w:rPr>
      </w:pPr>
    </w:p>
    <w:p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rsidR="006347CF" w:rsidRDefault="006347CF" w:rsidP="00CA4392">
      <w:pPr>
        <w:pStyle w:val="Author"/>
        <w:spacing w:before="5pt" w:beforeAutospacing="1"/>
        <w:jc w:val="both"/>
        <w:rPr>
          <w:sz w:val="16"/>
          <w:szCs w:val="16"/>
        </w:rPr>
      </w:pPr>
    </w:p>
    <w:p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rsidR="004D72B5" w:rsidRDefault="009303D9" w:rsidP="00972203">
      <w:pPr>
        <w:pStyle w:val="Abstract"/>
        <w:rPr>
          <w:i/>
          <w:iCs/>
        </w:rPr>
      </w:pPr>
      <w:r>
        <w:rPr>
          <w:i/>
          <w:iCs/>
        </w:rPr>
        <w:t>Abstract</w:t>
      </w:r>
      <w:r>
        <w:t>—</w:t>
      </w:r>
      <w:proofErr w:type="gramStart"/>
      <w:r w:rsidR="005B0344" w:rsidRPr="005B0344">
        <w:t>This</w:t>
      </w:r>
      <w:proofErr w:type="gramEnd"/>
      <w:r w:rsidR="005B0344" w:rsidRPr="005B0344">
        <w:t xml:space="preserve">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Heading1"/>
      </w:pPr>
      <w:r w:rsidRPr="00D632BE">
        <w:t>Introduction (</w:t>
      </w:r>
      <w:r w:rsidR="005B0344" w:rsidRPr="00EA506F">
        <w:rPr>
          <w:rFonts w:eastAsia="MS Mincho"/>
          <w:i/>
        </w:rPr>
        <w:t>Heading 1</w:t>
      </w:r>
      <w:r w:rsidRPr="00D632BE">
        <w:t>)</w:t>
      </w:r>
    </w:p>
    <w:p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Heading1"/>
      </w:pPr>
      <w:r w:rsidRPr="006B6B66">
        <w:t>Ease of Use</w:t>
      </w:r>
    </w:p>
    <w:p w:rsidR="009303D9" w:rsidRDefault="009303D9" w:rsidP="00ED0149">
      <w:pPr>
        <w:pStyle w:val="Heading2"/>
      </w:pPr>
      <w:r>
        <w:t xml:space="preserve">Selecting a </w:t>
      </w:r>
      <w:r w:rsidRPr="00F271DE">
        <w:t>Template</w:t>
      </w:r>
      <w:r>
        <w:t xml:space="preserve"> (Heading 2)</w:t>
      </w:r>
    </w:p>
    <w:p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rsidR="006347CF" w:rsidRPr="005B520E" w:rsidRDefault="006347CF" w:rsidP="00E7596C">
      <w:pPr>
        <w:pStyle w:val="BodyText"/>
      </w:pPr>
    </w:p>
    <w:p w:rsidR="009303D9" w:rsidRPr="005B520E" w:rsidRDefault="009303D9" w:rsidP="00ED0149">
      <w:pPr>
        <w:pStyle w:val="Heading2"/>
      </w:pPr>
      <w:r w:rsidRPr="005B520E">
        <w:t>Maintaining the Integrity of the Specifications</w:t>
      </w:r>
    </w:p>
    <w:p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9303D9" w:rsidRDefault="009303D9" w:rsidP="006B6B66">
      <w:pPr>
        <w:pStyle w:val="Heading1"/>
      </w:pPr>
      <w:r>
        <w:t xml:space="preserve">Prepare Your Paper </w:t>
      </w:r>
      <w:r w:rsidRPr="005B520E">
        <w:t>Before</w:t>
      </w:r>
      <w:r>
        <w:t xml:space="preserve"> Styling</w:t>
      </w:r>
    </w:p>
    <w:p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Heading2"/>
      </w:pPr>
      <w:r w:rsidRPr="00ED0149">
        <w:t>Abbreviations</w:t>
      </w:r>
      <w:r>
        <w:t xml:space="preserve"> and Acronyms</w:t>
      </w:r>
    </w:p>
    <w:p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and </w:t>
      </w:r>
      <w:proofErr w:type="spellStart"/>
      <w:r w:rsidRPr="005B520E">
        <w:t>rms</w:t>
      </w:r>
      <w:proofErr w:type="spellEnd"/>
      <w:r w:rsidRPr="005B520E">
        <w:t xml:space="preserve"> do not have to be defined. Do not use abbreviations in the title or heads unless they are unavoidable.</w:t>
      </w:r>
    </w:p>
    <w:p w:rsidR="009303D9" w:rsidRDefault="009303D9" w:rsidP="00ED0149">
      <w:pPr>
        <w:pStyle w:val="Heading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w:t>
      </w:r>
      <w:r w:rsidRPr="005B520E">
        <w:lastRenderedPageBreak/>
        <w:t>English units as identifiers in trade, such as “3.5-inch disk drive”.</w:t>
      </w:r>
    </w:p>
    <w:p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t>
      </w:r>
      <w:proofErr w:type="spellStart"/>
      <w:r w:rsidRPr="005B520E">
        <w:t>Wb</w:t>
      </w:r>
      <w:proofErr w:type="spellEnd"/>
      <w:r w:rsidRPr="005B520E">
        <w:t>/m2”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Heading2"/>
      </w:pPr>
      <w:r w:rsidRPr="005B520E">
        <w:t>Equations</w:t>
      </w:r>
    </w:p>
    <w:p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Pr="00D7522C" w:rsidRDefault="009303D9" w:rsidP="00E7596C">
      <w:pPr>
        <w:pStyle w:val="BodyText"/>
        <w:rPr>
          <w:lang w:val="en-US"/>
        </w:rPr>
      </w:pPr>
      <w:r w:rsidRPr="005B520E">
        <w:t xml:space="preserve">Number equations consecutively. Equation numbers, within parentheses, are to position flush right, as in (1), using a right tab stop. To make your equations more compact, you may use the solidus ( / ), the </w:t>
      </w:r>
      <w:proofErr w:type="spellStart"/>
      <w:r w:rsidRPr="005B520E">
        <w:t>exp</w:t>
      </w:r>
      <w:proofErr w:type="spellEnd"/>
      <w:r w:rsidRPr="005B520E">
        <w:t xml:space="preserve">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Heading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BodyText"/>
      </w:pPr>
      <w:r w:rsidRPr="005B520E">
        <w:t>An excellent style manual for science writers is [7].</w:t>
      </w:r>
    </w:p>
    <w:p w:rsidR="009303D9" w:rsidRDefault="009303D9" w:rsidP="006B6B66">
      <w:pPr>
        <w:pStyle w:val="Heading1"/>
      </w:pPr>
      <w:r>
        <w:t xml:space="preserve">Using the </w:t>
      </w:r>
      <w:r w:rsidRPr="005B520E">
        <w:t>Template</w:t>
      </w:r>
    </w:p>
    <w:p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Heading2"/>
      </w:pPr>
      <w:r w:rsidRPr="005B520E">
        <w:t>Authors</w:t>
      </w:r>
      <w:r>
        <w:t xml:space="preserve"> and Affiliations</w:t>
      </w:r>
    </w:p>
    <w:p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Heading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RDefault="006F6D3D" w:rsidP="006F6D3D">
      <w:pPr>
        <w:jc w:val="start"/>
        <w:rPr>
          <w:i/>
          <w:iCs/>
          <w:noProof/>
        </w:rPr>
      </w:pPr>
    </w:p>
    <w:p w:rsidR="009303D9" w:rsidRDefault="009303D9" w:rsidP="00ED0149">
      <w:pPr>
        <w:pStyle w:val="Heading2"/>
      </w:pPr>
      <w:r w:rsidRPr="005B520E">
        <w:lastRenderedPageBreak/>
        <w:t>Identify</w:t>
      </w:r>
      <w:r>
        <w:t xml:space="preserve"> the Headings</w:t>
      </w:r>
    </w:p>
    <w:p w:rsidR="009303D9" w:rsidRPr="005B520E" w:rsidRDefault="009303D9" w:rsidP="00E7596C">
      <w:pPr>
        <w:pStyle w:val="BodyText"/>
      </w:pPr>
      <w:r w:rsidRPr="005B520E">
        <w:t>Headings, or heads, are organizational devices that guide the reader through your paper. There are two types: component heads and text heads.</w:t>
      </w:r>
    </w:p>
    <w:p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Heading2"/>
      </w:pPr>
      <w:r>
        <w:t>Figures and Tables</w:t>
      </w:r>
    </w:p>
    <w:p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trPr>
          <w:cantSplit/>
          <w:trHeight w:val="240"/>
          <w:tblHeader/>
          <w:jc w:val="center"/>
        </w:trPr>
        <w:tc>
          <w:tcPr>
            <w:tcW w:w="36pt" w:type="dxa"/>
            <w:vMerge w:val="restart"/>
            <w:vAlign w:val="center"/>
          </w:tcPr>
          <w:p w:rsidR="009303D9" w:rsidRDefault="009303D9">
            <w:pPr>
              <w:pStyle w:val="tablecolhead"/>
            </w:pPr>
            <w:r>
              <w:t>Table Head</w:t>
            </w:r>
          </w:p>
        </w:tc>
        <w:tc>
          <w:tcPr>
            <w:tcW w:w="207pt" w:type="dxa"/>
            <w:gridSpan w:val="3"/>
            <w:vAlign w:val="center"/>
          </w:tcPr>
          <w:p w:rsidR="009303D9" w:rsidRDefault="009303D9">
            <w:pPr>
              <w:pStyle w:val="tablecolhead"/>
            </w:pPr>
            <w:r>
              <w:t>Table Column Head</w:t>
            </w:r>
          </w:p>
        </w:tc>
      </w:tr>
      <w:tr w:rsidR="009303D9">
        <w:trPr>
          <w:cantSplit/>
          <w:trHeight w:val="240"/>
          <w:tblHeader/>
          <w:jc w:val="center"/>
        </w:trPr>
        <w:tc>
          <w:tcPr>
            <w:tcW w:w="36pt" w:type="dxa"/>
            <w:vMerge/>
          </w:tcPr>
          <w:p w:rsidR="009303D9" w:rsidRDefault="009303D9">
            <w:pPr>
              <w:rPr>
                <w:sz w:val="16"/>
                <w:szCs w:val="16"/>
              </w:rPr>
            </w:pPr>
          </w:p>
        </w:tc>
        <w:tc>
          <w:tcPr>
            <w:tcW w:w="117pt" w:type="dxa"/>
            <w:vAlign w:val="center"/>
          </w:tcPr>
          <w:p w:rsidR="009303D9" w:rsidRDefault="009303D9">
            <w:pPr>
              <w:pStyle w:val="tablecolsubhead"/>
            </w:pPr>
            <w:r>
              <w:t>Table column subhead</w:t>
            </w:r>
          </w:p>
        </w:tc>
        <w:tc>
          <w:tcPr>
            <w:tcW w:w="45pt" w:type="dxa"/>
            <w:vAlign w:val="center"/>
          </w:tcPr>
          <w:p w:rsidR="009303D9" w:rsidRDefault="009303D9">
            <w:pPr>
              <w:pStyle w:val="tablecolsubhead"/>
            </w:pPr>
            <w:r>
              <w:t>Subhead</w:t>
            </w:r>
          </w:p>
        </w:tc>
        <w:tc>
          <w:tcPr>
            <w:tcW w:w="45pt" w:type="dxa"/>
            <w:vAlign w:val="center"/>
          </w:tcPr>
          <w:p w:rsidR="009303D9" w:rsidRDefault="009303D9">
            <w:pPr>
              <w:pStyle w:val="tablecolsubhead"/>
            </w:pPr>
            <w:r>
              <w:t>Subhead</w:t>
            </w:r>
          </w:p>
        </w:tc>
      </w:tr>
      <w:tr w:rsidR="009303D9">
        <w:trPr>
          <w:trHeight w:val="320"/>
          <w:jc w:val="center"/>
        </w:trPr>
        <w:tc>
          <w:tcPr>
            <w:tcW w:w="36pt" w:type="dxa"/>
            <w:vAlign w:val="center"/>
          </w:tcPr>
          <w:p w:rsidR="009303D9" w:rsidRDefault="009303D9">
            <w:pPr>
              <w:pStyle w:val="tablecopy"/>
              <w:rPr>
                <w:sz w:val="8"/>
                <w:szCs w:val="8"/>
              </w:rPr>
            </w:pPr>
            <w:r>
              <w:t>copy</w:t>
            </w:r>
          </w:p>
        </w:tc>
        <w:tc>
          <w:tcPr>
            <w:tcW w:w="117pt" w:type="dxa"/>
            <w:vAlign w:val="center"/>
          </w:tcPr>
          <w:p w:rsidR="009303D9" w:rsidRDefault="009303D9">
            <w:pPr>
              <w:pStyle w:val="tablecopy"/>
            </w:pPr>
            <w:r>
              <w:t>More table copy</w:t>
            </w:r>
            <w:r>
              <w:rPr>
                <w:vertAlign w:val="superscript"/>
              </w:rPr>
              <w:t>a</w:t>
            </w:r>
          </w:p>
        </w:tc>
        <w:tc>
          <w:tcPr>
            <w:tcW w:w="45pt" w:type="dxa"/>
            <w:vAlign w:val="center"/>
          </w:tcPr>
          <w:p w:rsidR="009303D9" w:rsidRDefault="009303D9">
            <w:pPr>
              <w:rPr>
                <w:sz w:val="16"/>
                <w:szCs w:val="16"/>
              </w:rPr>
            </w:pPr>
          </w:p>
        </w:tc>
        <w:tc>
          <w:tcPr>
            <w:tcW w:w="45pt" w:type="dxa"/>
            <w:vAlign w:val="center"/>
          </w:tcPr>
          <w:p w:rsidR="009303D9" w:rsidRDefault="009303D9">
            <w:pPr>
              <w:rPr>
                <w:sz w:val="16"/>
                <w:szCs w:val="16"/>
              </w:rPr>
            </w:pPr>
          </w:p>
        </w:tc>
      </w:tr>
    </w:tbl>
    <w:p w:rsidR="009303D9" w:rsidRPr="005B520E" w:rsidRDefault="006347CF" w:rsidP="005E2800">
      <w:pPr>
        <w:pStyle w:val="tablefootnote"/>
      </w:pPr>
      <w:r>
        <w:drawing>
          <wp:anchor distT="0" distB="0" distL="114300" distR="114300" simplePos="0" relativeHeight="251657728" behindDoc="1" locked="0" layoutInCell="1" allowOverlap="1">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w:t>
      </w:r>
      <w:r w:rsidRPr="005B520E">
        <w:t>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1A42EA">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rsidR="009303D9" w:rsidRDefault="009303D9" w:rsidP="00A059B3">
      <w:pPr>
        <w:pStyle w:val="Heading5"/>
      </w:pPr>
      <w:r w:rsidRPr="005B520E">
        <w:t>References</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start="17.70pt" w:hanging="17.70pt"/>
      </w:pPr>
      <w:r>
        <w:t>J. Clerk Maxwell, A Treatise on Electricity and Magnetism, 3rd ed., vol. 2. Oxford: Clarendon, 1892, pp.68–73.</w:t>
      </w:r>
    </w:p>
    <w:p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rsidR="009303D9" w:rsidRDefault="009303D9" w:rsidP="0004781E">
      <w:pPr>
        <w:pStyle w:val="references"/>
        <w:ind w:start="17.70pt" w:hanging="17.70pt"/>
      </w:pPr>
      <w:r>
        <w:t>K. Elissa, “Title of paper if known,” unpublished.</w:t>
      </w:r>
    </w:p>
    <w:p w:rsidR="009303D9" w:rsidRDefault="009303D9" w:rsidP="0004781E">
      <w:pPr>
        <w:pStyle w:val="references"/>
        <w:ind w:start="17.70pt" w:hanging="17.70pt"/>
      </w:pPr>
      <w:r>
        <w:t>R. Nicole, “Title of paper with only first word capitalized,” J. Name Stand. Abbrev., in press.</w:t>
      </w:r>
    </w:p>
    <w:p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start="17.70pt" w:hanging="17.70pt"/>
      </w:pPr>
      <w:r>
        <w:t>M. Young, The Technical Writer</w:t>
      </w:r>
      <w:r w:rsidR="00E7596C">
        <w:t>’</w:t>
      </w:r>
      <w:r>
        <w:t>s Handbook. Mill Valley, CA: University Science, 1989.</w:t>
      </w:r>
    </w:p>
    <w:p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D13749" w:rsidRDefault="00D13749" w:rsidP="001A3B3D">
      <w:r>
        <w:separator/>
      </w:r>
    </w:p>
  </w:endnote>
  <w:endnote w:type="continuationSeparator" w:id="0">
    <w:p w:rsidR="00D13749" w:rsidRDefault="00D1374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D13749" w:rsidRDefault="00D13749" w:rsidP="001A3B3D">
      <w:r>
        <w:separator/>
      </w:r>
    </w:p>
  </w:footnote>
  <w:footnote w:type="continuationSeparator" w:id="0">
    <w:p w:rsidR="00D13749" w:rsidRDefault="00D13749"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38F91EC"/>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TotalTime>
  <Pages>3</Pages>
  <Words>2151</Words>
  <Characters>12261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Public copy</Company>
  <LinksUpToDate>false</LinksUpToDate>
  <CharactersWithSpaces>14384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Public copy</dc:creator>
  <cp:keywords/>
  <cp:lastModifiedBy>Public copy</cp:lastModifiedBy>
  <cp:revision>3</cp:revision>
  <dcterms:created xsi:type="dcterms:W3CDTF">2019-01-08T18:42:00Z</dcterms:created>
  <dcterms:modified xsi:type="dcterms:W3CDTF">2019-01-08T20:17:00Z</dcterms:modified>
</cp:coreProperties>
</file>