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81DFB">
      <w:pPr>
        <w:spacing w:line="480" w:lineRule="auto"/>
        <w:jc w:val="center"/>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南巡金声振寰宇，东方风来启新章</w:t>
      </w:r>
    </w:p>
    <w:p w14:paraId="4F39116A">
      <w:pPr>
        <w:spacing w:line="360" w:lineRule="auto"/>
        <w:jc w:val="cente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陈天乐 [removed]</w:t>
      </w:r>
    </w:p>
    <w:p w14:paraId="72404C49">
      <w:pPr>
        <w:spacing w:line="360" w:lineRule="auto"/>
        <w:jc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lang w:val="en-US" w:eastAsia="zh-CN"/>
        </w:rPr>
        <w:fldChar w:fldCharType="begin"/>
      </w:r>
      <w:r>
        <w:rPr>
          <w:rFonts w:hint="default" w:ascii="Times New Roman" w:hAnsi="Times New Roman" w:eastAsia="黑体" w:cs="Times New Roman"/>
          <w:sz w:val="24"/>
          <w:szCs w:val="24"/>
          <w:lang w:val="en-US" w:eastAsia="zh-CN"/>
        </w:rPr>
        <w:instrText xml:space="preserve"> HYPERLINK "mailto:ctl22@mails.tsinghua.edu.cn" </w:instrText>
      </w:r>
      <w:r>
        <w:rPr>
          <w:rFonts w:hint="default" w:ascii="Times New Roman" w:hAnsi="Times New Roman" w:eastAsia="黑体" w:cs="Times New Roman"/>
          <w:sz w:val="24"/>
          <w:szCs w:val="24"/>
          <w:lang w:val="en-US" w:eastAsia="zh-CN"/>
        </w:rPr>
        <w:fldChar w:fldCharType="separate"/>
      </w:r>
      <w:r>
        <w:rPr>
          <w:rStyle w:val="7"/>
          <w:rFonts w:hint="default" w:ascii="Times New Roman" w:hAnsi="Times New Roman" w:eastAsia="黑体" w:cs="Times New Roman"/>
          <w:sz w:val="24"/>
          <w:szCs w:val="24"/>
          <w:lang w:val="en-US" w:eastAsia="zh-CN"/>
        </w:rPr>
        <w:t>ctl22@mails.tsinghua.edu.cn</w:t>
      </w:r>
      <w:r>
        <w:rPr>
          <w:rFonts w:hint="default" w:ascii="Times New Roman" w:hAnsi="Times New Roman" w:eastAsia="黑体" w:cs="Times New Roman"/>
          <w:sz w:val="24"/>
          <w:szCs w:val="24"/>
          <w:lang w:val="en-US" w:eastAsia="zh-CN"/>
        </w:rPr>
        <w:fldChar w:fldCharType="end"/>
      </w:r>
    </w:p>
    <w:p w14:paraId="3FBF1953">
      <w:pPr>
        <w:spacing w:line="360" w:lineRule="auto"/>
        <w:jc w:val="center"/>
        <w:rPr>
          <w:rFonts w:hint="default" w:ascii="Times New Roman" w:hAnsi="Times New Roman" w:eastAsia="黑体" w:cs="Times New Roman"/>
          <w:sz w:val="24"/>
          <w:szCs w:val="24"/>
          <w:lang w:val="en-US" w:eastAsia="zh-CN"/>
        </w:rPr>
      </w:pPr>
    </w:p>
    <w:p w14:paraId="40C416A5">
      <w:pPr>
        <w:spacing w:line="480" w:lineRule="auto"/>
        <w:ind w:firstLine="420" w:firstLineChars="0"/>
        <w:jc w:val="both"/>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上世纪九十年代，苏联解体、东欧剧变的风波吹向世界各社会主义国家，而恰逢此时中国的改革开放遇到诸如姓“资”还是姓“社”这种争论和一系列“左”的思潮的阻挠，共产主义运动陷入低潮。</w:t>
      </w:r>
      <w:r>
        <w:rPr>
          <w:rStyle w:val="8"/>
          <w:rFonts w:hint="eastAsia" w:ascii="宋体" w:hAnsi="宋体" w:eastAsia="宋体" w:cs="宋体"/>
          <w:i w:val="0"/>
          <w:iCs w:val="0"/>
          <w:sz w:val="24"/>
          <w:szCs w:val="24"/>
          <w:lang w:val="en-US" w:eastAsia="zh-CN"/>
        </w:rPr>
        <w:footnoteReference w:id="0"/>
      </w:r>
      <w:r>
        <w:rPr>
          <w:rFonts w:hint="eastAsia" w:ascii="宋体" w:hAnsi="宋体" w:eastAsia="宋体" w:cs="宋体"/>
          <w:i w:val="0"/>
          <w:iCs w:val="0"/>
          <w:sz w:val="24"/>
          <w:szCs w:val="24"/>
          <w:lang w:val="en-US" w:eastAsia="zh-CN"/>
        </w:rPr>
        <w:t>正是在这种节骨眼上，邓小平在武昌、深圳、珠海、上海等南方城市发表谈话，明确了解放生产力和发展生产力的方针。</w:t>
      </w:r>
      <w:r>
        <w:rPr>
          <w:rStyle w:val="8"/>
          <w:rFonts w:hint="eastAsia" w:ascii="宋体" w:hAnsi="宋体" w:eastAsia="宋体" w:cs="宋体"/>
          <w:i w:val="0"/>
          <w:iCs w:val="0"/>
          <w:sz w:val="24"/>
          <w:szCs w:val="24"/>
          <w:lang w:val="en-US" w:eastAsia="zh-CN"/>
        </w:rPr>
        <w:footnoteReference w:id="1"/>
      </w:r>
      <w:r>
        <w:rPr>
          <w:rFonts w:hint="eastAsia" w:ascii="宋体" w:hAnsi="宋体" w:eastAsia="宋体" w:cs="宋体"/>
          <w:i w:val="0"/>
          <w:iCs w:val="0"/>
          <w:sz w:val="24"/>
          <w:szCs w:val="24"/>
          <w:lang w:val="en-US" w:eastAsia="zh-CN"/>
        </w:rPr>
        <w:t>南方谈话之所以在历史上影响深远，不仅邓小平对一系列重大理论和实际问题提出了新观点、新思路外，更在于其中展示的深邃哲学精神：</w:t>
      </w:r>
      <w:bookmarkStart w:id="0" w:name="_GoBack"/>
      <w:bookmarkEnd w:id="0"/>
    </w:p>
    <w:p w14:paraId="21C87C9D">
      <w:pPr>
        <w:spacing w:line="480" w:lineRule="auto"/>
        <w:ind w:firstLine="420" w:firstLineChars="0"/>
        <w:jc w:val="both"/>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坚持改革开放总路线不动摇，行动方针是在不断实践中动态发展和完善的。</w:t>
      </w:r>
      <w:r>
        <w:rPr>
          <w:rStyle w:val="8"/>
          <w:rFonts w:hint="eastAsia" w:ascii="宋体" w:hAnsi="宋体" w:eastAsia="宋体" w:cs="宋体"/>
          <w:i w:val="0"/>
          <w:iCs w:val="0"/>
          <w:sz w:val="24"/>
          <w:szCs w:val="24"/>
          <w:lang w:val="en-US" w:eastAsia="zh-CN"/>
        </w:rPr>
        <w:footnoteReference w:id="2"/>
      </w:r>
      <w:r>
        <w:rPr>
          <w:rFonts w:hint="eastAsia" w:ascii="宋体" w:hAnsi="宋体" w:eastAsia="宋体" w:cs="宋体"/>
          <w:i w:val="0"/>
          <w:iCs w:val="0"/>
          <w:sz w:val="24"/>
          <w:szCs w:val="24"/>
          <w:lang w:val="en-US" w:eastAsia="zh-CN"/>
        </w:rPr>
        <w:t>像谈话中提及的“傻瓜瓜子”一事，这种个体民营经济实际上是有利于促进社会主义经济形式多元化，推动经济发展的。但由于当时“资”“社”争论问题兴起，且社会上存在严重的教条主义，主张要“动他”。但是邓小平的观点是“无为而治”，先令其发展看看结果。因为处理不当的话，会对改革开放的方针产生动摇。而发展方针就像一艘行船，人民坐在一艘动荡的行船上难免会处心积虑，只有坚持总路线不动摇，在劈波斩浪的行进中不断完善、微调细节，才能行稳致远。这种处事不惊和“中庸”的态度是稳定当时人们对改革开放信心的关键。</w:t>
      </w:r>
    </w:p>
    <w:p w14:paraId="3B30A31A">
      <w:pPr>
        <w:keepNext w:val="0"/>
        <w:keepLines w:val="0"/>
        <w:widowControl/>
        <w:suppressLineNumbers w:val="0"/>
        <w:spacing w:line="480" w:lineRule="auto"/>
        <w:ind w:firstLine="42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发展才是硬道理，面对未知风险要有敢闯敢拼的精神。</w:t>
      </w:r>
      <w:r>
        <w:rPr>
          <w:rStyle w:val="8"/>
          <w:rFonts w:hint="eastAsia" w:ascii="宋体" w:hAnsi="宋体" w:eastAsia="宋体" w:cs="宋体"/>
          <w:i w:val="0"/>
          <w:iCs w:val="0"/>
          <w:sz w:val="24"/>
          <w:szCs w:val="24"/>
          <w:lang w:val="en-US" w:eastAsia="zh-CN"/>
        </w:rPr>
        <w:footnoteReference w:id="3"/>
      </w:r>
      <w:r>
        <w:rPr>
          <w:rFonts w:hint="eastAsia" w:ascii="宋体" w:hAnsi="宋体" w:eastAsia="宋体" w:cs="宋体"/>
          <w:i w:val="0"/>
          <w:iCs w:val="0"/>
          <w:sz w:val="24"/>
          <w:szCs w:val="24"/>
          <w:lang w:val="en-US" w:eastAsia="zh-CN"/>
        </w:rPr>
        <w:t>作为一个深圳人，我对“时间就是金钱，效率就是生命”这句话有非常大的感触。例如深圳的华润大厦被冠有“春笋”之称，从“春笋”冒芽探头到拔地而起，仅用了三年左右的时间。和时间赛跑，将重心完全放在发展上，要有敢拼敢闯的精神，才能实现高速高质量发展。在当时改革开放迈不开脚步是一个严重的问题，归根到底就是担心改革开放必将导致发展资本主义。邓小平敏锐地指出：“计划经济不等于社会主义，资本主义也有计划；市场经济不等于资本主义，社会主义也有市场。”</w:t>
      </w:r>
      <w:r>
        <w:rPr>
          <w:rStyle w:val="8"/>
          <w:rFonts w:hint="eastAsia" w:ascii="宋体" w:hAnsi="宋体" w:eastAsia="宋体" w:cs="宋体"/>
          <w:i w:val="0"/>
          <w:iCs w:val="0"/>
          <w:sz w:val="24"/>
          <w:szCs w:val="24"/>
          <w:lang w:val="en-US" w:eastAsia="zh-CN"/>
        </w:rPr>
        <w:footnoteReference w:id="4"/>
      </w:r>
      <w:r>
        <w:rPr>
          <w:rFonts w:hint="eastAsia" w:ascii="宋体" w:hAnsi="宋体" w:eastAsia="宋体" w:cs="宋体"/>
          <w:i w:val="0"/>
          <w:iCs w:val="0"/>
          <w:sz w:val="24"/>
          <w:szCs w:val="24"/>
          <w:lang w:val="en-US" w:eastAsia="zh-CN"/>
        </w:rPr>
        <w:t>是社会主义还是资本主义的本质并不在于市场经济和计划经济孰多孰少，社会主义发展的道路页不可能是一尘不变的。关于姓“资”还是姓“社”这个问题之所以争论的如此激烈，鄙人认为除了还未在全国进行良好的思想解放外，还和当时的历史背景密切相关。改革开放时，文化大革命刚刚结束，人们还斗争纲领还停留在以阶级斗争为主；同时“老大哥”苏联以马克思主义为意识形态旗帜，完全实行计划经济体制，将其教条化、理想化，视作是社会主义制度的一个重要特征，这一因素也是导致其解体的原因之一。倘若没有迈开步子试错的勇气，尝试社会主义制度下的市场经济发展，不能很快意识到实现社会主义国家终极形态并非一蹴而就，是难以走上符合中国国情的现代化道路的。所以邓小平指出敢拼敢试错这一方法论无疑给当时迷茫的国民们点亮一盏灯。</w:t>
      </w:r>
    </w:p>
    <w:p w14:paraId="62390237">
      <w:pPr>
        <w:spacing w:line="480" w:lineRule="auto"/>
        <w:ind w:firstLine="420" w:firstLineChars="0"/>
        <w:jc w:val="both"/>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反对本本主义、教条主义，实事求是才是金科玉律。</w:t>
      </w:r>
      <w:r>
        <w:rPr>
          <w:rStyle w:val="8"/>
          <w:rFonts w:hint="eastAsia" w:ascii="宋体" w:hAnsi="宋体" w:eastAsia="宋体" w:cs="宋体"/>
          <w:i w:val="0"/>
          <w:iCs w:val="0"/>
          <w:sz w:val="24"/>
          <w:szCs w:val="24"/>
          <w:lang w:val="en-US" w:eastAsia="zh-CN"/>
        </w:rPr>
        <w:footnoteReference w:id="5"/>
      </w:r>
      <w:r>
        <w:rPr>
          <w:rFonts w:hint="eastAsia" w:ascii="宋体" w:hAnsi="宋体" w:eastAsia="宋体" w:cs="宋体"/>
          <w:i w:val="0"/>
          <w:iCs w:val="0"/>
          <w:sz w:val="24"/>
          <w:szCs w:val="24"/>
          <w:lang w:val="en-US" w:eastAsia="zh-CN"/>
        </w:rPr>
        <w:t>毛泽东曾在《新民主主义论》中明确科学的态度是“实事求是”</w:t>
      </w:r>
      <w:r>
        <w:rPr>
          <w:rStyle w:val="8"/>
          <w:rFonts w:hint="eastAsia" w:ascii="宋体" w:hAnsi="宋体" w:eastAsia="宋体" w:cs="宋体"/>
          <w:i w:val="0"/>
          <w:iCs w:val="0"/>
          <w:sz w:val="24"/>
          <w:szCs w:val="24"/>
          <w:lang w:val="en-US" w:eastAsia="zh-CN"/>
        </w:rPr>
        <w:footnoteReference w:id="6"/>
      </w:r>
      <w:r>
        <w:rPr>
          <w:rFonts w:hint="eastAsia" w:ascii="宋体" w:hAnsi="宋体" w:eastAsia="宋体" w:cs="宋体"/>
          <w:i w:val="0"/>
          <w:iCs w:val="0"/>
          <w:sz w:val="24"/>
          <w:szCs w:val="24"/>
          <w:lang w:val="en-US" w:eastAsia="zh-CN"/>
        </w:rPr>
        <w:t>，而实事求是本身就是马列主义的精髓之一。在战争年代依靠这个态度，而革命和改革都是解放生产力，也应当继续以实事求是的科学态度贯彻下去。前文提到的“傻瓜瓜子”，有人以《资本论》有关剩余价值率和剩余价值量的原文抨击其雇工超过了八个，已经属于生产剥削，被划分到了资本家的行列当中去。但实际上，马克思在原文中仅仅只是依次做了个例子，而非严格的标准，这种“教条主义”思想无疑会对社会主义建设工作带来危害。不论是经济发展、科技创新，还是政治建设，一定要摈弃“不患寡而患不均”的思想，实事求是发展建设，“不管黑猫白猫，能抓到老鼠的就是好猫”，所以一切能够为社会主义服务的，就是社会主义的。</w:t>
      </w:r>
    </w:p>
    <w:p w14:paraId="5E74F7B5">
      <w:pPr>
        <w:spacing w:line="480" w:lineRule="auto"/>
        <w:ind w:firstLine="420" w:firstLineChars="0"/>
        <w:jc w:val="both"/>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如果说</w:t>
      </w:r>
      <w:r>
        <w:rPr>
          <w:rFonts w:hint="eastAsia" w:ascii="宋体" w:hAnsi="宋体" w:eastAsia="宋体" w:cs="宋体"/>
          <w:i w:val="0"/>
          <w:iCs w:val="0"/>
          <w:sz w:val="24"/>
          <w:szCs w:val="24"/>
          <w:lang w:val="en-US" w:eastAsia="zh-CN"/>
        </w:rPr>
        <w:t>1978年党的十一届三中全会是带领全国人民冲破樊篱，唤醒中国开启改革开放的大门，那么南方谈话，则是这位现代化建设的总设计师站在事关中国向何处去的又一重大历史关头，为中国再次指明了方向。如今站在新时代的风口浪尖，重新回顾这一会议，对新时代中国式现代化仍有宝贵指导意义。坚持马克思主义指导地位不动摇，坚持党的全面领导不动摇，是神州在社会主义建设道路上步步为营的良方；以经济建设为中心，发展“三天一栋楼”的效率精神，是经济特区向全国辐射的标杆风范；从一手抓改革开放，一手抓社会治理的“两手抓”，到一手抓物质文明建设，一手抓精神文明建设的新“两手抓”</w:t>
      </w:r>
      <w:r>
        <w:rPr>
          <w:rStyle w:val="8"/>
          <w:rFonts w:hint="eastAsia" w:ascii="宋体" w:hAnsi="宋体" w:eastAsia="宋体" w:cs="宋体"/>
          <w:i w:val="0"/>
          <w:iCs w:val="0"/>
          <w:sz w:val="24"/>
          <w:szCs w:val="24"/>
          <w:lang w:val="en-US" w:eastAsia="zh-CN"/>
        </w:rPr>
        <w:footnoteReference w:id="7"/>
      </w:r>
      <w:r>
        <w:rPr>
          <w:rFonts w:hint="eastAsia" w:ascii="宋体" w:hAnsi="宋体" w:eastAsia="宋体" w:cs="宋体"/>
          <w:i w:val="0"/>
          <w:iCs w:val="0"/>
          <w:sz w:val="24"/>
          <w:szCs w:val="24"/>
          <w:lang w:val="en-US" w:eastAsia="zh-CN"/>
        </w:rPr>
        <w:t>。总而言之，南方谈话中邓小平同志这种</w:t>
      </w:r>
      <w:r>
        <w:rPr>
          <w:rFonts w:hint="eastAsia" w:ascii="Segoe UI" w:hAnsi="Segoe UI" w:eastAsia="宋体" w:cs="Segoe UI"/>
          <w:i w:val="0"/>
          <w:iCs w:val="0"/>
          <w:caps w:val="0"/>
          <w:spacing w:val="0"/>
          <w:sz w:val="24"/>
          <w:szCs w:val="24"/>
          <w:shd w:val="clear" w:fill="FFFFFF"/>
          <w:lang w:eastAsia="zh-CN"/>
        </w:rPr>
        <w:t>“</w:t>
      </w:r>
      <w:r>
        <w:rPr>
          <w:rFonts w:ascii="Segoe UI" w:hAnsi="Segoe UI" w:eastAsia="Segoe UI" w:cs="Segoe UI"/>
          <w:i w:val="0"/>
          <w:iCs w:val="0"/>
          <w:caps w:val="0"/>
          <w:spacing w:val="0"/>
          <w:sz w:val="24"/>
          <w:szCs w:val="24"/>
          <w:shd w:val="clear" w:fill="FFFFFF"/>
        </w:rPr>
        <w:t>不争论</w:t>
      </w:r>
      <w:r>
        <w:rPr>
          <w:rFonts w:hint="eastAsia" w:ascii="Segoe UI" w:hAnsi="Segoe UI" w:eastAsia="宋体" w:cs="Segoe UI"/>
          <w:i w:val="0"/>
          <w:iCs w:val="0"/>
          <w:caps w:val="0"/>
          <w:spacing w:val="0"/>
          <w:sz w:val="24"/>
          <w:szCs w:val="24"/>
          <w:shd w:val="clear" w:fill="FFFFFF"/>
          <w:lang w:eastAsia="zh-CN"/>
        </w:rPr>
        <w:t>”</w:t>
      </w:r>
      <w:r>
        <w:rPr>
          <w:rFonts w:ascii="Segoe UI" w:hAnsi="Segoe UI" w:eastAsia="Segoe UI" w:cs="Segoe UI"/>
          <w:i w:val="0"/>
          <w:iCs w:val="0"/>
          <w:caps w:val="0"/>
          <w:spacing w:val="0"/>
          <w:sz w:val="24"/>
          <w:szCs w:val="24"/>
          <w:shd w:val="clear" w:fill="FFFFFF"/>
        </w:rPr>
        <w:t>的政治智慧</w:t>
      </w:r>
      <w:r>
        <w:rPr>
          <w:rFonts w:hint="eastAsia" w:ascii="Segoe UI" w:hAnsi="Segoe UI" w:eastAsia="宋体" w:cs="Segoe UI"/>
          <w:i w:val="0"/>
          <w:iCs w:val="0"/>
          <w:caps w:val="0"/>
          <w:spacing w:val="0"/>
          <w:sz w:val="24"/>
          <w:szCs w:val="24"/>
          <w:shd w:val="clear" w:fill="FFFFFF"/>
          <w:lang w:eastAsia="zh-CN"/>
        </w:rPr>
        <w:t>，</w:t>
      </w:r>
      <w:r>
        <w:rPr>
          <w:rFonts w:hint="eastAsia" w:ascii="Segoe UI" w:hAnsi="Segoe UI" w:eastAsia="宋体" w:cs="Segoe UI"/>
          <w:i w:val="0"/>
          <w:iCs w:val="0"/>
          <w:caps w:val="0"/>
          <w:spacing w:val="0"/>
          <w:sz w:val="24"/>
          <w:szCs w:val="24"/>
          <w:shd w:val="clear" w:fill="FFFFFF"/>
          <w:lang w:val="en-US" w:eastAsia="zh-CN"/>
        </w:rPr>
        <w:t>丰富多彩的哲学精髓，动态发展的看待眼光，上</w:t>
      </w:r>
      <w:r>
        <w:rPr>
          <w:rFonts w:ascii="Segoe UI" w:hAnsi="Segoe UI" w:eastAsia="Segoe UI" w:cs="Segoe UI"/>
          <w:i w:val="0"/>
          <w:iCs w:val="0"/>
          <w:caps w:val="0"/>
          <w:spacing w:val="0"/>
          <w:sz w:val="24"/>
          <w:szCs w:val="24"/>
          <w:shd w:val="clear" w:fill="FFFFFF"/>
        </w:rPr>
        <w:t>对新时代全面深化改革、推进中国式现代化</w:t>
      </w:r>
      <w:r>
        <w:rPr>
          <w:rFonts w:hint="eastAsia" w:ascii="Segoe UI" w:hAnsi="Segoe UI" w:eastAsia="宋体" w:cs="Segoe UI"/>
          <w:i w:val="0"/>
          <w:iCs w:val="0"/>
          <w:caps w:val="0"/>
          <w:spacing w:val="0"/>
          <w:sz w:val="24"/>
          <w:szCs w:val="24"/>
          <w:shd w:val="clear" w:fill="FFFFFF"/>
          <w:lang w:eastAsia="zh-CN"/>
        </w:rPr>
        <w:t>，</w:t>
      </w:r>
      <w:r>
        <w:rPr>
          <w:rFonts w:hint="eastAsia" w:ascii="Segoe UI" w:hAnsi="Segoe UI" w:eastAsia="宋体" w:cs="Segoe UI"/>
          <w:i w:val="0"/>
          <w:iCs w:val="0"/>
          <w:caps w:val="0"/>
          <w:spacing w:val="0"/>
          <w:sz w:val="24"/>
          <w:szCs w:val="24"/>
          <w:shd w:val="clear" w:fill="FFFFFF"/>
          <w:lang w:val="en-US" w:eastAsia="zh-CN"/>
        </w:rPr>
        <w:t>下至学习生活、为人处世，也</w:t>
      </w:r>
      <w:r>
        <w:rPr>
          <w:rFonts w:ascii="Segoe UI" w:hAnsi="Segoe UI" w:eastAsia="Segoe UI" w:cs="Segoe UI"/>
          <w:i w:val="0"/>
          <w:iCs w:val="0"/>
          <w:caps w:val="0"/>
          <w:spacing w:val="0"/>
          <w:sz w:val="24"/>
          <w:szCs w:val="24"/>
          <w:shd w:val="clear" w:fill="FFFFFF"/>
        </w:rPr>
        <w:t>仍具有重大指导意义</w:t>
      </w:r>
      <w:r>
        <w:rPr>
          <w:rFonts w:hint="eastAsia" w:ascii="Segoe UI" w:hAnsi="Segoe UI" w:eastAsia="宋体" w:cs="Segoe UI"/>
          <w:i w:val="0"/>
          <w:iCs w:val="0"/>
          <w:caps w:val="0"/>
          <w:spacing w:val="0"/>
          <w:sz w:val="24"/>
          <w:szCs w:val="24"/>
          <w:shd w:val="clear" w:fill="FFFFFF"/>
          <w:lang w:eastAsia="zh-CN"/>
        </w:rPr>
        <w:t>。</w:t>
      </w:r>
    </w:p>
    <w:p w14:paraId="3DFBDBA3">
      <w:pPr>
        <w:spacing w:line="360" w:lineRule="auto"/>
        <w:jc w:val="both"/>
        <w:rPr>
          <w:rFonts w:hint="default" w:ascii="宋体" w:hAnsi="宋体" w:eastAsia="宋体" w:cs="宋体"/>
          <w:sz w:val="24"/>
          <w:szCs w:val="24"/>
          <w:lang w:val="en-US" w:eastAsia="zh-CN"/>
        </w:rPr>
      </w:pPr>
    </w:p>
    <w:p w14:paraId="43F598FD">
      <w:pPr>
        <w:spacing w:line="360" w:lineRule="auto"/>
        <w:jc w:val="both"/>
        <w:rPr>
          <w:rFonts w:hint="default" w:ascii="宋体" w:hAnsi="宋体" w:eastAsia="宋体" w:cs="宋体"/>
          <w:sz w:val="24"/>
          <w:szCs w:val="24"/>
          <w:lang w:val="en-US" w:eastAsia="zh-CN"/>
        </w:rPr>
      </w:pPr>
    </w:p>
    <w:p w14:paraId="4AE6650C">
      <w:pPr>
        <w:spacing w:line="360" w:lineRule="auto"/>
        <w:jc w:val="both"/>
        <w:rPr>
          <w:rFonts w:hint="default" w:ascii="宋体" w:hAnsi="宋体" w:eastAsia="宋体" w:cs="宋体"/>
          <w:sz w:val="24"/>
          <w:szCs w:val="24"/>
          <w:lang w:val="en-US" w:eastAsia="zh-CN"/>
        </w:rPr>
      </w:pPr>
    </w:p>
    <w:p w14:paraId="2B2BC1D7">
      <w:pPr>
        <w:spacing w:line="360" w:lineRule="auto"/>
        <w:jc w:val="both"/>
        <w:rPr>
          <w:rFonts w:hint="default" w:ascii="宋体" w:hAnsi="宋体" w:eastAsia="宋体" w:cs="宋体"/>
          <w:sz w:val="24"/>
          <w:szCs w:val="24"/>
          <w:lang w:val="en-US" w:eastAsia="zh-CN"/>
        </w:rPr>
      </w:pPr>
    </w:p>
    <w:p w14:paraId="04FAF2D9">
      <w:pPr>
        <w:spacing w:line="360" w:lineRule="auto"/>
        <w:jc w:val="both"/>
        <w:rPr>
          <w:rFonts w:hint="default" w:ascii="宋体" w:hAnsi="宋体" w:eastAsia="宋体" w:cs="宋体"/>
          <w:sz w:val="24"/>
          <w:szCs w:val="24"/>
          <w:lang w:val="en-US" w:eastAsia="zh-CN"/>
        </w:rPr>
      </w:pPr>
    </w:p>
    <w:p w14:paraId="7F24FFC0">
      <w:pPr>
        <w:spacing w:line="360" w:lineRule="auto"/>
        <w:jc w:val="both"/>
        <w:rPr>
          <w:rFonts w:hint="default" w:ascii="宋体" w:hAnsi="宋体" w:eastAsia="宋体" w:cs="宋体"/>
          <w:sz w:val="24"/>
          <w:szCs w:val="24"/>
          <w:lang w:val="en-US" w:eastAsia="zh-CN"/>
        </w:rPr>
      </w:pPr>
    </w:p>
    <w:p w14:paraId="39754035">
      <w:pPr>
        <w:spacing w:line="360" w:lineRule="auto"/>
        <w:ind w:firstLine="0" w:firstLineChars="0"/>
        <w:jc w:val="left"/>
        <w:rPr>
          <w:rFonts w:hint="eastAsia" w:ascii="Times New Roman" w:hAnsi="Times New Roman" w:eastAsia="黑体" w:cs="Times New Roman"/>
          <w:sz w:val="30"/>
          <w:szCs w:val="30"/>
          <w:lang w:val="en-US" w:eastAsia="zh-CN"/>
        </w:rPr>
      </w:pPr>
      <w:r>
        <w:rPr>
          <w:rFonts w:hint="eastAsia" w:ascii="Times New Roman" w:hAnsi="Times New Roman" w:eastAsia="黑体" w:cs="Times New Roman"/>
          <w:sz w:val="30"/>
          <w:szCs w:val="30"/>
          <w:lang w:val="en-US" w:eastAsia="zh-CN"/>
        </w:rPr>
        <w:t>参考文献</w:t>
      </w:r>
    </w:p>
    <w:p w14:paraId="3AF06BBF">
      <w:pPr>
        <w:numPr>
          <w:ilvl w:val="0"/>
          <w:numId w:val="1"/>
        </w:numPr>
        <w:spacing w:line="360" w:lineRule="auto"/>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邓小平文选》第3卷</w:t>
      </w:r>
      <w:r>
        <w:rPr>
          <w:rFonts w:hint="eastAsia" w:ascii="宋体" w:hAnsi="宋体" w:eastAsia="宋体" w:cs="宋体"/>
          <w:sz w:val="21"/>
          <w:szCs w:val="21"/>
          <w:lang w:val="en-US" w:eastAsia="zh-CN"/>
        </w:rPr>
        <w:t>[M].</w:t>
      </w:r>
      <w:r>
        <w:rPr>
          <w:rFonts w:hint="default" w:ascii="宋体" w:hAnsi="宋体" w:eastAsia="宋体" w:cs="宋体"/>
          <w:sz w:val="21"/>
          <w:szCs w:val="21"/>
          <w:lang w:val="en-US" w:eastAsia="zh-CN"/>
        </w:rPr>
        <w:t>北京：人民出版社，1993年</w:t>
      </w:r>
      <w:r>
        <w:rPr>
          <w:rFonts w:hint="eastAsia" w:ascii="宋体" w:hAnsi="宋体" w:eastAsia="宋体" w:cs="宋体"/>
          <w:sz w:val="21"/>
          <w:szCs w:val="21"/>
          <w:lang w:val="en-US" w:eastAsia="zh-CN"/>
        </w:rPr>
        <w:t>.</w:t>
      </w:r>
    </w:p>
    <w:p w14:paraId="3179187B">
      <w:pPr>
        <w:numPr>
          <w:ilvl w:val="0"/>
          <w:numId w:val="1"/>
        </w:numPr>
        <w:spacing w:line="360" w:lineRule="auto"/>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钟晟，鄢灵慧：《邓小平“南方谈话” 对中国式现代化的历史贡献及现实启示》，《南昌师范学院学报》2025年第1期.</w:t>
      </w:r>
    </w:p>
    <w:p w14:paraId="776577EC">
      <w:pPr>
        <w:numPr>
          <w:ilvl w:val="0"/>
          <w:numId w:val="1"/>
        </w:numPr>
        <w:spacing w:line="360" w:lineRule="auto"/>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曾永安，兰青吉，高凯凯：《邓小平南方谈话的理论主线与历史贡献》，《咸阳师范学院学报》2025年第1期.</w:t>
      </w:r>
    </w:p>
    <w:p w14:paraId="2A55F7EE">
      <w:pPr>
        <w:numPr>
          <w:ilvl w:val="0"/>
          <w:numId w:val="1"/>
        </w:numPr>
        <w:spacing w:line="360" w:lineRule="auto"/>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毛泽东选集》第2卷</w:t>
      </w:r>
      <w:r>
        <w:rPr>
          <w:rFonts w:hint="eastAsia" w:ascii="宋体" w:hAnsi="宋体" w:eastAsia="宋体" w:cs="宋体"/>
          <w:sz w:val="21"/>
          <w:szCs w:val="21"/>
          <w:lang w:val="en-US" w:eastAsia="zh-CN"/>
        </w:rPr>
        <w:t>[M].</w:t>
      </w:r>
      <w:r>
        <w:rPr>
          <w:rFonts w:hint="default" w:ascii="宋体" w:hAnsi="宋体" w:eastAsia="宋体" w:cs="宋体"/>
          <w:sz w:val="21"/>
          <w:szCs w:val="21"/>
          <w:lang w:val="en-US" w:eastAsia="zh-CN"/>
        </w:rPr>
        <w:t>北京：人民出版社，1991年</w:t>
      </w:r>
      <w:r>
        <w:rPr>
          <w:rFonts w:hint="eastAsia" w:ascii="宋体" w:hAnsi="宋体" w:eastAsia="宋体" w:cs="宋体"/>
          <w:sz w:val="21"/>
          <w:szCs w:val="21"/>
          <w:lang w:val="en-US" w:eastAsia="zh-CN"/>
        </w:rPr>
        <w:t>.</w:t>
      </w:r>
    </w:p>
    <w:p w14:paraId="5927934E">
      <w:pPr>
        <w:numPr>
          <w:ilvl w:val="0"/>
          <w:numId w:val="1"/>
        </w:numPr>
        <w:spacing w:line="360" w:lineRule="auto"/>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《资本论》第1卷[M].北京: 人民出版社, 2004年.</w:t>
      </w:r>
    </w:p>
    <w:p w14:paraId="62F50FBB">
      <w:pPr>
        <w:numPr>
          <w:ilvl w:val="0"/>
          <w:numId w:val="1"/>
        </w:numPr>
        <w:spacing w:line="360" w:lineRule="auto"/>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习近平：《中国式现代化是强国建设、民族复兴伟业的康庄大道》［J］．《求是》，2023年.</w:t>
      </w:r>
    </w:p>
    <w:p w14:paraId="21C8BB5C">
      <w:pPr>
        <w:numPr>
          <w:ilvl w:val="0"/>
          <w:numId w:val="0"/>
        </w:numPr>
        <w:spacing w:line="360" w:lineRule="auto"/>
        <w:jc w:val="left"/>
        <w:rPr>
          <w:rFonts w:hint="eastAsia" w:ascii="宋体" w:hAnsi="宋体" w:eastAsia="宋体" w:cs="宋体"/>
          <w:sz w:val="24"/>
          <w:szCs w:val="24"/>
          <w:lang w:val="en-US" w:eastAsia="zh-CN"/>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
    <w:p>
      <w:r>
        <w:separator/>
      </w:r>
    </w:p>
  </w:footnote>
  <w:footnote w:type="continuationSeparator" w:id="17">
    <w:p>
      <w:r>
        <w:continuationSeparator/>
      </w:r>
    </w:p>
  </w:footnote>
  <w:footnote w:id="0">
    <w:p w14:paraId="1AC5E9BE">
      <w:pPr>
        <w:pStyle w:val="4"/>
        <w:snapToGrid w:val="0"/>
        <w:rPr>
          <w:rFonts w:hint="default"/>
          <w:lang w:val="en-US"/>
        </w:rPr>
      </w:pPr>
      <w:r>
        <w:rPr>
          <w:rStyle w:val="8"/>
        </w:rPr>
        <w:footnoteRef/>
      </w:r>
      <w:r>
        <w:t xml:space="preserve"> </w:t>
      </w:r>
      <w:r>
        <w:rPr>
          <w:rFonts w:hint="eastAsia" w:ascii="宋体" w:hAnsi="宋体" w:eastAsia="宋体" w:cs="宋体"/>
          <w:sz w:val="21"/>
          <w:szCs w:val="21"/>
          <w:lang w:val="en-US" w:eastAsia="zh-CN"/>
        </w:rPr>
        <w:t>曾永安，兰青吉，高凯凯：《邓小平南方谈话的理论主线与历史贡献》，《咸阳师范学院学报》2025年第1期，第11页。</w:t>
      </w:r>
    </w:p>
  </w:footnote>
  <w:footnote w:id="1">
    <w:p w14:paraId="605403EC">
      <w:pPr>
        <w:pStyle w:val="4"/>
        <w:snapToGrid w:val="0"/>
        <w:rPr>
          <w:rFonts w:hint="default" w:ascii="宋体" w:hAnsi="宋体" w:eastAsia="宋体" w:cs="宋体"/>
          <w:sz w:val="21"/>
          <w:szCs w:val="21"/>
          <w:lang w:val="en-US" w:eastAsia="zh-CN"/>
        </w:rPr>
      </w:pPr>
      <w:r>
        <w:rPr>
          <w:rStyle w:val="8"/>
        </w:rPr>
        <w:footnoteRef/>
      </w:r>
      <w:r>
        <w:t xml:space="preserve"> </w:t>
      </w:r>
      <w:r>
        <w:rPr>
          <w:rFonts w:hint="eastAsia" w:ascii="宋体" w:hAnsi="宋体" w:eastAsia="宋体" w:cs="宋体"/>
          <w:sz w:val="21"/>
          <w:szCs w:val="21"/>
          <w:lang w:val="en-US" w:eastAsia="zh-CN"/>
        </w:rPr>
        <w:t>《邓小平文选》第3卷，北京：人民出版社，1993年，第370页。</w:t>
      </w:r>
    </w:p>
  </w:footnote>
  <w:footnote w:id="2">
    <w:p w14:paraId="1B538A48">
      <w:pPr>
        <w:pStyle w:val="4"/>
        <w:snapToGrid w:val="0"/>
      </w:pPr>
      <w:r>
        <w:rPr>
          <w:rStyle w:val="8"/>
        </w:rPr>
        <w:footnoteRef/>
      </w:r>
      <w:r>
        <w:t xml:space="preserve"> </w:t>
      </w:r>
      <w:r>
        <w:rPr>
          <w:rFonts w:hint="eastAsia" w:ascii="宋体" w:hAnsi="宋体" w:eastAsia="宋体" w:cs="宋体"/>
          <w:sz w:val="21"/>
          <w:szCs w:val="21"/>
          <w:lang w:val="en-US" w:eastAsia="zh-CN"/>
        </w:rPr>
        <w:t>《邓小平文选》第3卷，北京：人民出版社，1993年，第370-371页。</w:t>
      </w:r>
    </w:p>
  </w:footnote>
  <w:footnote w:id="3">
    <w:p w14:paraId="070D50FB">
      <w:pPr>
        <w:pStyle w:val="4"/>
        <w:snapToGrid w:val="0"/>
      </w:pPr>
      <w:r>
        <w:rPr>
          <w:rStyle w:val="8"/>
        </w:rPr>
        <w:footnoteRef/>
      </w:r>
      <w:r>
        <w:t xml:space="preserve"> </w:t>
      </w:r>
      <w:r>
        <w:rPr>
          <w:rFonts w:hint="eastAsia" w:ascii="宋体" w:hAnsi="宋体" w:eastAsia="宋体" w:cs="宋体"/>
          <w:sz w:val="21"/>
          <w:szCs w:val="21"/>
          <w:lang w:val="en-US" w:eastAsia="zh-CN"/>
        </w:rPr>
        <w:t>《邓小平文选》第3卷，北京：人民出版社，1993年，第372-375页。</w:t>
      </w:r>
    </w:p>
  </w:footnote>
  <w:footnote w:id="4">
    <w:p w14:paraId="30E142A6">
      <w:pPr>
        <w:pStyle w:val="4"/>
        <w:snapToGrid w:val="0"/>
      </w:pPr>
      <w:r>
        <w:rPr>
          <w:rStyle w:val="8"/>
        </w:rPr>
        <w:footnoteRef/>
      </w:r>
      <w:r>
        <w:t xml:space="preserve"> </w:t>
      </w:r>
      <w:r>
        <w:rPr>
          <w:rFonts w:hint="eastAsia" w:ascii="宋体" w:hAnsi="宋体" w:eastAsia="宋体" w:cs="宋体"/>
          <w:sz w:val="21"/>
          <w:szCs w:val="21"/>
          <w:lang w:val="en-US" w:eastAsia="zh-CN"/>
        </w:rPr>
        <w:t>《邓小平文选》第3卷，北京：人民出版社，1993年，第373页。</w:t>
      </w:r>
    </w:p>
  </w:footnote>
  <w:footnote w:id="5">
    <w:p w14:paraId="5A56DBA7">
      <w:pPr>
        <w:pStyle w:val="4"/>
        <w:snapToGrid w:val="0"/>
        <w:spacing w:line="240" w:lineRule="auto"/>
      </w:pPr>
      <w:r>
        <w:rPr>
          <w:rStyle w:val="8"/>
        </w:rPr>
        <w:footnoteRef/>
      </w:r>
      <w:r>
        <w:t xml:space="preserve"> </w:t>
      </w:r>
      <w:r>
        <w:rPr>
          <w:rFonts w:hint="eastAsia" w:ascii="宋体" w:hAnsi="宋体" w:eastAsia="宋体" w:cs="宋体"/>
          <w:sz w:val="21"/>
          <w:szCs w:val="21"/>
          <w:lang w:val="en-US" w:eastAsia="zh-CN"/>
        </w:rPr>
        <w:t>《邓小平文选》第3卷，北京：人民出版社，1993年，第380-382页。</w:t>
      </w:r>
    </w:p>
  </w:footnote>
  <w:footnote w:id="6">
    <w:p w14:paraId="28F4C50C">
      <w:pPr>
        <w:numPr>
          <w:ilvl w:val="0"/>
          <w:numId w:val="0"/>
        </w:numPr>
        <w:spacing w:line="240" w:lineRule="auto"/>
        <w:jc w:val="left"/>
        <w:rPr>
          <w:rFonts w:hint="default"/>
          <w:lang w:val="en-US"/>
        </w:rPr>
      </w:pPr>
      <w:r>
        <w:rPr>
          <w:rStyle w:val="8"/>
          <w:rFonts w:hint="default" w:asciiTheme="minorAscii" w:hAnsiTheme="minorAscii" w:eastAsiaTheme="minorEastAsia" w:cstheme="minorEastAsia"/>
          <w:kern w:val="2"/>
          <w:sz w:val="18"/>
          <w:szCs w:val="24"/>
          <w:lang w:val="en-US" w:eastAsia="zh-CN" w:bidi="ar-SA"/>
        </w:rPr>
        <w:footnoteRef/>
      </w:r>
      <w:r>
        <w:rPr>
          <w:rFonts w:hint="eastAsia" w:ascii="宋体" w:hAnsi="宋体" w:eastAsia="宋体" w:cs="宋体"/>
          <w:kern w:val="2"/>
          <w:sz w:val="21"/>
          <w:szCs w:val="21"/>
          <w:lang w:val="en-US" w:eastAsia="zh-CN" w:bidi="ar-SA"/>
        </w:rPr>
        <w:t xml:space="preserve"> 《</w:t>
      </w:r>
      <w:r>
        <w:rPr>
          <w:rFonts w:hint="default" w:ascii="宋体" w:hAnsi="宋体" w:eastAsia="宋体" w:cs="宋体"/>
          <w:kern w:val="2"/>
          <w:sz w:val="21"/>
          <w:szCs w:val="21"/>
          <w:lang w:val="en-US" w:eastAsia="zh-CN" w:bidi="ar-SA"/>
        </w:rPr>
        <w:t>毛泽东选集》第2卷，北京：人民出版社，1991年</w:t>
      </w:r>
      <w:r>
        <w:rPr>
          <w:rFonts w:hint="eastAsia" w:ascii="宋体" w:hAnsi="宋体" w:eastAsia="宋体" w:cs="宋体"/>
          <w:kern w:val="2"/>
          <w:sz w:val="21"/>
          <w:szCs w:val="21"/>
          <w:lang w:val="en-US" w:eastAsia="zh-CN" w:bidi="ar-SA"/>
        </w:rPr>
        <w:t>，第662页。</w:t>
      </w:r>
    </w:p>
  </w:footnote>
  <w:footnote w:id="7">
    <w:p w14:paraId="2A47D689">
      <w:pPr>
        <w:pStyle w:val="4"/>
        <w:snapToGrid w:val="0"/>
        <w:rPr>
          <w:rFonts w:hint="eastAsia" w:ascii="宋体" w:hAnsi="宋体" w:eastAsia="宋体" w:cs="宋体"/>
          <w:sz w:val="21"/>
          <w:szCs w:val="21"/>
          <w:lang w:val="en-US" w:eastAsia="zh-CN"/>
        </w:rPr>
      </w:pPr>
      <w:r>
        <w:rPr>
          <w:rStyle w:val="8"/>
        </w:rPr>
        <w:footnoteRef/>
      </w:r>
      <w:r>
        <w:t xml:space="preserve"> </w:t>
      </w:r>
      <w:r>
        <w:rPr>
          <w:rFonts w:hint="eastAsia" w:ascii="宋体" w:hAnsi="宋体" w:eastAsia="宋体" w:cs="宋体"/>
          <w:sz w:val="21"/>
          <w:szCs w:val="21"/>
          <w:lang w:val="en-US" w:eastAsia="zh-CN"/>
        </w:rPr>
        <w:t>习近平：《中国式现代化是强国建设、民族复兴伟业的康庄大道》，《求是》，2023年:第4－8页。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450E5D"/>
    <w:multiLevelType w:val="singleLevel"/>
    <w:tmpl w:val="C6450E5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6"/>
    <w:footnote w:id="1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43199"/>
    <w:rsid w:val="00D07CC2"/>
    <w:rsid w:val="01FB0577"/>
    <w:rsid w:val="0543399A"/>
    <w:rsid w:val="0A0F3F5C"/>
    <w:rsid w:val="0C8F345D"/>
    <w:rsid w:val="0CFC7A3A"/>
    <w:rsid w:val="0FA77AC3"/>
    <w:rsid w:val="119557CA"/>
    <w:rsid w:val="11C56637"/>
    <w:rsid w:val="12CB18A0"/>
    <w:rsid w:val="15917FB3"/>
    <w:rsid w:val="16D57191"/>
    <w:rsid w:val="190E7FD6"/>
    <w:rsid w:val="1A424B3D"/>
    <w:rsid w:val="20C8773A"/>
    <w:rsid w:val="213442AD"/>
    <w:rsid w:val="215975E6"/>
    <w:rsid w:val="224C2B70"/>
    <w:rsid w:val="22F32B80"/>
    <w:rsid w:val="2F9B3407"/>
    <w:rsid w:val="30072AA0"/>
    <w:rsid w:val="33791178"/>
    <w:rsid w:val="337E1BB6"/>
    <w:rsid w:val="33A36309"/>
    <w:rsid w:val="34737489"/>
    <w:rsid w:val="34FA3BF3"/>
    <w:rsid w:val="35740F0B"/>
    <w:rsid w:val="358A029F"/>
    <w:rsid w:val="3729447F"/>
    <w:rsid w:val="37BA21B8"/>
    <w:rsid w:val="383D011C"/>
    <w:rsid w:val="38945C20"/>
    <w:rsid w:val="3B6873B4"/>
    <w:rsid w:val="3CDF482B"/>
    <w:rsid w:val="3D8766A9"/>
    <w:rsid w:val="3E79027E"/>
    <w:rsid w:val="3FA507A4"/>
    <w:rsid w:val="42BD0C05"/>
    <w:rsid w:val="43291B47"/>
    <w:rsid w:val="46C37F26"/>
    <w:rsid w:val="4AB93D4B"/>
    <w:rsid w:val="4ABE1F21"/>
    <w:rsid w:val="4AFE281D"/>
    <w:rsid w:val="4C2A0E0A"/>
    <w:rsid w:val="500E459E"/>
    <w:rsid w:val="505333D6"/>
    <w:rsid w:val="507E798B"/>
    <w:rsid w:val="50D15D4F"/>
    <w:rsid w:val="543A5532"/>
    <w:rsid w:val="54E774B3"/>
    <w:rsid w:val="55153C80"/>
    <w:rsid w:val="580F02FB"/>
    <w:rsid w:val="58405952"/>
    <w:rsid w:val="58EF1411"/>
    <w:rsid w:val="59C91E6A"/>
    <w:rsid w:val="5B031DE2"/>
    <w:rsid w:val="5B1D5805"/>
    <w:rsid w:val="5B9927E7"/>
    <w:rsid w:val="5B9E7D89"/>
    <w:rsid w:val="5DC21AE5"/>
    <w:rsid w:val="5E583B5B"/>
    <w:rsid w:val="5FEB0458"/>
    <w:rsid w:val="63AA42B6"/>
    <w:rsid w:val="64145E6E"/>
    <w:rsid w:val="648A46E4"/>
    <w:rsid w:val="670A7BD3"/>
    <w:rsid w:val="69830D9B"/>
    <w:rsid w:val="6D3B0387"/>
    <w:rsid w:val="6DFF2328"/>
    <w:rsid w:val="723A7FEF"/>
    <w:rsid w:val="73850D80"/>
    <w:rsid w:val="73D019E7"/>
    <w:rsid w:val="77BD61E6"/>
    <w:rsid w:val="7B4A3BA0"/>
    <w:rsid w:val="7B892BA7"/>
    <w:rsid w:val="7CB90DD6"/>
    <w:rsid w:val="7FFA0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footnote text"/>
    <w:basedOn w:val="1"/>
    <w:link w:val="9"/>
    <w:qFormat/>
    <w:uiPriority w:val="0"/>
    <w:pPr>
      <w:snapToGrid w:val="0"/>
      <w:jc w:val="left"/>
    </w:pPr>
    <w:rPr>
      <w:sz w:val="18"/>
    </w:rPr>
  </w:style>
  <w:style w:type="character" w:styleId="7">
    <w:name w:val="Hyperlink"/>
    <w:basedOn w:val="6"/>
    <w:qFormat/>
    <w:uiPriority w:val="0"/>
    <w:rPr>
      <w:color w:val="0000FF"/>
      <w:u w:val="single"/>
    </w:rPr>
  </w:style>
  <w:style w:type="character" w:styleId="8">
    <w:name w:val="footnote reference"/>
    <w:basedOn w:val="6"/>
    <w:qFormat/>
    <w:uiPriority w:val="0"/>
    <w:rPr>
      <w:vertAlign w:val="superscript"/>
    </w:rPr>
  </w:style>
  <w:style w:type="character" w:customStyle="1" w:styleId="9">
    <w:name w:val="脚注文本 Char"/>
    <w:link w:val="4"/>
    <w:qFormat/>
    <w:uiPriority w:val="0"/>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1542</Words>
  <Characters>1600</Characters>
  <Lines>0</Lines>
  <Paragraphs>0</Paragraphs>
  <TotalTime>14</TotalTime>
  <ScaleCrop>false</ScaleCrop>
  <LinksUpToDate>false</LinksUpToDate>
  <CharactersWithSpaces>1604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2025-04-27T05:52:00Z</dcterms:created>
  <dc:creator>Public copy</dc:creator>
  <cp:lastModifiedBy>Public copy</cp:lastModifiedBy>
  <dcterms:modified xsi:type="dcterms:W3CDTF">2025-06-08T14:01:34Z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eyJoZGlkIjoiZDUxNzZiNTEzZWNkOTY1Zjc5ZTQ4ZTMwZmE4ZWUyMDgiLCJ1c2VySWQiOiIyNjQ1MjQyMzQifQ==</vt:lpwstr>
  </property>
  <property fmtid="{D5CDD505-2E9C-101B-9397-08002B2CF9AE}" pid="4" name="ICV">
    <vt:lpwstr>4E032B8EC2E146CE8C2B0A363368A627_12</vt:lpwstr>
  </property>
</Properties>
</file>