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A81DFB">
      <w:pPr>
        <w:spacing w:line="480" w:lineRule="auto"/>
        <w:jc w:val="center"/>
        <w:rPr>
          <w:rFonts w:hint="default" w:ascii="黑体" w:hAnsi="黑体" w:eastAsia="黑体" w:cs="黑体"/>
          <w:sz w:val="30"/>
          <w:szCs w:val="30"/>
          <w:lang w:val="en-US" w:eastAsia="zh-CN"/>
        </w:rPr>
      </w:pPr>
      <w:r>
        <w:rPr>
          <w:rFonts w:hint="eastAsia" w:ascii="黑体" w:hAnsi="黑体" w:eastAsia="黑体" w:cs="黑体"/>
          <w:sz w:val="30"/>
          <w:szCs w:val="30"/>
          <w:lang w:val="en-US" w:eastAsia="zh-CN"/>
        </w:rPr>
        <w:t>从莱茵河畔到九州沃土：比较视角下中德现代化道路的异同探析</w:t>
      </w:r>
    </w:p>
    <w:p w14:paraId="4F39116A">
      <w:pPr>
        <w:spacing w:line="360" w:lineRule="auto"/>
        <w:jc w:val="center"/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陈天乐 无25 [removed]</w:t>
      </w:r>
    </w:p>
    <w:p w14:paraId="72404C49">
      <w:pPr>
        <w:spacing w:line="360" w:lineRule="auto"/>
        <w:jc w:val="center"/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  <w:fldChar w:fldCharType="begin"/>
      </w:r>
      <w:r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  <w:instrText xml:space="preserve"> HYPERLINK "mailto:ctl22@mails.tsinghua.edu.cn" </w:instrText>
      </w:r>
      <w:r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  <w:fldChar w:fldCharType="separate"/>
      </w:r>
      <w:r>
        <w:rPr>
          <w:rStyle w:val="7"/>
          <w:rFonts w:hint="default" w:ascii="Times New Roman" w:hAnsi="Times New Roman" w:eastAsia="黑体" w:cs="Times New Roman"/>
          <w:sz w:val="24"/>
          <w:szCs w:val="24"/>
          <w:lang w:val="en-US" w:eastAsia="zh-CN"/>
        </w:rPr>
        <w:t>ctl22@mails.tsinghua.edu.cn</w:t>
      </w:r>
      <w:r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  <w:fldChar w:fldCharType="end"/>
      </w:r>
    </w:p>
    <w:p w14:paraId="3FBF1953">
      <w:pPr>
        <w:spacing w:line="360" w:lineRule="auto"/>
        <w:jc w:val="center"/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</w:pPr>
    </w:p>
    <w:p w14:paraId="1AE742C8">
      <w:pPr>
        <w:spacing w:line="360" w:lineRule="auto"/>
        <w:jc w:val="center"/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</w:pPr>
    </w:p>
    <w:p w14:paraId="5DDEF471">
      <w:pPr>
        <w:numPr>
          <w:ilvl w:val="0"/>
          <w:numId w:val="1"/>
        </w:numPr>
        <w:spacing w:line="360" w:lineRule="auto"/>
        <w:jc w:val="left"/>
        <w:rPr>
          <w:rFonts w:hint="default" w:ascii="Times New Roman" w:hAnsi="Times New Roman" w:eastAsia="黑体" w:cs="Times New Roman"/>
          <w:b/>
          <w:bCs/>
          <w:sz w:val="28"/>
          <w:szCs w:val="28"/>
          <w:lang w:val="en-US" w:eastAsia="zh-CN"/>
        </w:rPr>
      </w:pPr>
      <w:r>
        <w:rPr>
          <w:rFonts w:hint="eastAsia" w:ascii="Times New Roman" w:hAnsi="Times New Roman" w:eastAsia="黑体" w:cs="Times New Roman"/>
          <w:b/>
          <w:bCs/>
          <w:sz w:val="28"/>
          <w:szCs w:val="28"/>
          <w:lang w:val="en-US" w:eastAsia="zh-CN"/>
        </w:rPr>
        <w:t>引言</w:t>
      </w:r>
    </w:p>
    <w:p w14:paraId="234DDFDB">
      <w:pPr>
        <w:spacing w:line="360" w:lineRule="auto"/>
        <w:ind w:firstLine="420" w:firstLineChars="0"/>
        <w:jc w:val="both"/>
        <w:rPr>
          <w:rFonts w:hint="default" w:ascii="宋体" w:hAnsi="宋体" w:eastAsia="宋体" w:cs="宋体"/>
          <w:i w:val="0"/>
          <w:i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现代化是人类社会孜孜以求的发展目标，是一项巨大的社会转变，也是人类文明的动态转换过程。而在发展现代化的道路上，习近平主席认为：并不会存在定于一尊的现代化模式，也不会有放之四海而皆准的现代化标准。</w:t>
      </w:r>
      <w:r>
        <w:rPr>
          <w:rStyle w:val="8"/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footnoteReference w:id="0"/>
      </w:r>
      <w:r>
        <w:rPr>
          <w:rFonts w:ascii="宋体" w:hAnsi="宋体" w:eastAsia="宋体" w:cs="宋体"/>
          <w:sz w:val="24"/>
          <w:szCs w:val="24"/>
        </w:rPr>
        <w:t>尼佩代等人认为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不同国家由于独特的历史、文化、政治等背景因素，会走上属于自己的“独特道路”。</w:t>
      </w:r>
      <w:r>
        <w:rPr>
          <w:rStyle w:val="8"/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footnoteReference w:id="1"/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本文拟从比较视角出发，分析中国和德国在现代化道路上的异同，并由此深入剖析挖掘中国式现代化特色。</w:t>
      </w:r>
    </w:p>
    <w:p w14:paraId="1C14F377">
      <w:pPr>
        <w:numPr>
          <w:ilvl w:val="0"/>
          <w:numId w:val="1"/>
        </w:numPr>
        <w:spacing w:line="360" w:lineRule="auto"/>
        <w:jc w:val="left"/>
        <w:rPr>
          <w:rFonts w:hint="default" w:ascii="Times New Roman" w:hAnsi="Times New Roman" w:eastAsia="黑体" w:cs="Times New Roman"/>
          <w:b/>
          <w:bCs/>
          <w:sz w:val="28"/>
          <w:szCs w:val="28"/>
          <w:lang w:val="en-US" w:eastAsia="zh-CN"/>
        </w:rPr>
      </w:pPr>
      <w:r>
        <w:rPr>
          <w:rFonts w:hint="eastAsia" w:ascii="Times New Roman" w:hAnsi="Times New Roman" w:eastAsia="黑体" w:cs="Times New Roman"/>
          <w:b/>
          <w:bCs/>
          <w:sz w:val="28"/>
          <w:szCs w:val="28"/>
          <w:lang w:val="en-US" w:eastAsia="zh-CN"/>
        </w:rPr>
        <w:t>德国现代化道路的特点</w:t>
      </w:r>
    </w:p>
    <w:p w14:paraId="6DD91A62">
      <w:pPr>
        <w:spacing w:line="360" w:lineRule="auto"/>
        <w:ind w:firstLine="420" w:firstLineChars="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相较于英国、法国这些传统资本主义国家，德国的现代化道路在和西方式现代化同频共振的同时，有着强烈的自身特色和对自身特性的坚守。因此首先从政治、经济和文化三大角度对德国的现代化道路的特点做简短总结。</w:t>
      </w:r>
    </w:p>
    <w:p w14:paraId="3301EEC8">
      <w:pPr>
        <w:numPr>
          <w:ilvl w:val="1"/>
          <w:numId w:val="1"/>
        </w:numPr>
        <w:spacing w:line="480" w:lineRule="auto"/>
        <w:ind w:left="240" w:leftChars="0" w:firstLine="0" w:firstLineChars="0"/>
        <w:jc w:val="both"/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</w:rPr>
        <w:t>自顶向下的政治现代化</w:t>
      </w:r>
    </w:p>
    <w:p w14:paraId="361D7B18">
      <w:pPr>
        <w:spacing w:line="360" w:lineRule="auto"/>
        <w:ind w:firstLine="420" w:firstLineChars="0"/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受到拿破仑战争的影响，德意志的封建分裂格局被打破，人们逐渐意识到发展的落后是由于国家的分裂局面所导致的。而当时普鲁士是全德唯一统一的最大力量，一些</w:t>
      </w:r>
      <w:r>
        <w:rPr>
          <w:rFonts w:ascii="宋体" w:hAnsi="宋体" w:eastAsia="宋体" w:cs="宋体"/>
          <w:sz w:val="24"/>
          <w:szCs w:val="24"/>
        </w:rPr>
        <w:t>德意志诸邦统治者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吸收了启蒙运动的开明思想，开启了自顶向下的“上层革命”“白色革命”改良现代化。而像英、法等西方国家首先是资本主义阶级在君主的庇护下茁壮成长，最后在人民群众支持下推翻了封建王朝，是一种自下而上的革命政治现代化。</w:t>
      </w:r>
    </w:p>
    <w:p w14:paraId="352D9708">
      <w:pPr>
        <w:numPr>
          <w:ilvl w:val="1"/>
          <w:numId w:val="1"/>
        </w:numPr>
        <w:spacing w:line="480" w:lineRule="auto"/>
        <w:ind w:left="240" w:leftChars="0" w:firstLine="0" w:firstLineChars="0"/>
        <w:jc w:val="both"/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</w:rPr>
        <w:t>高速工业化主导的经济现代化</w:t>
      </w:r>
    </w:p>
    <w:p w14:paraId="5255FD2F">
      <w:pPr>
        <w:spacing w:line="360" w:lineRule="auto"/>
        <w:ind w:firstLine="420" w:firstLineChars="0"/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帕森斯从世界史的角度将现代化划分成三个阶段：第一阶段以英国、法国、荷兰等欧洲西北部的国家为主导；第二阶段以德国的高速工业化为主导；第三阶段以美国为主导。</w:t>
      </w:r>
      <w:r>
        <w:rPr>
          <w:rStyle w:val="8"/>
          <w:rFonts w:hint="eastAsia" w:ascii="宋体" w:hAnsi="宋体" w:eastAsia="宋体" w:cs="宋体"/>
          <w:sz w:val="24"/>
          <w:szCs w:val="24"/>
          <w:lang w:val="en-US" w:eastAsia="zh-CN"/>
        </w:rPr>
        <w:footnoteReference w:id="2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尽管德国工业革命的起步远远晚于英法两国，但是德国以大规模各邦竞争的铁路建设模式拉动煤炭、钢铁等重工业的发展，完成了快速重工业化转型，完成了后来者居上的反超。高速工业化推动了城市化进程加速，并且出台了各种立法保护工人群体的权利，这种拥有法制扶持的干预措施使得德国经济发展高效化，推动了社会现代化和经济现代化。</w:t>
      </w:r>
    </w:p>
    <w:p w14:paraId="0F464DFD">
      <w:pPr>
        <w:numPr>
          <w:ilvl w:val="1"/>
          <w:numId w:val="1"/>
        </w:numPr>
        <w:spacing w:line="480" w:lineRule="auto"/>
        <w:ind w:left="240" w:leftChars="0" w:firstLine="0" w:firstLineChars="0"/>
        <w:jc w:val="both"/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</w:rPr>
        <w:t>重视传统文化地位与文化认同的文化现代化</w:t>
      </w:r>
    </w:p>
    <w:p w14:paraId="28D927C9">
      <w:pPr>
        <w:spacing w:line="360" w:lineRule="auto"/>
        <w:ind w:firstLine="420" w:firstLineChars="0"/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启蒙运动可以视作西方现代化开端的历史事件。英国和法国的启蒙思想尽管在做法上略有不同，但是精神内核都旨在强调外在批判。而反观德国的启蒙思想，其主导精神为自我反思和内在批判，很少对现存的政治体制和社会制度作为批判对象，而更关注人的自我价值。</w:t>
      </w:r>
      <w:r>
        <w:rPr>
          <w:rStyle w:val="8"/>
          <w:rFonts w:hint="eastAsia" w:ascii="宋体" w:hAnsi="宋体" w:eastAsia="宋体" w:cs="宋体"/>
          <w:sz w:val="24"/>
          <w:szCs w:val="24"/>
          <w:lang w:val="en-US" w:eastAsia="zh-CN"/>
        </w:rPr>
        <w:footnoteReference w:id="3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正因如此，德国之外的西方国家走的是社会现代化优先的道路，而德国因德意志民族精神等原因，将文化现代化凌驾在社会现代化之上。</w:t>
      </w:r>
    </w:p>
    <w:p w14:paraId="3B5B8152">
      <w:pPr>
        <w:numPr>
          <w:ilvl w:val="0"/>
          <w:numId w:val="1"/>
        </w:numPr>
        <w:spacing w:line="480" w:lineRule="auto"/>
        <w:ind w:left="0" w:leftChars="0" w:firstLine="0" w:firstLineChars="0"/>
        <w:jc w:val="both"/>
        <w:rPr>
          <w:rFonts w:hint="default" w:ascii="宋体" w:hAnsi="宋体" w:eastAsia="宋体" w:cs="宋体"/>
          <w:b/>
          <w:bCs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  <w:t>中德现代化道路的异同对比</w:t>
      </w:r>
    </w:p>
    <w:p w14:paraId="1449E52F">
      <w:pPr>
        <w:spacing w:line="360" w:lineRule="auto"/>
        <w:ind w:firstLine="420" w:firstLineChars="0"/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作为中国式现代化指导根基的马克思主义，正是诞生于莱茵河畔。在德国，马克思主义是作为一种更加综合性的理论，具有强烈的解释学意义；同样，马克思主义在中国同样需要被再解释、重定义，形成带有中国国情的马克思主义观。因此，相较于英、法、美等西方国家，中国和德国在现代化的道路上有更多相似之处。下面以经济领域现代化为例，挖掘其中中国式现代化特色。</w:t>
      </w:r>
    </w:p>
    <w:p w14:paraId="5A33FB2F">
      <w:pPr>
        <w:spacing w:line="360" w:lineRule="auto"/>
        <w:ind w:firstLine="420" w:firstLineChars="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在经济领域，德国由于高速工业化而迅速崛起，完成了从农业国向工业国的转型，并且在当时的新型工业（如有机合成、医药、电器工业）大规模发展，基本上垄断了国际市场；而中国通过几个五年计划、“四个现代化”、“两步走”和改革开放战略，大力推进工业化进程，制造业规模已经飞跃世界第一，并且同样重视科技创新和尖端技术突破，以科技带动经济高速、高质量增长。但不同点在于，德国经济的基础是私有制经济，采用资本主义市场经济发展模式，强调市场的主导作用和资本的原始积累，因此经济领域现代化客观上与资本主义生产关系是同步扩张进行的；而中国是以公有制经济和社会主义市场经济体制为基础的，并始终以共产党的领导为灵魂，因此中国式现代化更强调集体主义，可以集中力量办大事，高效、快速地对经济发展痛点、短板进行攻克。例如新冠病毒疫情期间，全国上下拧成一股绳，医疗物资的紧急调配、火神山雷神山医院十余天从蓝图照进现实......这种种对比可以看出，在中国式现代化这种独特的制度保障下，我国可以集中力量办大事，构建高水平经济发展体制和发展新气象。</w:t>
      </w:r>
    </w:p>
    <w:p w14:paraId="47987EA0">
      <w:pPr>
        <w:spacing w:line="360" w:lineRule="auto"/>
        <w:ind w:firstLine="420" w:firstLineChars="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除此之外，因为人民性是马克思主义的本质属性，中国共产党的领导根基和血脉在人民群众，并且发展现代化道路不代表着任何利益集团的权利，所以中国发展经济时始终不忘“民本”思想，反映着</w:t>
      </w:r>
      <w:r>
        <w:rPr>
          <w:rFonts w:ascii="宋体" w:hAnsi="宋体" w:eastAsia="宋体" w:cs="宋体"/>
          <w:sz w:val="24"/>
          <w:szCs w:val="24"/>
        </w:rPr>
        <w:t>以人民的现实需要为现代化的目标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反观德国，进行工业革命、普及社会福利政策等，这些经济现代化的价值取向仍是以资本为中心的，追求企业利润和股东利益最大化，从而实现资本的价值增值。例如现代德国是温和派的福利国家典型代表，将近四分之一的GDP被用于社会保障预算，但是这种关注目标底层逻辑是维护资本主义制度下的经济秩序。而中国“以人民为中心”的发展理念使得</w:t>
      </w:r>
      <w:r>
        <w:rPr>
          <w:rFonts w:ascii="宋体" w:hAnsi="宋体" w:eastAsia="宋体" w:cs="宋体"/>
          <w:sz w:val="24"/>
          <w:szCs w:val="24"/>
        </w:rPr>
        <w:t>大量资本分散流入各个经济领域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促成以人为导向的各领域“并联式”发展，引导资本流动，从而缩小城乡差距、地域发展差距，可见中国式现代化在经济发展中的内核展现是人民至上。</w:t>
      </w:r>
    </w:p>
    <w:p w14:paraId="1801C357">
      <w:pPr>
        <w:spacing w:line="360" w:lineRule="auto"/>
        <w:ind w:firstLine="420" w:firstLineChars="0"/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在进入高质量发展阶段后，中国以超大规模市场和完整的产业链部署为支撑，通过“试点-推广”的反馈驱动务实主义，实现经济现代化稳步推进。例如中国在数字经济领域，依托庞大的用户市场规模，推动电商和移动支付的普及，拼多多等企业通过</w:t>
      </w:r>
      <w:r>
        <w:rPr>
          <w:rFonts w:ascii="Segoe UI" w:hAnsi="Segoe UI" w:eastAsia="Segoe UI" w:cs="Segoe UI"/>
          <w:i w:val="0"/>
          <w:iCs w:val="0"/>
          <w:caps w:val="0"/>
          <w:spacing w:val="0"/>
          <w:sz w:val="24"/>
          <w:szCs w:val="24"/>
          <w:shd w:val="clear" w:fill="FFFFFF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  <w:shd w:val="clear" w:fill="FFFFFF"/>
        </w:rPr>
        <w:t>“拼团模式” 下沉农村市场</w:t>
      </w:r>
      <w:r>
        <w:rPr>
          <w:rFonts w:hint="eastAsia" w:ascii="Segoe UI" w:hAnsi="Segoe UI" w:eastAsia="宋体" w:cs="Segoe UI"/>
          <w:i w:val="0"/>
          <w:iCs w:val="0"/>
          <w:caps w:val="0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Segoe UI" w:hAnsi="Segoe UI" w:eastAsia="宋体" w:cs="Segoe UI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拉动国内国外经济双循环。同时像华为通信、芯片等领域全产业链覆盖，比亚迪在新能源汽车领域大力投资，</w:t>
      </w:r>
      <w:r>
        <w:rPr>
          <w:rFonts w:ascii="Segoe UI" w:hAnsi="Segoe UI" w:eastAsia="Segoe UI" w:cs="Segoe UI"/>
          <w:i w:val="0"/>
          <w:iCs w:val="0"/>
          <w:caps w:val="0"/>
          <w:spacing w:val="0"/>
          <w:sz w:val="24"/>
          <w:szCs w:val="24"/>
          <w:shd w:val="clear" w:fill="FFFFFF"/>
        </w:rPr>
        <w:t xml:space="preserve">实现 </w:t>
      </w:r>
      <w:r>
        <w:rPr>
          <w:rFonts w:hint="eastAsia" w:ascii="Segoe UI" w:hAnsi="Segoe UI" w:eastAsia="宋体" w:cs="Segoe UI"/>
          <w:i w:val="0"/>
          <w:iCs w:val="0"/>
          <w:caps w:val="0"/>
          <w:spacing w:val="0"/>
          <w:sz w:val="24"/>
          <w:szCs w:val="24"/>
          <w:shd w:val="clear" w:fill="FFFFFF"/>
          <w:lang w:eastAsia="zh-CN"/>
        </w:rPr>
        <w:t>“</w:t>
      </w:r>
      <w:r>
        <w:rPr>
          <w:rFonts w:ascii="Segoe UI" w:hAnsi="Segoe UI" w:eastAsia="Segoe UI" w:cs="Segoe UI"/>
          <w:i w:val="0"/>
          <w:iCs w:val="0"/>
          <w:caps w:val="0"/>
          <w:spacing w:val="0"/>
          <w:sz w:val="24"/>
          <w:szCs w:val="24"/>
          <w:shd w:val="clear" w:fill="FFFFFF"/>
        </w:rPr>
        <w:t>电池-电机-整车</w:t>
      </w:r>
      <w:r>
        <w:rPr>
          <w:rFonts w:hint="eastAsia" w:ascii="Segoe UI" w:hAnsi="Segoe UI" w:eastAsia="宋体" w:cs="Segoe UI"/>
          <w:i w:val="0"/>
          <w:iCs w:val="0"/>
          <w:caps w:val="0"/>
          <w:spacing w:val="0"/>
          <w:sz w:val="24"/>
          <w:szCs w:val="24"/>
          <w:shd w:val="clear" w:fill="FFFFFF"/>
          <w:lang w:eastAsia="zh-CN"/>
        </w:rPr>
        <w:t>”</w:t>
      </w:r>
      <w:r>
        <w:rPr>
          <w:rFonts w:ascii="Segoe UI" w:hAnsi="Segoe UI" w:eastAsia="Segoe UI" w:cs="Segoe UI"/>
          <w:i w:val="0"/>
          <w:iCs w:val="0"/>
          <w:caps w:val="0"/>
          <w:spacing w:val="0"/>
          <w:sz w:val="24"/>
          <w:szCs w:val="24"/>
          <w:shd w:val="clear" w:fill="FFFFFF"/>
        </w:rPr>
        <w:t>全产业链本地化</w:t>
      </w:r>
      <w:r>
        <w:rPr>
          <w:rFonts w:hint="eastAsia" w:ascii="Segoe UI" w:hAnsi="Segoe UI" w:eastAsia="宋体" w:cs="Segoe UI"/>
          <w:i w:val="0"/>
          <w:iCs w:val="0"/>
          <w:caps w:val="0"/>
          <w:spacing w:val="0"/>
          <w:sz w:val="24"/>
          <w:szCs w:val="24"/>
          <w:shd w:val="clear" w:fill="FFFFFF"/>
          <w:lang w:eastAsia="zh-CN"/>
        </w:rPr>
        <w:t>。</w:t>
      </w:r>
      <w:r>
        <w:rPr>
          <w:rFonts w:hint="eastAsia" w:ascii="Segoe UI" w:hAnsi="Segoe UI" w:eastAsia="宋体" w:cs="Segoe UI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反观德国，高度依赖外部市场和技术出口，通过</w:t>
      </w:r>
      <w:r>
        <w:rPr>
          <w:rFonts w:ascii="Segoe UI" w:hAnsi="Segoe UI" w:eastAsia="Segoe UI" w:cs="Segoe UI"/>
          <w:i w:val="0"/>
          <w:iCs w:val="0"/>
          <w:caps w:val="0"/>
          <w:spacing w:val="0"/>
          <w:sz w:val="24"/>
          <w:szCs w:val="24"/>
          <w:shd w:val="clear" w:fill="FFFFFF"/>
        </w:rPr>
        <w:t>品牌溢价主导全球价值链</w:t>
      </w:r>
      <w:r>
        <w:rPr>
          <w:rFonts w:hint="eastAsia" w:ascii="Segoe UI" w:hAnsi="Segoe UI" w:eastAsia="宋体" w:cs="Segoe UI"/>
          <w:i w:val="0"/>
          <w:iCs w:val="0"/>
          <w:caps w:val="0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Segoe UI" w:hAnsi="Segoe UI" w:eastAsia="宋体" w:cs="Segoe UI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这样一来受国际供应链波动的影响极大。从这点折射出，中国式现代化对新质生产力和劳动资料、劳动对象的组合优化，是系统性、韧性和人民性的有机统一。</w:t>
      </w:r>
    </w:p>
    <w:p w14:paraId="04823095">
      <w:pPr>
        <w:numPr>
          <w:ilvl w:val="0"/>
          <w:numId w:val="1"/>
        </w:numPr>
        <w:spacing w:line="360" w:lineRule="auto"/>
        <w:jc w:val="left"/>
        <w:rPr>
          <w:rFonts w:hint="default" w:ascii="Times New Roman" w:hAnsi="Times New Roman" w:eastAsia="黑体" w:cs="Times New Roman"/>
          <w:b/>
          <w:bCs/>
          <w:sz w:val="28"/>
          <w:szCs w:val="28"/>
          <w:lang w:val="en-US" w:eastAsia="zh-CN"/>
        </w:rPr>
      </w:pPr>
      <w:r>
        <w:rPr>
          <w:rFonts w:hint="eastAsia" w:ascii="Times New Roman" w:hAnsi="Times New Roman" w:eastAsia="黑体" w:cs="Times New Roman"/>
          <w:b/>
          <w:bCs/>
          <w:sz w:val="28"/>
          <w:szCs w:val="28"/>
          <w:lang w:val="en-US" w:eastAsia="zh-CN"/>
        </w:rPr>
        <w:t>结语</w:t>
      </w:r>
      <w:bookmarkStart w:id="0" w:name="_GoBack"/>
      <w:bookmarkEnd w:id="0"/>
    </w:p>
    <w:p w14:paraId="7F24FFC0">
      <w:pPr>
        <w:spacing w:line="360" w:lineRule="auto"/>
        <w:ind w:firstLine="420" w:firstLineChars="0"/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马克思曾在《资本论》中写道：“工业较发达的国家向工业较不发达的国家所显示的，只是后者未来的景象。”</w:t>
      </w:r>
      <w:r>
        <w:rPr>
          <w:rStyle w:val="8"/>
          <w:rFonts w:hint="eastAsia" w:ascii="宋体" w:hAnsi="宋体" w:eastAsia="宋体" w:cs="宋体"/>
          <w:sz w:val="24"/>
          <w:szCs w:val="24"/>
          <w:lang w:val="en-US" w:eastAsia="zh-CN"/>
        </w:rPr>
        <w:footnoteReference w:id="4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尽管中国现代化起步晚于西方，但是中国在短期内取得的举世瞩目的成就已经说明，在如今百年之未有的动荡变局之下，秉承着集中力量办大事、为民生谋福祉的中国特色现代化一定能行稳致远，构筑“人类命运共同体”，成为全世界发展中国家的借鉴样例，完成中华民族伟大复兴的千年梦！</w:t>
      </w:r>
    </w:p>
    <w:p w14:paraId="4DF698A7">
      <w:pPr>
        <w:spacing w:line="360" w:lineRule="auto"/>
        <w:ind w:firstLine="420" w:firstLineChars="0"/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7941999A">
      <w:pPr>
        <w:spacing w:line="360" w:lineRule="auto"/>
        <w:ind w:firstLine="420" w:firstLineChars="0"/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39754035">
      <w:pPr>
        <w:spacing w:line="360" w:lineRule="auto"/>
        <w:ind w:firstLine="0" w:firstLineChars="0"/>
        <w:jc w:val="left"/>
        <w:rPr>
          <w:rFonts w:hint="eastAsia" w:ascii="Times New Roman" w:hAnsi="Times New Roman" w:eastAsia="黑体" w:cs="Times New Roman"/>
          <w:b/>
          <w:bCs/>
          <w:sz w:val="28"/>
          <w:szCs w:val="28"/>
          <w:lang w:val="en-US" w:eastAsia="zh-CN"/>
        </w:rPr>
      </w:pPr>
      <w:r>
        <w:rPr>
          <w:rFonts w:hint="eastAsia" w:ascii="Times New Roman" w:hAnsi="Times New Roman" w:eastAsia="黑体" w:cs="Times New Roman"/>
          <w:b/>
          <w:bCs/>
          <w:sz w:val="28"/>
          <w:szCs w:val="28"/>
          <w:lang w:val="en-US" w:eastAsia="zh-CN"/>
        </w:rPr>
        <w:t>参考文献</w:t>
      </w:r>
    </w:p>
    <w:p w14:paraId="6B0E447A">
      <w:pPr>
        <w:numPr>
          <w:ilvl w:val="0"/>
          <w:numId w:val="2"/>
        </w:numPr>
        <w:spacing w:line="360" w:lineRule="auto"/>
        <w:ind w:firstLine="0" w:firstLineChars="0"/>
        <w:jc w:val="left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罗荣渠.《现代化新论——世界与中国的现代化进程》[M].北京:商务印刷馆,2004.</w:t>
      </w:r>
    </w:p>
    <w:p w14:paraId="1464E590">
      <w:pPr>
        <w:numPr>
          <w:ilvl w:val="0"/>
          <w:numId w:val="2"/>
        </w:numPr>
        <w:spacing w:line="360" w:lineRule="auto"/>
        <w:ind w:firstLine="0" w:firstLineChars="0"/>
        <w:jc w:val="left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ascii="宋体" w:hAnsi="宋体" w:eastAsia="宋体" w:cs="宋体"/>
          <w:sz w:val="21"/>
          <w:szCs w:val="21"/>
        </w:rPr>
        <w:t>《马克思恩格斯选集》第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28</w:t>
      </w:r>
      <w:r>
        <w:rPr>
          <w:rFonts w:ascii="宋体" w:hAnsi="宋体" w:eastAsia="宋体" w:cs="宋体"/>
          <w:sz w:val="21"/>
          <w:szCs w:val="21"/>
        </w:rPr>
        <w:t>卷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[M].北京：</w:t>
      </w:r>
      <w:r>
        <w:rPr>
          <w:rFonts w:ascii="宋体" w:hAnsi="宋体" w:eastAsia="宋体" w:cs="宋体"/>
          <w:sz w:val="21"/>
          <w:szCs w:val="21"/>
        </w:rPr>
        <w:t>人民出版社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，</w:t>
      </w:r>
      <w:r>
        <w:rPr>
          <w:rFonts w:ascii="宋体" w:hAnsi="宋体" w:eastAsia="宋体" w:cs="宋体"/>
          <w:sz w:val="21"/>
          <w:szCs w:val="21"/>
        </w:rPr>
        <w:t>1995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.</w:t>
      </w:r>
    </w:p>
    <w:p w14:paraId="44A2C6DF">
      <w:pPr>
        <w:numPr>
          <w:ilvl w:val="0"/>
          <w:numId w:val="2"/>
        </w:numPr>
        <w:spacing w:line="360" w:lineRule="auto"/>
        <w:ind w:firstLine="0" w:firstLineChars="0"/>
        <w:jc w:val="left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丁志刚,熊凯.《理解中国式现代化的四重逻辑：基于中西方现代化的比较》[J].新疆师范大学学报(哲学社会科学版),2023(02).</w:t>
      </w:r>
    </w:p>
    <w:p w14:paraId="65A9EC1B">
      <w:pPr>
        <w:numPr>
          <w:ilvl w:val="0"/>
          <w:numId w:val="2"/>
        </w:numPr>
        <w:spacing w:line="360" w:lineRule="auto"/>
        <w:ind w:firstLine="0" w:firstLineChars="0"/>
        <w:jc w:val="left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刘歆,刘明明.《集中力量办大事：中国式现代化新道路的显著制度优势——基于中西比较的视域》[J].思想政治课研究,2022(06).</w:t>
      </w:r>
    </w:p>
    <w:p w14:paraId="20F70653">
      <w:pPr>
        <w:numPr>
          <w:ilvl w:val="0"/>
          <w:numId w:val="2"/>
        </w:numPr>
        <w:spacing w:line="360" w:lineRule="auto"/>
        <w:ind w:firstLine="0" w:firstLineChars="0"/>
        <w:jc w:val="left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邢来顺.《德国现代化道路的独特性及其历史反思》[J].世界历史,2025(01).</w:t>
      </w:r>
    </w:p>
    <w:p w14:paraId="189E0649">
      <w:pPr>
        <w:numPr>
          <w:ilvl w:val="0"/>
          <w:numId w:val="2"/>
        </w:numPr>
        <w:spacing w:line="360" w:lineRule="auto"/>
        <w:ind w:firstLine="0" w:firstLineChars="0"/>
        <w:jc w:val="left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孙立新.《德国现代化道路的四条教训》[J].历史评论,2023(05).</w:t>
      </w:r>
    </w:p>
    <w:p w14:paraId="02FA91D2">
      <w:pPr>
        <w:numPr>
          <w:ilvl w:val="0"/>
          <w:numId w:val="2"/>
        </w:numPr>
        <w:spacing w:line="360" w:lineRule="auto"/>
        <w:ind w:firstLine="0" w:firstLineChars="0"/>
        <w:jc w:val="left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洪杨柳.《德国现代化特点及其对中国的启示》[J].信阳农业高等专科学校学报,2011(04).</w:t>
      </w:r>
    </w:p>
    <w:p w14:paraId="64671298">
      <w:pPr>
        <w:numPr>
          <w:ilvl w:val="0"/>
          <w:numId w:val="2"/>
        </w:numPr>
        <w:spacing w:line="360" w:lineRule="auto"/>
        <w:ind w:firstLine="0" w:firstLineChars="0"/>
        <w:jc w:val="left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>习近平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.</w:t>
      </w: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>《新发展阶段贯彻新发展理念必然要求构建新发展格局》，《求是》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2</w:t>
      </w: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>020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（0</w:t>
      </w: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>9）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.</w:t>
      </w:r>
    </w:p>
    <w:p w14:paraId="3DB31457">
      <w:pPr>
        <w:numPr>
          <w:ilvl w:val="0"/>
          <w:numId w:val="2"/>
        </w:numPr>
        <w:spacing w:line="360" w:lineRule="auto"/>
        <w:ind w:firstLine="0" w:firstLineChars="0"/>
        <w:jc w:val="left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姜英华,孙涛.《现代化道路的中西比较：基于经济现代化的讨论》[J].中共云南省委党校学报,2023(06).</w:t>
      </w:r>
    </w:p>
    <w:p w14:paraId="21C8BB5C">
      <w:pPr>
        <w:numPr>
          <w:ilvl w:val="0"/>
          <w:numId w:val="0"/>
        </w:numPr>
        <w:spacing w:line="360" w:lineRule="auto"/>
        <w:jc w:val="left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[10] 赵穗生.《中国模式探索:能否取代西方的现代化模式？》[J].绿叶,2009(03).</w:t>
      </w:r>
    </w:p>
    <w:p w14:paraId="6465AAC4">
      <w:pPr>
        <w:numPr>
          <w:ilvl w:val="0"/>
          <w:numId w:val="0"/>
        </w:numPr>
        <w:spacing w:line="360" w:lineRule="auto"/>
        <w:jc w:val="left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[11] 曹卫东.《文化现代性: 中德现代化比较研究》[J].文艺研究,1998(04).</w:t>
      </w:r>
    </w:p>
    <w:p w14:paraId="1ABBF840">
      <w:pPr>
        <w:numPr>
          <w:ilvl w:val="0"/>
          <w:numId w:val="0"/>
        </w:numPr>
        <w:spacing w:line="360" w:lineRule="auto"/>
        <w:jc w:val="left"/>
        <w:rPr>
          <w:rFonts w:hint="default" w:ascii="宋体" w:hAnsi="宋体" w:eastAsia="宋体" w:cs="宋体"/>
          <w:sz w:val="21"/>
          <w:szCs w:val="21"/>
          <w:lang w:val="en-US" w:eastAsia="zh-CN"/>
        </w:rPr>
      </w:pPr>
    </w:p>
    <w:sectPr>
      <w:footnotePr>
        <w:numFmt w:val="decimalEnclosedCircleChinese"/>
        <w:numRestart w:val="eachPage"/>
      </w:footnote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algun Gothic">
    <w:panose1 w:val="020B0503020000020004"/>
    <w:charset w:val="81"/>
    <w:family w:val="auto"/>
    <w:pitch w:val="default"/>
    <w:sig w:usb0="9000002F" w:usb1="29D77CFB" w:usb2="00000012" w:usb3="00000000" w:csb0="00080001" w:csb1="00000000"/>
  </w:font>
  <w:font w:name="微软雅黑 Light">
    <w:panose1 w:val="020B0502040204020203"/>
    <w:charset w:val="86"/>
    <w:family w:val="auto"/>
    <w:pitch w:val="default"/>
    <w:sig w:usb0="80000287" w:usb1="2ACF001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10">
    <w:p>
      <w:r>
        <w:separator/>
      </w:r>
    </w:p>
  </w:footnote>
  <w:footnote w:type="continuationSeparator" w:id="11">
    <w:p>
      <w:r>
        <w:continuationSeparator/>
      </w:r>
    </w:p>
  </w:footnote>
  <w:footnote w:id="0">
    <w:p w14:paraId="2B693302">
      <w:pPr>
        <w:numPr>
          <w:numId w:val="0"/>
        </w:numPr>
        <w:spacing w:line="240" w:lineRule="auto"/>
        <w:jc w:val="left"/>
      </w:pPr>
      <w:r>
        <w:rPr>
          <w:rStyle w:val="8"/>
          <w:sz w:val="15"/>
          <w:szCs w:val="15"/>
        </w:rPr>
        <w:footnoteRef/>
      </w:r>
      <w:r>
        <w:rPr>
          <w:sz w:val="15"/>
          <w:szCs w:val="15"/>
        </w:rPr>
        <w:t xml:space="preserve"> </w:t>
      </w:r>
      <w:r>
        <w:rPr>
          <w:rFonts w:hint="default" w:ascii="宋体" w:hAnsi="宋体" w:eastAsia="宋体" w:cs="宋体"/>
          <w:sz w:val="15"/>
          <w:szCs w:val="15"/>
          <w:lang w:val="en-US" w:eastAsia="zh-CN"/>
        </w:rPr>
        <w:t>习近平</w:t>
      </w:r>
      <w:r>
        <w:rPr>
          <w:rFonts w:hint="eastAsia" w:ascii="宋体" w:hAnsi="宋体" w:eastAsia="宋体" w:cs="宋体"/>
          <w:sz w:val="15"/>
          <w:szCs w:val="15"/>
          <w:lang w:val="en-US" w:eastAsia="zh-CN"/>
        </w:rPr>
        <w:t>.</w:t>
      </w:r>
      <w:r>
        <w:rPr>
          <w:rFonts w:hint="default" w:ascii="宋体" w:hAnsi="宋体" w:eastAsia="宋体" w:cs="宋体"/>
          <w:sz w:val="15"/>
          <w:szCs w:val="15"/>
          <w:lang w:val="en-US" w:eastAsia="zh-CN"/>
        </w:rPr>
        <w:t>《新发展阶段贯彻新发展理念必然要求构建新发展格局》，《求是》</w:t>
      </w:r>
      <w:r>
        <w:rPr>
          <w:rFonts w:hint="eastAsia" w:ascii="宋体" w:hAnsi="宋体" w:eastAsia="宋体" w:cs="宋体"/>
          <w:sz w:val="15"/>
          <w:szCs w:val="15"/>
          <w:lang w:val="en-US" w:eastAsia="zh-CN"/>
        </w:rPr>
        <w:t>2</w:t>
      </w:r>
      <w:r>
        <w:rPr>
          <w:rFonts w:hint="default" w:ascii="宋体" w:hAnsi="宋体" w:eastAsia="宋体" w:cs="宋体"/>
          <w:sz w:val="15"/>
          <w:szCs w:val="15"/>
          <w:lang w:val="en-US" w:eastAsia="zh-CN"/>
        </w:rPr>
        <w:t>020</w:t>
      </w:r>
      <w:r>
        <w:rPr>
          <w:rFonts w:hint="eastAsia" w:ascii="宋体" w:hAnsi="宋体" w:eastAsia="宋体" w:cs="宋体"/>
          <w:sz w:val="15"/>
          <w:szCs w:val="15"/>
          <w:lang w:val="en-US" w:eastAsia="zh-CN"/>
        </w:rPr>
        <w:t>（0</w:t>
      </w:r>
      <w:r>
        <w:rPr>
          <w:rFonts w:hint="default" w:ascii="宋体" w:hAnsi="宋体" w:eastAsia="宋体" w:cs="宋体"/>
          <w:sz w:val="15"/>
          <w:szCs w:val="15"/>
          <w:lang w:val="en-US" w:eastAsia="zh-CN"/>
        </w:rPr>
        <w:t>9）</w:t>
      </w:r>
      <w:r>
        <w:rPr>
          <w:rFonts w:hint="eastAsia" w:ascii="宋体" w:hAnsi="宋体" w:eastAsia="宋体" w:cs="宋体"/>
          <w:sz w:val="15"/>
          <w:szCs w:val="15"/>
          <w:lang w:val="en-US" w:eastAsia="zh-CN"/>
        </w:rPr>
        <w:t>.</w:t>
      </w:r>
    </w:p>
  </w:footnote>
  <w:footnote w:id="1">
    <w:p w14:paraId="619CE4B9">
      <w:pPr>
        <w:pStyle w:val="4"/>
        <w:snapToGrid w:val="0"/>
        <w:spacing w:line="240" w:lineRule="auto"/>
        <w:rPr>
          <w:sz w:val="15"/>
          <w:szCs w:val="15"/>
        </w:rPr>
      </w:pPr>
      <w:r>
        <w:rPr>
          <w:rStyle w:val="8"/>
          <w:sz w:val="15"/>
          <w:szCs w:val="15"/>
        </w:rPr>
        <w:footnoteRef/>
      </w:r>
      <w:r>
        <w:rPr>
          <w:sz w:val="15"/>
          <w:szCs w:val="15"/>
        </w:rPr>
        <w:t xml:space="preserve"> </w:t>
      </w:r>
      <w:r>
        <w:rPr>
          <w:rFonts w:hint="default" w:ascii="Times New Roman" w:hAnsi="Times New Roman" w:eastAsia="宋体" w:cs="Times New Roman"/>
          <w:kern w:val="2"/>
          <w:sz w:val="15"/>
          <w:szCs w:val="15"/>
          <w:lang w:val="en-US" w:eastAsia="zh-CN" w:bidi="ar-SA"/>
        </w:rPr>
        <w:t>Jürgen Kocka，“German History before Hitler：The Debate about the German Sonderweg，”Journal of Contemporary History，Vol. 23 （1988），p. 7；Horst Möller，„Deutscher Sonderweg- Mythos oderRealität？ Ein Colloquium im Institut für Zeitgeschichte， Zeitgeschichte，Jan. ，1982，30. Jahrg. ，1. H.（Jan. ，1982），S. 162-164.</w:t>
      </w:r>
    </w:p>
  </w:footnote>
  <w:footnote w:id="2">
    <w:p w14:paraId="7C3C186F">
      <w:pPr>
        <w:pStyle w:val="4"/>
        <w:snapToGrid w:val="0"/>
        <w:rPr>
          <w:rFonts w:hint="eastAsia" w:ascii="宋体" w:hAnsi="宋体" w:eastAsia="宋体" w:cs="宋体"/>
          <w:sz w:val="15"/>
          <w:szCs w:val="15"/>
          <w:lang w:val="en-US" w:eastAsia="zh-CN"/>
        </w:rPr>
      </w:pPr>
      <w:r>
        <w:rPr>
          <w:rStyle w:val="8"/>
          <w:sz w:val="15"/>
          <w:szCs w:val="15"/>
        </w:rPr>
        <w:footnoteRef/>
      </w:r>
      <w:r>
        <w:rPr>
          <w:sz w:val="15"/>
          <w:szCs w:val="15"/>
        </w:rPr>
        <w:t xml:space="preserve"> </w:t>
      </w:r>
      <w:r>
        <w:rPr>
          <w:rFonts w:ascii="宋体" w:hAnsi="宋体" w:eastAsia="宋体" w:cs="宋体"/>
          <w:sz w:val="15"/>
          <w:szCs w:val="15"/>
        </w:rPr>
        <w:t>帕森斯：《社会系统》</w:t>
      </w:r>
      <w:r>
        <w:rPr>
          <w:rFonts w:hint="eastAsia" w:ascii="宋体" w:hAnsi="宋体" w:eastAsia="宋体" w:cs="宋体"/>
          <w:sz w:val="15"/>
          <w:szCs w:val="15"/>
          <w:lang w:val="en-US" w:eastAsia="zh-CN"/>
        </w:rPr>
        <w:t>[M].</w:t>
      </w:r>
      <w:r>
        <w:rPr>
          <w:rFonts w:ascii="宋体" w:hAnsi="宋体" w:eastAsia="宋体" w:cs="宋体"/>
          <w:sz w:val="15"/>
          <w:szCs w:val="15"/>
        </w:rPr>
        <w:t>纽约</w:t>
      </w:r>
      <w:r>
        <w:rPr>
          <w:rFonts w:hint="eastAsia" w:ascii="宋体" w:hAnsi="宋体" w:eastAsia="宋体" w:cs="宋体"/>
          <w:sz w:val="15"/>
          <w:szCs w:val="15"/>
          <w:lang w:val="en-US" w:eastAsia="zh-CN"/>
        </w:rPr>
        <w:t>,</w:t>
      </w:r>
      <w:r>
        <w:rPr>
          <w:rFonts w:ascii="宋体" w:hAnsi="宋体" w:eastAsia="宋体" w:cs="宋体"/>
          <w:sz w:val="15"/>
          <w:szCs w:val="15"/>
        </w:rPr>
        <w:t>1977</w:t>
      </w:r>
      <w:r>
        <w:rPr>
          <w:rFonts w:hint="eastAsia" w:ascii="宋体" w:hAnsi="宋体" w:eastAsia="宋体" w:cs="宋体"/>
          <w:sz w:val="15"/>
          <w:szCs w:val="15"/>
          <w:lang w:val="en-US" w:eastAsia="zh-CN"/>
        </w:rPr>
        <w:t>.</w:t>
      </w:r>
    </w:p>
  </w:footnote>
  <w:footnote w:id="3">
    <w:p w14:paraId="41015B11">
      <w:pPr>
        <w:pStyle w:val="4"/>
        <w:snapToGrid w:val="0"/>
        <w:rPr>
          <w:rFonts w:hint="default"/>
          <w:lang w:val="en-US"/>
        </w:rPr>
      </w:pPr>
      <w:r>
        <w:rPr>
          <w:rStyle w:val="8"/>
          <w:sz w:val="15"/>
          <w:szCs w:val="15"/>
        </w:rPr>
        <w:footnoteRef/>
      </w:r>
      <w:r>
        <w:rPr>
          <w:sz w:val="15"/>
          <w:szCs w:val="15"/>
        </w:rPr>
        <w:t xml:space="preserve"> </w:t>
      </w:r>
      <w:r>
        <w:rPr>
          <w:rFonts w:hint="eastAsia" w:ascii="宋体" w:hAnsi="宋体" w:eastAsia="宋体" w:cs="宋体"/>
          <w:sz w:val="15"/>
          <w:szCs w:val="15"/>
          <w:lang w:val="en-US" w:eastAsia="zh-CN"/>
        </w:rPr>
        <w:t>曹卫东:《文化现代性: 中德现代化比较研究》[J].文艺研究,1998(04),第66页.</w:t>
      </w:r>
    </w:p>
  </w:footnote>
  <w:footnote w:id="4">
    <w:p w14:paraId="3DA15BE2">
      <w:pPr>
        <w:pStyle w:val="4"/>
        <w:snapToGrid w:val="0"/>
        <w:rPr>
          <w:rFonts w:hint="default" w:eastAsiaTheme="minorEastAsia"/>
          <w:sz w:val="15"/>
          <w:szCs w:val="15"/>
          <w:lang w:val="en-US" w:eastAsia="zh-CN"/>
        </w:rPr>
      </w:pPr>
      <w:r>
        <w:rPr>
          <w:rStyle w:val="8"/>
          <w:sz w:val="15"/>
          <w:szCs w:val="15"/>
        </w:rPr>
        <w:footnoteRef/>
      </w:r>
      <w:r>
        <w:rPr>
          <w:sz w:val="15"/>
          <w:szCs w:val="15"/>
        </w:rPr>
        <w:t xml:space="preserve"> </w:t>
      </w:r>
      <w:r>
        <w:rPr>
          <w:rFonts w:hint="eastAsia"/>
          <w:sz w:val="15"/>
          <w:szCs w:val="15"/>
        </w:rPr>
        <w:t>《马克思恩格斯选集》第</w:t>
      </w:r>
      <w:r>
        <w:rPr>
          <w:rFonts w:hint="eastAsia"/>
          <w:sz w:val="15"/>
          <w:szCs w:val="15"/>
          <w:lang w:val="en-US" w:eastAsia="zh-CN"/>
        </w:rPr>
        <w:t>28</w:t>
      </w:r>
      <w:r>
        <w:rPr>
          <w:rFonts w:hint="eastAsia"/>
          <w:sz w:val="15"/>
          <w:szCs w:val="15"/>
        </w:rPr>
        <w:t>卷[M].北京：人民出版社，1995</w:t>
      </w:r>
      <w:r>
        <w:rPr>
          <w:rFonts w:hint="eastAsia"/>
          <w:sz w:val="15"/>
          <w:szCs w:val="15"/>
          <w:lang w:eastAsia="zh-CN"/>
        </w:rPr>
        <w:t>，</w:t>
      </w:r>
      <w:r>
        <w:rPr>
          <w:rFonts w:hint="eastAsia"/>
          <w:sz w:val="15"/>
          <w:szCs w:val="15"/>
          <w:lang w:val="en-US" w:eastAsia="zh-CN"/>
        </w:rPr>
        <w:t>第8页.</w:t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6450E5D"/>
    <w:multiLevelType w:val="singleLevel"/>
    <w:tmpl w:val="C6450E5D"/>
    <w:lvl w:ilvl="0" w:tentative="0">
      <w:start w:val="1"/>
      <w:numFmt w:val="decimal"/>
      <w:lvlText w:val="[%1]"/>
      <w:lvlJc w:val="left"/>
      <w:pPr>
        <w:tabs>
          <w:tab w:val="left" w:pos="312"/>
        </w:tabs>
      </w:pPr>
    </w:lvl>
  </w:abstractNum>
  <w:abstractNum w:abstractNumId="1">
    <w:nsid w:val="1C557DEF"/>
    <w:multiLevelType w:val="multilevel"/>
    <w:tmpl w:val="1C557DEF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decimal"/>
      <w:suff w:val="space"/>
      <w:lvlText w:val="%1.%2"/>
      <w:lvlJc w:val="left"/>
      <w:pPr>
        <w:ind w:left="24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24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24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24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24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24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24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240" w:leftChars="0" w:firstLine="0" w:firstLineChars="0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numFmt w:val="decimalEnclosedCircleChinese"/>
    <w:numRestart w:val="eachPage"/>
    <w:footnote w:id="10"/>
    <w:footnote w:id="11"/>
  </w:foot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C43199"/>
    <w:rsid w:val="00D07CC2"/>
    <w:rsid w:val="01FB0577"/>
    <w:rsid w:val="033704AF"/>
    <w:rsid w:val="033942A7"/>
    <w:rsid w:val="0395115B"/>
    <w:rsid w:val="03EA08A3"/>
    <w:rsid w:val="04567CE7"/>
    <w:rsid w:val="0543399A"/>
    <w:rsid w:val="058B3056"/>
    <w:rsid w:val="08D613F6"/>
    <w:rsid w:val="0A0F3F5C"/>
    <w:rsid w:val="0BE92E64"/>
    <w:rsid w:val="0C8F345D"/>
    <w:rsid w:val="0CFC7A3A"/>
    <w:rsid w:val="0FA77AC3"/>
    <w:rsid w:val="119557CA"/>
    <w:rsid w:val="11C56637"/>
    <w:rsid w:val="120D40DA"/>
    <w:rsid w:val="12CB18A0"/>
    <w:rsid w:val="14E120E4"/>
    <w:rsid w:val="15036459"/>
    <w:rsid w:val="15917FB3"/>
    <w:rsid w:val="16D57191"/>
    <w:rsid w:val="17A770EC"/>
    <w:rsid w:val="190E7FD6"/>
    <w:rsid w:val="1A424B3D"/>
    <w:rsid w:val="1EBC693F"/>
    <w:rsid w:val="1F032663"/>
    <w:rsid w:val="2014705D"/>
    <w:rsid w:val="20C8773A"/>
    <w:rsid w:val="213442AD"/>
    <w:rsid w:val="215975E6"/>
    <w:rsid w:val="224C2B70"/>
    <w:rsid w:val="22F32B80"/>
    <w:rsid w:val="24303142"/>
    <w:rsid w:val="29DE5298"/>
    <w:rsid w:val="2BE21152"/>
    <w:rsid w:val="2F9B3407"/>
    <w:rsid w:val="30072AA0"/>
    <w:rsid w:val="318C70D6"/>
    <w:rsid w:val="31D8363B"/>
    <w:rsid w:val="329333B1"/>
    <w:rsid w:val="334C6AA1"/>
    <w:rsid w:val="33791178"/>
    <w:rsid w:val="337E1BB6"/>
    <w:rsid w:val="33A36309"/>
    <w:rsid w:val="34240694"/>
    <w:rsid w:val="34543A2E"/>
    <w:rsid w:val="34737489"/>
    <w:rsid w:val="34FA3BF3"/>
    <w:rsid w:val="35740F0B"/>
    <w:rsid w:val="358A029F"/>
    <w:rsid w:val="369B126B"/>
    <w:rsid w:val="3729447F"/>
    <w:rsid w:val="37863D4D"/>
    <w:rsid w:val="37BA21B8"/>
    <w:rsid w:val="383D011C"/>
    <w:rsid w:val="38945C20"/>
    <w:rsid w:val="395D59A1"/>
    <w:rsid w:val="3A2D6422"/>
    <w:rsid w:val="3ADA4085"/>
    <w:rsid w:val="3B6873B4"/>
    <w:rsid w:val="3CDF482B"/>
    <w:rsid w:val="3D8766A9"/>
    <w:rsid w:val="3E215273"/>
    <w:rsid w:val="3E79027E"/>
    <w:rsid w:val="3FA507A4"/>
    <w:rsid w:val="42BD0C05"/>
    <w:rsid w:val="43291B47"/>
    <w:rsid w:val="440A270E"/>
    <w:rsid w:val="46C37F26"/>
    <w:rsid w:val="46E90990"/>
    <w:rsid w:val="4855718A"/>
    <w:rsid w:val="494D3B0C"/>
    <w:rsid w:val="4A637B12"/>
    <w:rsid w:val="4AB93D4B"/>
    <w:rsid w:val="4ABE1F21"/>
    <w:rsid w:val="4AFE281D"/>
    <w:rsid w:val="4C2A0E0A"/>
    <w:rsid w:val="4C806C7C"/>
    <w:rsid w:val="500E459E"/>
    <w:rsid w:val="505333D6"/>
    <w:rsid w:val="507E798B"/>
    <w:rsid w:val="50D15D4F"/>
    <w:rsid w:val="50DD5B5E"/>
    <w:rsid w:val="543A5532"/>
    <w:rsid w:val="54E774B3"/>
    <w:rsid w:val="55153C80"/>
    <w:rsid w:val="56281A71"/>
    <w:rsid w:val="580F02FB"/>
    <w:rsid w:val="58405952"/>
    <w:rsid w:val="58EF1411"/>
    <w:rsid w:val="58F033DB"/>
    <w:rsid w:val="59C91E6A"/>
    <w:rsid w:val="5B031DE2"/>
    <w:rsid w:val="5B1D5805"/>
    <w:rsid w:val="5B9927E7"/>
    <w:rsid w:val="5B9E7D89"/>
    <w:rsid w:val="5DC21AE5"/>
    <w:rsid w:val="5E583B5B"/>
    <w:rsid w:val="5FEB0458"/>
    <w:rsid w:val="63AA42B6"/>
    <w:rsid w:val="64145E6E"/>
    <w:rsid w:val="64171C26"/>
    <w:rsid w:val="647F0924"/>
    <w:rsid w:val="648A46E4"/>
    <w:rsid w:val="65A90B99"/>
    <w:rsid w:val="670A7BD3"/>
    <w:rsid w:val="67A31091"/>
    <w:rsid w:val="67E21319"/>
    <w:rsid w:val="689E3550"/>
    <w:rsid w:val="69830D9B"/>
    <w:rsid w:val="69893AAE"/>
    <w:rsid w:val="6CD45238"/>
    <w:rsid w:val="6D3B0387"/>
    <w:rsid w:val="6DFF2328"/>
    <w:rsid w:val="6E6D3506"/>
    <w:rsid w:val="6F0F5315"/>
    <w:rsid w:val="714F6A42"/>
    <w:rsid w:val="723A7FEF"/>
    <w:rsid w:val="73850D80"/>
    <w:rsid w:val="73D019E7"/>
    <w:rsid w:val="73FB1E5F"/>
    <w:rsid w:val="75BF2B4D"/>
    <w:rsid w:val="77BD61E6"/>
    <w:rsid w:val="787F26FD"/>
    <w:rsid w:val="7B4A3BA0"/>
    <w:rsid w:val="7B892BA7"/>
    <w:rsid w:val="7CB90DD6"/>
    <w:rsid w:val="7FFA0D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4">
    <w:name w:val="footnote text"/>
    <w:basedOn w:val="1"/>
    <w:link w:val="9"/>
    <w:qFormat/>
    <w:uiPriority w:val="0"/>
    <w:pPr>
      <w:snapToGrid w:val="0"/>
      <w:jc w:val="left"/>
    </w:pPr>
    <w:rPr>
      <w:sz w:val="18"/>
    </w:rPr>
  </w:style>
  <w:style w:type="character" w:styleId="7">
    <w:name w:val="Hyperlink"/>
    <w:basedOn w:val="6"/>
    <w:qFormat/>
    <w:uiPriority w:val="0"/>
    <w:rPr>
      <w:color w:val="0000FF"/>
      <w:u w:val="single"/>
    </w:rPr>
  </w:style>
  <w:style w:type="character" w:styleId="8">
    <w:name w:val="footnote reference"/>
    <w:basedOn w:val="6"/>
    <w:qFormat/>
    <w:uiPriority w:val="0"/>
    <w:rPr>
      <w:vertAlign w:val="superscript"/>
    </w:rPr>
  </w:style>
  <w:style w:type="character" w:customStyle="1" w:styleId="9">
    <w:name w:val="脚注文本 Char"/>
    <w:link w:val="4"/>
    <w:qFormat/>
    <w:uiPriority w:val="0"/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2776</Words>
  <Characters>2926</Characters>
  <Lines>0</Lines>
  <Paragraphs>0</Paragraphs>
  <TotalTime>14</TotalTime>
  <ScaleCrop>false</ScaleCrop>
  <LinksUpToDate>false</LinksUpToDate>
  <CharactersWithSpaces>2932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2025-04-27T05:52:00Z</dcterms:created>
  <dc:creator>Public copy</dc:creator>
  <cp:lastModifiedBy>Public copy</cp:lastModifiedBy>
  <dcterms:modified xsi:type="dcterms:W3CDTF">2025-06-22T09:42:32Z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KSOTemplateDocerSaveRecord">
    <vt:lpwstr>eyJoZGlkIjoiZDUxNzZiNTEzZWNkOTY1Zjc5ZTQ4ZTMwZmE4ZWUyMDgiLCJ1c2VySWQiOiIyNjQ1MjQyMzQifQ==</vt:lpwstr>
  </property>
  <property fmtid="{D5CDD505-2E9C-101B-9397-08002B2CF9AE}" pid="4" name="ICV">
    <vt:lpwstr>4E032B8EC2E146CE8C2B0A363368A627_12</vt:lpwstr>
  </property>
</Properties>
</file>