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D9B6E" w14:textId="77777777" w:rsidR="003B2E7C" w:rsidRDefault="003B2E7C" w:rsidP="003B2E7C">
      <w:pPr>
        <w:pStyle w:val="Heading1"/>
      </w:pPr>
      <w:r>
        <w:t>CTF WS GW</w:t>
      </w:r>
    </w:p>
    <w:p w14:paraId="6E00D174" w14:textId="77777777" w:rsidR="003B2E7C" w:rsidRDefault="003B2E7C" w:rsidP="003B2E7C"/>
    <w:p w14:paraId="30705124" w14:textId="77777777" w:rsidR="003B2E7C" w:rsidRDefault="003B2E7C" w:rsidP="003B2E7C">
      <w:r>
        <w:t>CTF Gateway de webservices</w:t>
      </w:r>
    </w:p>
    <w:p w14:paraId="5FE5B19C" w14:textId="77777777" w:rsidR="003B2E7C" w:rsidRPr="003B2E7C" w:rsidRDefault="003B2E7C" w:rsidP="003B2E7C"/>
    <w:p w14:paraId="09DB9E38" w14:textId="77777777" w:rsidR="00774FF9" w:rsidRDefault="003B2E7C" w:rsidP="003B2E7C">
      <w:pPr>
        <w:pStyle w:val="Heading2"/>
      </w:pPr>
      <w:r>
        <w:t>Entidades</w:t>
      </w:r>
    </w:p>
    <w:p w14:paraId="49517713" w14:textId="77777777" w:rsidR="003B2E7C" w:rsidRDefault="003B2E7C" w:rsidP="003B2E7C"/>
    <w:p w14:paraId="5551FE99" w14:textId="77777777" w:rsidR="003B2E7C" w:rsidRDefault="003B2E7C" w:rsidP="003B2E7C">
      <w:r>
        <w:t>O diagrama abaixo demonstra as principais entidades do CTF WS GW:</w:t>
      </w:r>
    </w:p>
    <w:p w14:paraId="45A12699" w14:textId="77777777" w:rsidR="003B2E7C" w:rsidRPr="003B2E7C" w:rsidRDefault="003B2E7C" w:rsidP="003B2E7C"/>
    <w:p w14:paraId="52528E74" w14:textId="77777777" w:rsidR="003B2E7C" w:rsidRDefault="003B2E7C"/>
    <w:p w14:paraId="442FCDEF" w14:textId="77777777" w:rsidR="003B2E7C" w:rsidRDefault="008E4151" w:rsidP="003B2E7C">
      <w:pPr>
        <w:jc w:val="center"/>
      </w:pPr>
      <w:r w:rsidRPr="008E4151">
        <w:drawing>
          <wp:inline distT="0" distB="0" distL="0" distR="0" wp14:anchorId="328278A5" wp14:editId="525B2F60">
            <wp:extent cx="4509135" cy="3705102"/>
            <wp:effectExtent l="0" t="0" r="1206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79" cy="371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22D6" w14:textId="77777777" w:rsidR="003B2E7C" w:rsidRDefault="003B2E7C"/>
    <w:p w14:paraId="7BD163D9" w14:textId="77777777" w:rsidR="003B2E7C" w:rsidRDefault="003B2E7C" w:rsidP="003B2E7C">
      <w:pPr>
        <w:pStyle w:val="Heading3"/>
      </w:pPr>
      <w:r>
        <w:t>HttpClient</w:t>
      </w:r>
    </w:p>
    <w:p w14:paraId="2AF082A1" w14:textId="77777777" w:rsidR="003B2E7C" w:rsidRDefault="003B2E7C" w:rsidP="003B2E7C"/>
    <w:p w14:paraId="67D02BA2" w14:textId="77777777" w:rsidR="003B2E7C" w:rsidRDefault="003B2E7C" w:rsidP="003B2E7C">
      <w:r>
        <w:t>Implementação responsável por receber requisições oriundas do HttpServer e enviar para o Oracle ou Cisco.</w:t>
      </w:r>
    </w:p>
    <w:p w14:paraId="3826DB31" w14:textId="77777777" w:rsidR="003B2E7C" w:rsidRPr="003B2E7C" w:rsidRDefault="003B2E7C" w:rsidP="003B2E7C"/>
    <w:p w14:paraId="45B3AB83" w14:textId="77777777" w:rsidR="003B2E7C" w:rsidRDefault="003B2E7C" w:rsidP="003B2E7C">
      <w:pPr>
        <w:pStyle w:val="Heading3"/>
      </w:pPr>
      <w:r>
        <w:t>HttpServer</w:t>
      </w:r>
    </w:p>
    <w:p w14:paraId="18C789B9" w14:textId="77777777" w:rsidR="003B2E7C" w:rsidRDefault="003B2E7C" w:rsidP="003B2E7C"/>
    <w:p w14:paraId="39FB3C79" w14:textId="77777777" w:rsidR="003B2E7C" w:rsidRDefault="003B2E7C" w:rsidP="003B2E7C">
      <w:r>
        <w:t>Implementação responsável por receber requisições do Middleware.</w:t>
      </w:r>
    </w:p>
    <w:p w14:paraId="764BC59F" w14:textId="77777777" w:rsidR="003B2E7C" w:rsidRPr="003B2E7C" w:rsidRDefault="003B2E7C" w:rsidP="003B2E7C"/>
    <w:p w14:paraId="53E95288" w14:textId="77777777" w:rsidR="003B2E7C" w:rsidRDefault="003B2E7C" w:rsidP="003B2E7C">
      <w:pPr>
        <w:pStyle w:val="Heading3"/>
      </w:pPr>
      <w:r>
        <w:t>Msisdn</w:t>
      </w:r>
    </w:p>
    <w:p w14:paraId="3910094B" w14:textId="77777777" w:rsidR="003B2E7C" w:rsidRDefault="003B2E7C" w:rsidP="003B2E7C"/>
    <w:p w14:paraId="37414C93" w14:textId="77777777" w:rsidR="003B2E7C" w:rsidRPr="003B2E7C" w:rsidRDefault="003B2E7C" w:rsidP="003B2E7C">
      <w:r>
        <w:t>Entidade representando o Msisdn. Responsável por validar e obter o prefixo da regional.</w:t>
      </w:r>
    </w:p>
    <w:p w14:paraId="5F23846F" w14:textId="77777777" w:rsidR="003B2E7C" w:rsidRDefault="003B2E7C" w:rsidP="003B2E7C">
      <w:pPr>
        <w:pStyle w:val="Heading3"/>
      </w:pPr>
    </w:p>
    <w:p w14:paraId="709C78C7" w14:textId="77777777" w:rsidR="003B2E7C" w:rsidRDefault="003B2E7C" w:rsidP="003B2E7C">
      <w:pPr>
        <w:pStyle w:val="Heading3"/>
      </w:pPr>
      <w:r>
        <w:t>Request</w:t>
      </w:r>
    </w:p>
    <w:p w14:paraId="3DD25E0F" w14:textId="77777777" w:rsidR="003B2E7C" w:rsidRDefault="003B2E7C" w:rsidP="003B2E7C"/>
    <w:p w14:paraId="4A6F315A" w14:textId="77777777" w:rsidR="003B2E7C" w:rsidRDefault="003B2E7C" w:rsidP="003B2E7C">
      <w:r>
        <w:t xml:space="preserve">Interface implementada por </w:t>
      </w:r>
      <w:r w:rsidRPr="003B2E7C">
        <w:rPr>
          <w:i/>
        </w:rPr>
        <w:t>CiscoRequest</w:t>
      </w:r>
      <w:r>
        <w:t xml:space="preserve">, </w:t>
      </w:r>
      <w:r w:rsidRPr="003B2E7C">
        <w:rPr>
          <w:i/>
        </w:rPr>
        <w:t>OracleRequest</w:t>
      </w:r>
      <w:r>
        <w:t xml:space="preserve"> e </w:t>
      </w:r>
      <w:r w:rsidRPr="003B2E7C">
        <w:rPr>
          <w:i/>
        </w:rPr>
        <w:t>MiddlewareRequest</w:t>
      </w:r>
    </w:p>
    <w:p w14:paraId="26C5239C" w14:textId="77777777" w:rsidR="003B2E7C" w:rsidRPr="003B2E7C" w:rsidRDefault="003B2E7C" w:rsidP="003B2E7C"/>
    <w:p w14:paraId="73F3F04F" w14:textId="77777777" w:rsidR="003B2E7C" w:rsidRDefault="003B2E7C" w:rsidP="003B2E7C">
      <w:pPr>
        <w:pStyle w:val="Heading3"/>
      </w:pPr>
      <w:r>
        <w:t>Response</w:t>
      </w:r>
    </w:p>
    <w:p w14:paraId="70570254" w14:textId="77777777" w:rsidR="003B2E7C" w:rsidRDefault="003B2E7C"/>
    <w:p w14:paraId="550145A1" w14:textId="77777777" w:rsidR="003B2E7C" w:rsidRDefault="003B2E7C">
      <w:pPr>
        <w:rPr>
          <w:i/>
        </w:rPr>
      </w:pPr>
      <w:r>
        <w:t xml:space="preserve">Interface implementada por </w:t>
      </w:r>
      <w:r w:rsidRPr="003B2E7C">
        <w:rPr>
          <w:i/>
        </w:rPr>
        <w:t>CiscoResponse</w:t>
      </w:r>
      <w:r>
        <w:t xml:space="preserve">, </w:t>
      </w:r>
      <w:r w:rsidRPr="003B2E7C">
        <w:rPr>
          <w:i/>
        </w:rPr>
        <w:t>OracleResponse</w:t>
      </w:r>
      <w:r>
        <w:t xml:space="preserve"> e </w:t>
      </w:r>
      <w:r w:rsidRPr="003B2E7C">
        <w:rPr>
          <w:i/>
        </w:rPr>
        <w:t>MiddlewareResponse</w:t>
      </w:r>
    </w:p>
    <w:p w14:paraId="2CD907BB" w14:textId="77777777" w:rsidR="003B2E7C" w:rsidRDefault="003B2E7C">
      <w:pPr>
        <w:rPr>
          <w:i/>
        </w:rPr>
      </w:pPr>
    </w:p>
    <w:p w14:paraId="1D0A6D66" w14:textId="77777777" w:rsidR="003B2E7C" w:rsidRDefault="003B2E7C" w:rsidP="003B2E7C">
      <w:pPr>
        <w:pStyle w:val="Heading2"/>
      </w:pPr>
      <w:r>
        <w:t>Roteamento</w:t>
      </w:r>
    </w:p>
    <w:p w14:paraId="34139B14" w14:textId="77777777" w:rsidR="003B2E7C" w:rsidRDefault="003B2E7C" w:rsidP="003B2E7C"/>
    <w:p w14:paraId="6F310A81" w14:textId="77777777" w:rsidR="003B2E7C" w:rsidRDefault="003B2E7C" w:rsidP="003B2E7C">
      <w:r>
        <w:t>O diagrama abaixo demonstra o mecanismo de roteamento utilizando a entidade Msisdn.</w:t>
      </w:r>
    </w:p>
    <w:p w14:paraId="476CF890" w14:textId="77777777" w:rsidR="003B2E7C" w:rsidRPr="003B2E7C" w:rsidRDefault="00F75867" w:rsidP="00F75867">
      <w:pPr>
        <w:jc w:val="center"/>
      </w:pPr>
      <w:r w:rsidRPr="00F75867">
        <w:drawing>
          <wp:inline distT="0" distB="0" distL="0" distR="0" wp14:anchorId="0F356320" wp14:editId="0E286FA9">
            <wp:extent cx="4623435" cy="1105475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776" cy="111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9656" w14:textId="77777777" w:rsidR="003B2E7C" w:rsidRDefault="003B2E7C"/>
    <w:p w14:paraId="24FC3BE8" w14:textId="77777777" w:rsidR="003B2E7C" w:rsidRDefault="003B2E7C">
      <w:r>
        <w:t>Exemplo de configuração de roteamento:</w:t>
      </w:r>
    </w:p>
    <w:p w14:paraId="7B9304E0" w14:textId="77777777" w:rsidR="003B2E7C" w:rsidRDefault="003B2E7C"/>
    <w:p w14:paraId="522EFE29" w14:textId="77777777" w:rsidR="003B2E7C" w:rsidRPr="003B2E7C" w:rsidRDefault="003B2E7C" w:rsidP="003B2E7C">
      <w:pPr>
        <w:pStyle w:val="HTMLPreformatted"/>
        <w:shd w:val="clear" w:color="auto" w:fill="2B2B2B"/>
        <w:spacing w:after="240"/>
        <w:rPr>
          <w:rFonts w:ascii="Menlo" w:hAnsi="Menlo" w:cs="Menlo"/>
          <w:color w:val="6A8759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  <w:shd w:val="clear" w:color="auto" w:fill="344134"/>
        </w:rPr>
        <w:t>route.cisco.ddd</w:t>
      </w:r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21, 22, 23, 25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route.oracle.ddd </w:t>
      </w:r>
      <w:r>
        <w:rPr>
          <w:rFonts w:ascii="Menlo" w:hAnsi="Menlo" w:cs="Menlo"/>
          <w:color w:val="808080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11, 12, 13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route.cisco.msisdn </w:t>
      </w:r>
      <w:r>
        <w:rPr>
          <w:rFonts w:ascii="Menlo" w:hAnsi="Menlo" w:cs="Menlo"/>
          <w:color w:val="808080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21998519898, 1188888888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route.oracle.msisdn </w:t>
      </w:r>
      <w:r>
        <w:rPr>
          <w:rFonts w:ascii="Menlo" w:hAnsi="Menlo" w:cs="Menlo"/>
          <w:color w:val="808080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5599999999, 8199999999</w:t>
      </w:r>
    </w:p>
    <w:p w14:paraId="6FD93D3D" w14:textId="77777777" w:rsidR="003B2E7C" w:rsidRDefault="003B2E7C">
      <w:r>
        <w:t>Nesta configuração, indicamos o desvio dos prefixos 21,22,23 e 25 para o Cisco.</w:t>
      </w:r>
    </w:p>
    <w:p w14:paraId="7C0F3EE6" w14:textId="77777777" w:rsidR="003B2E7C" w:rsidRDefault="003B2E7C">
      <w:r>
        <w:t>Os prefixos 11,12 e 13 seriam desviados para o Oracle.</w:t>
      </w:r>
    </w:p>
    <w:p w14:paraId="6FECF390" w14:textId="77777777" w:rsidR="003B2E7C" w:rsidRDefault="003B2E7C"/>
    <w:p w14:paraId="7048DECF" w14:textId="77777777" w:rsidR="003B2E7C" w:rsidRDefault="003B2E7C">
      <w:r>
        <w:t xml:space="preserve">Sobrescrevendo essas regras, é possível direcionar diretamente um </w:t>
      </w:r>
      <w:r w:rsidRPr="003B2E7C">
        <w:rPr>
          <w:i/>
        </w:rPr>
        <w:t>Msisdn</w:t>
      </w:r>
      <w:r>
        <w:rPr>
          <w:i/>
        </w:rPr>
        <w:t xml:space="preserve"> </w:t>
      </w:r>
      <w:r>
        <w:t>para o Cisco ou Oracle.</w:t>
      </w:r>
    </w:p>
    <w:p w14:paraId="3698A303" w14:textId="77777777" w:rsidR="008E4151" w:rsidRDefault="008E4151"/>
    <w:p w14:paraId="18B26EA7" w14:textId="77777777" w:rsidR="008E4151" w:rsidRDefault="008E4151" w:rsidP="008E4151">
      <w:pPr>
        <w:pStyle w:val="Heading2"/>
      </w:pPr>
      <w:r>
        <w:t>Tradução</w:t>
      </w:r>
    </w:p>
    <w:p w14:paraId="104BB7DD" w14:textId="77777777" w:rsidR="008E4151" w:rsidRDefault="008E4151"/>
    <w:p w14:paraId="43D95FCB" w14:textId="77777777" w:rsidR="00F75867" w:rsidRDefault="00F75867">
      <w:r>
        <w:t>O diagrama abaixo demonstra o relacionamento de tradução das entidades:</w:t>
      </w:r>
    </w:p>
    <w:p w14:paraId="053CC5AB" w14:textId="77777777" w:rsidR="008E4151" w:rsidRDefault="00F75867" w:rsidP="00F75867">
      <w:pPr>
        <w:jc w:val="center"/>
      </w:pPr>
      <w:r w:rsidRPr="00F75867">
        <w:drawing>
          <wp:inline distT="0" distB="0" distL="0" distR="0" wp14:anchorId="4050603D" wp14:editId="6688E6B0">
            <wp:extent cx="4394835" cy="2123231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507" cy="213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936" w14:textId="77777777" w:rsidR="00F75867" w:rsidRDefault="00F75867"/>
    <w:p w14:paraId="1BD4A6EA" w14:textId="77777777" w:rsidR="00F75867" w:rsidRDefault="00F75867"/>
    <w:p w14:paraId="48141E9F" w14:textId="77777777" w:rsidR="00F75867" w:rsidRDefault="00F75867">
      <w:r>
        <w:t xml:space="preserve">A função </w:t>
      </w:r>
      <w:r w:rsidRPr="00F75867">
        <w:rPr>
          <w:i/>
        </w:rPr>
        <w:t>Translate</w:t>
      </w:r>
      <w:r>
        <w:t xml:space="preserve"> é implementada em código Java:</w:t>
      </w:r>
    </w:p>
    <w:p w14:paraId="46E79BC5" w14:textId="77777777" w:rsidR="00F75867" w:rsidRDefault="00F75867"/>
    <w:p w14:paraId="3E4F9E85" w14:textId="77777777" w:rsidR="00F75867" w:rsidRDefault="00F75867" w:rsidP="00F7586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 w:rsidR="000A7B7F">
        <w:rPr>
          <w:rFonts w:ascii="Menlo" w:hAnsi="Menlo" w:cs="Menlo"/>
          <w:color w:val="CC7832"/>
          <w:sz w:val="18"/>
          <w:szCs w:val="18"/>
        </w:rPr>
        <w:t>interface</w:t>
      </w:r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Translate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CiscoRequest </w:t>
      </w:r>
      <w:r>
        <w:rPr>
          <w:rFonts w:ascii="Menlo" w:hAnsi="Menlo" w:cs="Menlo"/>
          <w:color w:val="FFC66D"/>
          <w:sz w:val="18"/>
          <w:szCs w:val="18"/>
        </w:rPr>
        <w:t>requestMiddlewareToCisco</w:t>
      </w:r>
      <w:r>
        <w:rPr>
          <w:rFonts w:ascii="Menlo" w:hAnsi="Menlo" w:cs="Menlo"/>
          <w:color w:val="A9B7C6"/>
          <w:sz w:val="18"/>
          <w:szCs w:val="18"/>
        </w:rPr>
        <w:t>(MiddlewareRequest)</w:t>
      </w:r>
      <w:r>
        <w:rPr>
          <w:rFonts w:ascii="Menlo" w:hAnsi="Menlo" w:cs="Menlo"/>
          <w:color w:val="A9B7C6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OracleRequest </w:t>
      </w:r>
      <w:r>
        <w:rPr>
          <w:rFonts w:ascii="Menlo" w:hAnsi="Menlo" w:cs="Menlo"/>
          <w:color w:val="FFC66D"/>
          <w:sz w:val="18"/>
          <w:szCs w:val="18"/>
        </w:rPr>
        <w:t>requestMiddlewareToOracle</w:t>
      </w:r>
      <w:r>
        <w:rPr>
          <w:rFonts w:ascii="Menlo" w:hAnsi="Menlo" w:cs="Menlo"/>
          <w:color w:val="A9B7C6"/>
          <w:sz w:val="18"/>
          <w:szCs w:val="18"/>
        </w:rPr>
        <w:t>(MiddlewareRequest)</w:t>
      </w:r>
      <w:r>
        <w:rPr>
          <w:rFonts w:ascii="Menlo" w:hAnsi="Menlo" w:cs="Menlo"/>
          <w:color w:val="A9B7C6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MiddlewareRequest </w:t>
      </w:r>
      <w:r>
        <w:rPr>
          <w:rFonts w:ascii="Menlo" w:hAnsi="Menlo" w:cs="Menlo"/>
          <w:color w:val="FFC66D"/>
          <w:sz w:val="18"/>
          <w:szCs w:val="18"/>
        </w:rPr>
        <w:t>responseCiscoToMiddleware</w:t>
      </w:r>
      <w:r>
        <w:rPr>
          <w:rFonts w:ascii="Menlo" w:hAnsi="Menlo" w:cs="Menlo"/>
          <w:color w:val="A9B7C6"/>
          <w:sz w:val="18"/>
          <w:szCs w:val="18"/>
        </w:rPr>
        <w:t>(MiddlewareResponse)</w:t>
      </w:r>
      <w:r>
        <w:rPr>
          <w:rFonts w:ascii="Menlo" w:hAnsi="Menlo" w:cs="Menlo"/>
          <w:color w:val="A9B7C6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MiddlewareResponse </w:t>
      </w:r>
      <w:r>
        <w:rPr>
          <w:rFonts w:ascii="Menlo" w:hAnsi="Menlo" w:cs="Menlo"/>
          <w:color w:val="FFC66D"/>
          <w:sz w:val="18"/>
          <w:szCs w:val="18"/>
        </w:rPr>
        <w:t>responseOracleToMiddleware</w:t>
      </w:r>
      <w:r>
        <w:rPr>
          <w:rFonts w:ascii="Menlo" w:hAnsi="Menlo" w:cs="Menlo"/>
          <w:color w:val="A9B7C6"/>
          <w:sz w:val="18"/>
          <w:szCs w:val="18"/>
        </w:rPr>
        <w:t>(OracleResponse)</w:t>
      </w:r>
      <w:r>
        <w:rPr>
          <w:rFonts w:ascii="Menlo" w:hAnsi="Menlo" w:cs="Menlo"/>
          <w:color w:val="A9B7C6"/>
          <w:sz w:val="18"/>
          <w:szCs w:val="18"/>
        </w:rPr>
        <w:t>;</w:t>
      </w:r>
    </w:p>
    <w:p w14:paraId="0F8138E0" w14:textId="77777777" w:rsidR="00F75867" w:rsidRDefault="00F75867" w:rsidP="00F7586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}</w:t>
      </w:r>
    </w:p>
    <w:p w14:paraId="6B6F93B5" w14:textId="77777777" w:rsidR="00F75867" w:rsidRPr="003B2E7C" w:rsidRDefault="00F75867">
      <w:bookmarkStart w:id="0" w:name="_GoBack"/>
      <w:bookmarkEnd w:id="0"/>
    </w:p>
    <w:sectPr w:rsidR="00F75867" w:rsidRPr="003B2E7C" w:rsidSect="00A1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7C"/>
    <w:rsid w:val="00071673"/>
    <w:rsid w:val="000A7B7F"/>
    <w:rsid w:val="003B2E7C"/>
    <w:rsid w:val="00650A4E"/>
    <w:rsid w:val="008E4151"/>
    <w:rsid w:val="00A15632"/>
    <w:rsid w:val="00CE468E"/>
    <w:rsid w:val="00D90F06"/>
    <w:rsid w:val="00F7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F78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E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E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E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2E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3B2E7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3B2E7C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E7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231</Words>
  <Characters>1319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CTF WS GW</vt:lpstr>
      <vt:lpstr>    Entidades</vt:lpstr>
      <vt:lpstr>        HttpClient</vt:lpstr>
      <vt:lpstr>        HttpServer</vt:lpstr>
      <vt:lpstr>        Msisdn</vt:lpstr>
      <vt:lpstr>        </vt:lpstr>
      <vt:lpstr>        Request</vt:lpstr>
      <vt:lpstr>        Response</vt:lpstr>
      <vt:lpstr>    Roteamento</vt:lpstr>
      <vt:lpstr>    Tradução</vt:lpstr>
    </vt:vector>
  </TitlesOfParts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Cerqueira Dos Santos</dc:creator>
  <cp:keywords/>
  <dc:description/>
  <cp:lastModifiedBy>Felipe Cerqueira Dos Santos</cp:lastModifiedBy>
  <cp:revision>1</cp:revision>
  <dcterms:created xsi:type="dcterms:W3CDTF">2017-03-15T18:14:00Z</dcterms:created>
  <dcterms:modified xsi:type="dcterms:W3CDTF">2017-03-15T18:47:00Z</dcterms:modified>
</cp:coreProperties>
</file>