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 (ORCID 0009-0003-5044-4187), Skyler Saucedo (ORCID 0009-0005-7005-7736), and Franklin Tanner (ORCID 0009-0003-6814-2291)</w:t>
      </w:r>
    </w:p>
    <w:p>
      <w:pPr>
        <w:pStyle w:val="BodyText"/>
      </w:pPr>
      <w:r>
        <w:t xml:space="preserve">Innodata</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ML training data. Recordings are first cut into short clips with NVIDIA Cosmos Curate, and NVIDIA Cosmos 3 Nano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released Cosmos as three models:</w:t>
      </w:r>
      <w:r>
        <w:t xml:space="preserve"> </w:t>
      </w:r>
      <w:r>
        <w:rPr>
          <w:i/>
          <w:iCs/>
        </w:rPr>
        <w:t xml:space="preserve">Predict</w:t>
      </w:r>
      <w:r>
        <w:t xml:space="preserve"> </w:t>
      </w:r>
      <w:r>
        <w:t xml:space="preserve">forecasts future frames from text, an image, or a video [7];</w:t>
      </w:r>
      <w:r>
        <w:t xml:space="preserve"> </w:t>
      </w:r>
      <w:r>
        <w:rPr>
          <w:i/>
          <w:iCs/>
        </w:rPr>
        <w:t xml:space="preserve">Transfer</w:t>
      </w:r>
      <w:r>
        <w:t xml:space="preserve"> </w:t>
      </w:r>
      <w:r>
        <w:t xml:space="preserve">adapts a video across environments under multi-control conditioning on depth, segmentation, edge, and blurred-RGB maps [8, 9];</w:t>
      </w:r>
      <w:r>
        <w:t xml:space="preserve"> </w:t>
      </w:r>
      <w:r>
        <w:rPr>
          <w:i/>
          <w:iCs/>
        </w:rPr>
        <w:t xml:space="preserve">Reason</w:t>
      </w:r>
      <w:r>
        <w:t xml:space="preserve"> </w:t>
      </w:r>
      <w:r>
        <w:t xml:space="preserve">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 Our pipeline uses Curate, the Cosmos 3 Nano reasoner, and Transfer 2.5.</w:t>
      </w:r>
    </w:p>
    <w:bookmarkEnd w:id="10"/>
    <w:bookmarkEnd w:id="11"/>
    <w:bookmarkStart w:id="24" w:name="method"/>
    <w:p>
      <w:pPr>
        <w:pStyle w:val="Heading2"/>
      </w:pPr>
      <w:r>
        <w:t xml:space="preserve">2 Method</w:t>
      </w:r>
    </w:p>
    <w:p>
      <w:pPr>
        <w:pStyle w:val="FirstParagraph"/>
      </w:pPr>
      <w:r>
        <w:drawing>
          <wp:inline>
            <wp:extent cx="5334000" cy="2198497"/>
            <wp:effectExtent b="0" l="0" r="0" t="0"/>
            <wp:docPr descr="Block diagram of the pipeline: an egocentric clip goes to the Cosmos 3 Nano reasoning subnetwork,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198497"/>
                    </a:xfrm>
                    <a:prstGeom prst="rect">
                      <a:avLst/>
                    </a:prstGeom>
                    <a:noFill/>
                    <a:ln w="9525">
                      <a:noFill/>
                      <a:headEnd/>
                      <a:tailEnd/>
                    </a:ln>
                  </pic:spPr>
                </pic:pic>
              </a:graphicData>
            </a:graphic>
          </wp:inline>
        </w:drawing>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subnetwork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 For action-level changes, such as the cord reversal in Fig. 7, we instead use Cosmos Predict2 [7], which generates the clip from the first frame and the text prompt alone rather than from control maps.</w:t>
      </w:r>
    </w:p>
    <w:bookmarkStart w:id="21" w:name="reasoning-with-structured-ontologies"/>
    <w:p>
      <w:pPr>
        <w:pStyle w:val="Heading3"/>
      </w:pPr>
      <w:r>
        <w:t xml:space="preserve">2.1 Reasoning with Structured Ontologies</w:t>
      </w:r>
    </w:p>
    <w:p>
      <w:pPr>
        <w:pStyle w:val="FirstParagraph"/>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We want to know whether varying the color of the bucket, countertop, or rags changes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BodyText"/>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A100-class GPU.</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only to change the color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Our conjecture is that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Cosmos Predict2 [7] renderings took about 3.5 minutes. LLM inference by GPT-4o mini took only a few seconds per clip. Every variant was visually inspected to see how it compared to the matched source.</w:t>
      </w:r>
    </w:p>
    <w:p>
      <w:pPr>
        <w:pStyle w:val="BodyText"/>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BodyText"/>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BodyText"/>
      </w:pPr>
      <w:r>
        <w:drawing>
          <wp:inline>
            <wp:extent cx="5334000" cy="4476750"/>
            <wp:effectExtent b="0" l="0" r="0" t="0"/>
            <wp:docPr descr="Two frames. Left: the source desk clip, hands holding a charger cable in front of a bookshelf. Right: the same scene with the desk and shelf objects rendered blue." title="" id="32" name="Picture"/>
            <a:graphic>
              <a:graphicData uri="http://schemas.openxmlformats.org/drawingml/2006/picture">
                <pic:pic>
                  <pic:nvPicPr>
                    <pic:cNvPr descr="figures/fig7-variants-oct22.png" id="33" name="Picture"/>
                    <pic:cNvPicPr>
                      <a:picLocks noChangeArrowheads="1" noChangeAspect="1"/>
                    </pic:cNvPicPr>
                  </pic:nvPicPr>
                  <pic:blipFill>
                    <a:blip r:embed="rId31"/>
                    <a:stretch>
                      <a:fillRect/>
                    </a:stretch>
                  </pic:blipFill>
                  <pic:spPr bwMode="auto">
                    <a:xfrm>
                      <a:off x="0" y="0"/>
                      <a:ext cx="5334000" cy="4476750"/>
                    </a:xfrm>
                    <a:prstGeom prst="rect">
                      <a:avLst/>
                    </a:prstGeom>
                    <a:noFill/>
                    <a:ln w="9525">
                      <a:noFill/>
                      <a:headEnd/>
                      <a:tailEnd/>
                    </a:ln>
                  </pic:spPr>
                </pic:pic>
              </a:graphicData>
            </a:graphic>
          </wp:inline>
        </w:drawing>
      </w:r>
    </w:p>
    <w:p>
      <w:pPr>
        <w:pStyle w:val="BodyText"/>
      </w:pPr>
      <w:r>
        <w:rPr>
          <w:i/>
          <w:iCs/>
        </w:rPr>
        <w:t xml:space="preserve">Fig. 6. Another example of color permutation, on the cable-winding clip: source (left) and variant (right).</w:t>
      </w:r>
    </w:p>
    <w:p>
      <w:pPr>
        <w:pStyle w:val="BodyText"/>
      </w:pPr>
      <w:r>
        <w:t xml:space="preserve">Fig. 6 illustrates another appearance change, this time on the color of background items. When we prompt to permute the color of some background items within the cable-winding clip from black to blue, we see the desk, shelf, hands and cable are preserved, while some of the black colored items are altered.</w:t>
      </w:r>
    </w:p>
    <w:p>
      <w:pPr>
        <w:pStyle w:val="BodyText"/>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5" name="Picture"/>
            <a:graphic>
              <a:graphicData uri="http://schemas.openxmlformats.org/drawingml/2006/picture">
                <pic:pic>
                  <pic:nvPicPr>
                    <pic:cNvPr descr="figures/fig6-reversal-oct22.png" id="36" name="Picture"/>
                    <pic:cNvPicPr>
                      <a:picLocks noChangeArrowheads="1" noChangeAspect="1"/>
                    </pic:cNvPicPr>
                  </pic:nvPicPr>
                  <pic:blipFill>
                    <a:blip r:embed="rId34"/>
                    <a:stretch>
                      <a:fillRect/>
                    </a:stretch>
                  </pic:blipFill>
                  <pic:spPr bwMode="auto">
                    <a:xfrm>
                      <a:off x="0" y="0"/>
                      <a:ext cx="5334000" cy="2237145"/>
                    </a:xfrm>
                    <a:prstGeom prst="rect">
                      <a:avLst/>
                    </a:prstGeom>
                    <a:noFill/>
                    <a:ln w="9525">
                      <a:noFill/>
                      <a:headEnd/>
                      <a:tailEnd/>
                    </a:ln>
                  </pic:spPr>
                </pic:pic>
              </a:graphicData>
            </a:graphic>
          </wp:inline>
        </w:drawing>
      </w:r>
    </w:p>
    <w:p>
      <w:pPr>
        <w:pStyle w:val="BodyText"/>
      </w:pPr>
      <w:r>
        <w:rPr>
          <w:i/>
          <w:iCs/>
        </w:rPr>
        <w:t xml:space="preserve">Fig. 7. Directional Reversal Experiment</w:t>
      </w:r>
    </w:p>
    <w:p>
      <w:pPr>
        <w:pStyle w:val="BodyText"/>
      </w:pPr>
      <w:r>
        <w:t xml:space="preserve">We did observe some limitations in this process, particularly when requesting permutations in the physics of the scene. In Fig. 7,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This pipeline provides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whether structured reasoning about a scene produces better variations than random augmentation remains untested.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2026-10-27T21:47:13Z</dcterms:created>
  <dcterms:modified xsi:type="dcterms:W3CDTF">2026-10-27T21:47:13Z</dcterms:modified>
</cp:coreProperties>
</file>

<file path=docProps/custom.xml><?xml version="1.0" encoding="utf-8"?>
<Properties xmlns="http://schemas.openxmlformats.org/officeDocument/2006/custom-properties" xmlns:vt="http://schemas.openxmlformats.org/officeDocument/2006/docPropsVTypes"/>
</file>