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28.png" ContentType="image/png"/>
  <Override PartName="/word/media/rId34.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Jha¹ (ORCID 0009-0003-5044-4187), Skyler Saucedo² (ORCID 0009-0005-7005-7736), and Franklin Tanner³ (ORCID 0009-0003-6814-2291)</w:t>
      </w:r>
    </w:p>
    <w:p>
      <w:pPr>
        <w:pStyle w:val="BodyText"/>
      </w:pPr>
      <w:r>
        <w:t xml:space="preserve">¹ Innodata, Physical AI Intern</w:t>
      </w:r>
      <w:r>
        <w:t xml:space="preserve"> </w:t>
      </w:r>
      <w:r>
        <w:t xml:space="preserve">² Innodata, Robotics and Physical AI Solutions Architect</w:t>
      </w:r>
      <w:r>
        <w:t xml:space="preserve"> </w:t>
      </w:r>
      <w:r>
        <w:t xml:space="preserve">³ Innodata, VP Robotics and Computer Vision</w:t>
      </w:r>
    </w:p>
    <w:bookmarkStart w:id="9" w:name="abstract"/>
    <w:p>
      <w:pPr>
        <w:pStyle w:val="Heading2"/>
      </w:pPr>
      <w:r>
        <w:t xml:space="preserve">Abstract</w:t>
      </w:r>
    </w:p>
    <w:p>
      <w:pPr>
        <w:pStyle w:val="FirstParagraph"/>
      </w:pPr>
      <w:r>
        <w:t xml:space="preserve">Training successful humanoid robotic manipulation policies within the space of Physical AI is bottlenecked by real-world data limitations in the quantity and diversity of environments.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world foundation models from the NVIDIA Cosmos family, along with large language models (LLMs) like OpenAI’s GPT-4o mini, to generate variations of real egocentric video clips while keeping the recorded actions, scaling a single video into hundreds of permutations. Our method uses NVIDIA Cosmos 3 Nano to produce an ontology of each clip: the task, each object’s role in it, and plausible variations. GPT-4o mini then writes a prompt to generate scene permutations. Our method employs traditional computer vision techniques like boundary detection and image segmentation, using Canny edge detection coupled with Segment Anything 2 (SAM 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p>
      <w:pPr>
        <w:pStyle w:val="BodyText"/>
      </w:pPr>
      <w:r>
        <w:rPr>
          <w:b/>
          <w:bCs/>
        </w:rPr>
        <w:t xml:space="preserve">Keywords:</w:t>
      </w:r>
      <w:r>
        <w:t xml:space="preserve"> </w:t>
      </w:r>
      <w:r>
        <w:t xml:space="preserve">Synthetic data generation, World foundation models, Egocentric video, Robot learning, Data augmentation</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below as the ontology) matters for policy robustness. As such, the mean acceptable score, defined as the robot’s ability to successfully complete the task it was trained on, scales logarithmically with the hours of egocentric video [1]. Zheng et al., authors of EgoScale, claim over 20,854 hours of egocentric video were used for pre-training their vision-language-action (VLA) model, with upper limits of achieving a mean task acceptable score of 0.71. The π0 model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While over 20,000 hours of video may be needed for a single task, an hour of egocentric video costs anywhere between 3 and 25 USD, so 20,000 or more hours for a single task becomes cost-prohibitive and economically infeasible for startups and academic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[5].</w:t>
      </w:r>
    </w:p>
    <w:p>
      <w:pPr>
        <w:pStyle w:val="BodyText"/>
      </w:pPr>
      <w:r>
        <w:t xml:space="preserve">We propose a method that can effectively increase the amount of trainable data, where a world foundation model reads the first frame of an egocentric video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are large-scale artificial intelligence systems trained to understand, simulate, and predict the physical world, including how objects move, interact, and follow the laws of physics [6]. NVIDIA Cosmos consists of three model families: Predict forecasts future frames from text, an image, or a video [7]; Transfer adapts a video across environments under multi-control conditioning on depth, segmentation, edge, and blurred-RGB maps [8, 9]; Reason is a vision-language model for physical scene understanding [10]. Cosmos 3 folds the three models into one, with an autoregressive subnetwork that reasons about a scene and a diffusion-based subnetwork that generates video, audio, and actions conditioned on that reasoning [11].</w:t>
      </w:r>
    </w:p>
    <w:bookmarkEnd w:id="10"/>
    <w:bookmarkEnd w:id="11"/>
    <w:bookmarkStart w:id="24" w:name="method"/>
    <w:p>
      <w:pPr>
        <w:pStyle w:val="Heading2"/>
      </w:pPr>
      <w:r>
        <w:t xml:space="preserve">2 Method</w:t>
      </w:r>
    </w:p>
    <w:p>
      <w:pPr>
        <w:pStyle w:val="CaptionedFigure"/>
      </w:pPr>
      <w:r>
        <w:drawing>
          <wp:inline>
            <wp:extent cx="5334000" cy="2231646"/>
            <wp:effectExtent b="0" l="0" r="0" t="0"/>
            <wp:docPr descr="Block diagram of the pipeline: an egocentric clip goes to the Cosmos 3 Nano reasoning tower, which produces an ontology; GPT-4o mini filters it and writes a prompt; SAM 2 produces tracked masks; Canny, depth, and blur produce control maps; Cosmos Transfer 2.5 renders the variant clip."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231646"/>
                    </a:xfrm>
                    <a:prstGeom prst="rect">
                      <a:avLst/>
                    </a:prstGeom>
                    <a:noFill/>
                    <a:ln w="9525">
                      <a:noFill/>
                      <a:headEnd/>
                      <a:tailEnd/>
                    </a:ln>
                  </pic:spPr>
                </pic:pic>
              </a:graphicData>
            </a:graphic>
          </wp:inline>
        </w:drawing>
      </w:r>
    </w:p>
    <w:p>
      <w:pPr>
        <w:pStyle w:val="ImageCaption"/>
      </w:pPr>
      <w:r>
        <w:t xml:space="preserve">Block diagram of the pipeline: an egocentric clip goes to the Cosmos 3 Nano reasoning tower, which produces an ontology; GPT-4o mini filters it and writes a prompt; SAM 2 produces tracked masks; Canny, depth, and blur produce control maps; Cosmos Transfer 2.5 renders the variant clip.</w:t>
      </w:r>
    </w:p>
    <w:p>
      <w:pPr>
        <w:pStyle w:val="BodyText"/>
      </w:pPr>
      <w:r>
        <w:rPr>
          <w:i/>
          <w:iCs/>
        </w:rPr>
        <w:t xml:space="preserve">Fig. 1. The Pipeline</w:t>
      </w:r>
    </w:p>
    <w:p>
      <w:pPr>
        <w:pStyle w:val="BodyText"/>
      </w:pPr>
      <w:r>
        <w:t xml:space="preserve">Fig. 1 shows the pipeline we are using to permute the objects in the ontology of an egocentric video.</w:t>
      </w:r>
    </w:p>
    <w:p>
      <w:pPr>
        <w:pStyle w:val="BodyText"/>
      </w:pPr>
      <w:r>
        <w:t xml:space="preserve">First, the original egocentric video clip (V) is prepared with NVIDIA’s Cosmos Curate. Curate applies TransNet V2 shot-boundary detection, splitting a 29 min video of egocentric data into 116 individual 15-second clips, downsampled to 4 fps at 854×480. Curate uses TransNet V2, a small convolutional neural network trained to detect scene transitions. TransNet V2 is fast and accurate on standard shot-detection benchmarks [12]. The first frame of each clip is passed to the reasoning tower of Cosmos 3 Nano [11, 13],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[14] to write the text prompt that Cosmos Transfer 2.5 uses for variant video generation.</w:t>
      </w:r>
    </w:p>
    <w:p>
      <w:pPr>
        <w:pStyle w:val="BodyText"/>
      </w:pPr>
      <w:r>
        <w:t xml:space="preserve">Four guidance maps are generated to preserve item edges, depth, color, and segmentation. Segmentation masks of all items are generated using SAM 2 [15] to maintain item integrity while preserving the task at hand. Finally, Cosmos Transfer 2.5 [9, 16] renders a synthetic variant (V’) of the video with the same task, action, and ontology of items, but with directed permutations of item attributes to increase visual diversity.</w:t>
      </w:r>
    </w:p>
    <w:bookmarkStart w:id="21" w:name="reasoning-with-structured-ontologies"/>
    <w:p>
      <w:pPr>
        <w:pStyle w:val="Heading3"/>
      </w:pPr>
      <w:r>
        <w:t xml:space="preserve">2.1 Reasoning with Structured Ontologies</w:t>
      </w:r>
    </w:p>
    <w:p>
      <w:pPr>
        <w:pStyle w:val="CaptionedFigure"/>
      </w:pPr>
      <w:r>
        <w:drawing>
          <wp:inline>
            <wp:extent cx="3038475" cy="1714500"/>
            <wp:effectExtent b="0" l="0" r="0" t="0"/>
            <wp:docPr descr="First-person frame of a hand holding a white plastic bucket on a white countertop, with a crumpled cloth beside it."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ImageCaption"/>
      </w:pPr>
      <w:r>
        <w:t xml:space="preserve">First-person frame of a hand holding a white plastic bucket on a white countertop, with a crumpled cloth beside it.</w:t>
      </w:r>
    </w:p>
    <w:p>
      <w:pPr>
        <w:pStyle w:val="BodyText"/>
      </w:pPr>
      <w:r>
        <w:rPr>
          <w:i/>
          <w:iCs/>
        </w:rPr>
        <w:t xml:space="preserve">Fig. 2. Sample egocentric video, a person wipes a countertop with a towel and a bucket.</w:t>
      </w:r>
    </w:p>
    <w:p>
      <w:pPr>
        <w:pStyle w:val="BodyText"/>
      </w:pPr>
      <w:r>
        <w:t xml:space="preserve">As shown in Fig. 2, our example video consists of a white bucket on a white countertop, and the task is defined as follows: a human must use a washcloth from the bucket to clean the countertop. If we wish to train a robot policy on this cleaning task, we will need to augment portions of the video to increase the amount of training data to improve our average task completion score. If we decide to change the color of the bucket, countertop, or rags, does that permutation affect the outcome of the robot training policy? Whichever model is used, it must learn to associate objects with the broader actions and physical context they participate in: not just what they look like, but how they behave in the task. This requirement is why reasoning with structured ontologies is critical: we ask a model to understand the scene, objects, states, materials, lighting, and actions before anything else is varied, so that the permutations proposed for an object are physically plausible for the given task.</w:t>
      </w:r>
    </w:p>
    <w:p>
      <w:pPr>
        <w:pStyle w:val="CaptionedFigure"/>
      </w:pPr>
      <w:r>
        <w:drawing>
          <wp:inline>
            <wp:extent cx="5334000" cy="1822782"/>
            <wp:effectExtent b="0" l="0" r="0" t="0"/>
            <wp:docPr descr="Left: the bucket frame with five labelled bounding boxes (white plastic bucket, human hand, crumpled paper, white surface). Right: an excerpt of the JSON ontology listing the task, the bucket’s role, robustness gaps, and common failure modes."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ImageCaption"/>
      </w:pPr>
      <w:r>
        <w:t xml:space="preserve">Left: the bucket frame with five labelled bounding boxes (white plastic bucket, human hand, crumpled paper, white surface). Right: an excerpt of the JSON ontology listing the task, the bucket’s role, robustness gaps, and common failure modes.</w:t>
      </w:r>
    </w:p>
    <w:p>
      <w:pPr>
        <w:pStyle w:val="BodyText"/>
      </w:pPr>
      <w:r>
        <w:rPr>
          <w:i/>
          <w:iCs/>
        </w:rPr>
        <w:t xml:space="preserve">Fig. 3. Reasoning output for the scene with object detection bounding boxes, along with the JSON ontology.</w:t>
      </w:r>
    </w:p>
    <w:p>
      <w:pPr>
        <w:pStyle w:val="BodyText"/>
      </w:pPr>
      <w:r>
        <w:t xml:space="preserve">Cosmos 3 Nano receives the first frame of the clip together with a fixed instruction, and returns a structured JSON record that defines the observed ontology (Fig. 3). Our pipeline asks for up to ten task-relevant objects, each with a bounding box, and for each object: its role in the task, its current appearance (color, material, texture, condition, size), its current state (position, orientation, interaction with hands), and candidate variations along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miss. Reasoning takes about 130 seconds per clip on one A100.</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[14] to prepare the prompt for Cosmos Transfer. We chose GPT-4o mini for its speed and low cost, averaging about 0.001 USD per 15-second clip. Additionally, GPT-4o mini provides reliable structured JSON output and adheres to the Cosmos caption schema. Lastly, GPT-4o mini is one of the most widely available LLMs in the market currently. It should be noted that we did not run a comprehensive comparison against other frontier models at the time.</w:t>
      </w:r>
    </w:p>
    <w:p>
      <w:pPr>
        <w:pStyle w:val="BodyText"/>
      </w:pPr>
      <w:r>
        <w:t xml:space="preserve">From our work with this process, three prompt-engineering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150-word caption; repeating the attribute in different contexts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leakage (the bucket turning blue despite prompting the color change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the white countertop to blue…”</w:t>
      </w:r>
      <w:r>
        <w:t xml:space="preserve">. We conjecture this is because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strongly the variant is rendered.</w:t>
      </w:r>
    </w:p>
    <w:p>
      <w:pPr>
        <w:pStyle w:val="Compact"/>
        <w:numPr>
          <w:ilvl w:val="0"/>
          <w:numId w:val="1002"/>
        </w:numPr>
      </w:pPr>
      <w:r>
        <w:t xml:space="preserve">Edge detection: We use Canny edge detection [17], as implemented in OpenCV.</w:t>
      </w:r>
    </w:p>
    <w:p>
      <w:pPr>
        <w:pStyle w:val="Compact"/>
        <w:numPr>
          <w:ilvl w:val="0"/>
          <w:numId w:val="1002"/>
        </w:numPr>
      </w:pPr>
      <w:r>
        <w:t xml:space="preserve">Depth: The depth control is monocular depth video from Depth Anything V2 [18], which provides an emergent layer of pseudo-3-dimensional object spatial positioning.</w:t>
      </w:r>
    </w:p>
    <w:p>
      <w:pPr>
        <w:pStyle w:val="Compact"/>
        <w:numPr>
          <w:ilvl w:val="0"/>
          <w:numId w:val="1002"/>
        </w:numPr>
      </w:pPr>
      <w:r>
        <w:t xml:space="preserve">Color for lighting: maintaining the overall color palette and continuity as we adjust light parameters. We use a bilateral blur of the input RGB frames.</w:t>
      </w:r>
    </w:p>
    <w:p>
      <w:pPr>
        <w:pStyle w:val="Compact"/>
        <w:numPr>
          <w:ilvl w:val="0"/>
          <w:numId w:val="1002"/>
        </w:numPr>
      </w:pPr>
      <w:r>
        <w:t xml:space="preserve">Segmentation mask: All objects in the ontology are identified pixel by pixel. The mask provides a clearly defined classification of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Colab Pro+ notebooks (see appendix for source code) on an A100 80 GB. For Cosmos 3 Nano, the average reasoning time was 130 seconds per clip. Transfer renders averaged about 20 minutes, and Predict2 renderings took about 3.5 minutes. LLM inference by GPT-4o mini took only a few seconds per clip. Every variant was inspected to see how it compared to the matched source.</w:t>
      </w:r>
    </w:p>
    <w:p>
      <w:pPr>
        <w:pStyle w:val="CaptionedFigure"/>
      </w:pPr>
      <w:r>
        <w:drawing>
          <wp:inline>
            <wp:extent cx="5334000" cy="1911938"/>
            <wp:effectExtent b="0" l="0" r="0" t="0"/>
            <wp:docPr descr="Two frames labelled Old and New. Old: a hand holds a white bucket on a white countertop with a cloth beside it. New: the same pose with the countertop, bucket, and cloth rendered blue, a darker wall, and a ceiling light visible."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ImageCaption"/>
      </w:pPr>
      <w:r>
        <w:t xml:space="preserve">Two frames labelled Old and New. Old: a hand holds a white bucket on a white countertop with a cloth beside it. New: the same pose with the countertop, bucket, and cloth rendered blue, a darker wall, and a ceiling light visible.</w:t>
      </w:r>
    </w:p>
    <w:p>
      <w:pPr>
        <w:pStyle w:val="BodyText"/>
      </w:pPr>
      <w:r>
        <w:rPr>
          <w:i/>
          <w:iCs/>
        </w:rPr>
        <w:t xml:space="preserve">Fig. 4. Converting the white countertop to blue, the rag to blue, the bucket to blue, and varying the skin color of the human.</w:t>
      </w:r>
    </w:p>
    <w:p>
      <w:pPr>
        <w:pStyle w:val="BodyText"/>
      </w:pPr>
      <w:r>
        <w:t xml:space="preserve">Fig. 4 shows that the resulting variant permutes the color of the objects in the ontology, while maintaining the hand pose and the bucket and countertop geometry. We observed that the cleaning motion observed in the before video is maintained by the variant, frame by frame. We also observed that the background wall and lighting have changed, adding more entropy as desired.</w:t>
      </w:r>
    </w:p>
    <w:p>
      <w:pPr>
        <w:pStyle w:val="CaptionedFigure"/>
      </w:pPr>
      <w:r>
        <w:drawing>
          <wp:inline>
            <wp:extent cx="5334000" cy="1665182"/>
            <wp:effectExtent b="0" l="0" r="0" t="0"/>
            <wp:docPr descr="Two frames labelled Old and New. Old: hands stuff a white pillow on a wooden chair with patterned cushions. New: the pillow, the cushions, and the chairs are all rendered blue."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ImageCaption"/>
      </w:pPr>
      <w:r>
        <w:t xml:space="preserve">Two frames labelled Old and New. Old: hands stuff a white pillow on a wooden chair with patterned cushions. New: the pillow, the cushions, and the chairs are all rendered blue.</w:t>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 5, we task the data collector to stuff a throw pillow for a chair. When we employed the pipeline to produce variants, our only request was that the color of the pillow change to blue. The variant not only changed the pillow blue but also changed the background chairs blue. We found that poor image segmentation results are the cause here, suggesting the need to fine-tune Canny edge-gradient parameters.</w:t>
      </w:r>
    </w:p>
    <w:p>
      <w:pPr>
        <w:pStyle w:val="CaptionedFigure"/>
      </w:pPr>
      <w:r>
        <w:drawing>
          <wp:inline>
            <wp:extent cx="5334000" cy="4536558"/>
            <wp:effectExtent b="0" l="0" r="0" t="0"/>
            <wp:docPr descr="Two near-identical first-person frames of hands holding a white charger cable in front of a desk and bookshelf." title="" id="32" name="Picture"/>
            <a:graphic>
              <a:graphicData uri="http://schemas.openxmlformats.org/drawingml/2006/picture">
                <pic:pic>
                  <pic:nvPicPr>
                    <pic:cNvPr descr="figures/fig8-directional-reversal.png" id="33" name="Picture"/>
                    <pic:cNvPicPr>
                      <a:picLocks noChangeArrowheads="1" noChangeAspect="1"/>
                    </pic:cNvPicPr>
                  </pic:nvPicPr>
                  <pic:blipFill>
                    <a:blip r:embed="rId31"/>
                    <a:stretch>
                      <a:fillRect/>
                    </a:stretch>
                  </pic:blipFill>
                  <pic:spPr bwMode="auto">
                    <a:xfrm>
                      <a:off x="0" y="0"/>
                      <a:ext cx="5334000" cy="4536558"/>
                    </a:xfrm>
                    <a:prstGeom prst="rect">
                      <a:avLst/>
                    </a:prstGeom>
                    <a:noFill/>
                    <a:ln w="9525">
                      <a:noFill/>
                      <a:headEnd/>
                      <a:tailEnd/>
                    </a:ln>
                  </pic:spPr>
                </pic:pic>
              </a:graphicData>
            </a:graphic>
          </wp:inline>
        </w:drawing>
      </w:r>
    </w:p>
    <w:p>
      <w:pPr>
        <w:pStyle w:val="ImageCaption"/>
      </w:pPr>
      <w:r>
        <w:t xml:space="preserve">Two near-identical first-person frames of hands holding a white charger cable in front of a desk and bookshelf.</w:t>
      </w:r>
    </w:p>
    <w:p>
      <w:pPr>
        <w:pStyle w:val="BodyText"/>
      </w:pPr>
      <w:r>
        <w:rPr>
          <w:i/>
          <w:iCs/>
        </w:rPr>
        <w:t xml:space="preserve">Fig. 6. Directional Reversal Experiment</w:t>
      </w:r>
    </w:p>
    <w:p>
      <w:pPr>
        <w:pStyle w:val="BodyText"/>
      </w:pPr>
      <w:r>
        <w:t xml:space="preserve">We did observe some limitations in this process, particularly when requesting permutations in the physics of the scene. In Fig. 6, the data collector is taking a phone charger and winding the USB cord around the wall plug in a clockwise direction (with respect to the wall plug). Next, we ask the pipeline to wind the cord in the opposite direction, counterclockwise. Surprisingly, the resulting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 Fig. 7 places the source desk clip, its appearance variant, and the cord-winding variant side by side.</w:t>
      </w:r>
    </w:p>
    <w:p>
      <w:pPr>
        <w:pStyle w:val="CaptionedFigure"/>
      </w:pPr>
      <w:r>
        <w:drawing>
          <wp:inline>
            <wp:extent cx="5334000" cy="1791937"/>
            <wp:effectExtent b="0" l="0" r="0" t="0"/>
            <wp:docPr descr="Three frames. Left: the source desk clip, hands holding a charger cable in front of a bookshelf. Center: the same scene with the desk and shelf objects rendered blue. Right: a wide frame of the cord-winding variant in which the cable has become a tangled, smeared loop across the desk." title="" id="35" name="Picture"/>
            <a:graphic>
              <a:graphicData uri="http://schemas.openxmlformats.org/drawingml/2006/picture">
                <pic:pic>
                  <pic:nvPicPr>
                    <pic:cNvPr descr="figures/fig7-variants-oct22.png" id="36" name="Picture"/>
                    <pic:cNvPicPr>
                      <a:picLocks noChangeArrowheads="1" noChangeAspect="1"/>
                    </pic:cNvPicPr>
                  </pic:nvPicPr>
                  <pic:blipFill>
                    <a:blip r:embed="rId34"/>
                    <a:stretch>
                      <a:fillRect/>
                    </a:stretch>
                  </pic:blipFill>
                  <pic:spPr bwMode="auto">
                    <a:xfrm>
                      <a:off x="0" y="0"/>
                      <a:ext cx="5334000" cy="1791937"/>
                    </a:xfrm>
                    <a:prstGeom prst="rect">
                      <a:avLst/>
                    </a:prstGeom>
                    <a:noFill/>
                    <a:ln w="9525">
                      <a:noFill/>
                      <a:headEnd/>
                      <a:tailEnd/>
                    </a:ln>
                  </pic:spPr>
                </pic:pic>
              </a:graphicData>
            </a:graphic>
          </wp:inline>
        </w:drawing>
      </w:r>
    </w:p>
    <w:p>
      <w:pPr>
        <w:pStyle w:val="ImageCaption"/>
      </w:pPr>
      <w:r>
        <w:t xml:space="preserve">Three frames. Left: the source desk clip, hands holding a charger cable in front of a bookshelf. Center: the same scene with the desk and shelf objects rendered blue. Right: a wide frame of the cord-winding variant in which the cable has become a tangled, smeared loop across the desk.</w:t>
      </w:r>
    </w:p>
    <w:p>
      <w:pPr>
        <w:pStyle w:val="BodyText"/>
      </w:pPr>
      <w:r>
        <w:rPr>
          <w:i/>
          <w:iCs/>
        </w:rPr>
        <w:t xml:space="preserve">Fig. 7. Variants of the desk clip: the source clip (left), an appearance variant with the desk and shelf recolored blue (center), and the cord-winding variant in which the cord loses its shape and length (right).</w:t>
      </w:r>
    </w:p>
    <w:bookmarkEnd w:id="37"/>
    <w:bookmarkStart w:id="38" w:name="closing-the-gap"/>
    <w:p>
      <w:pPr>
        <w:pStyle w:val="Heading2"/>
      </w:pPr>
      <w:r>
        <w:t xml:space="preserve">4 Closing the Gap</w:t>
      </w:r>
    </w:p>
    <w:p>
      <w:pPr>
        <w:pStyle w:val="FirstParagraph"/>
      </w:pPr>
      <w:r>
        <w:t xml:space="preserve">From three 10-minute video examples, we used our workflow to create 116 clips to generate 72 variations per clip, producing 8,352 synthetic video variations, or about 35 hours of video from 29 minutes of source data. The number of permuted variants depends on the number of objects in the ontology available to change, along with what physical attributes are within the current limit of the NVIDIA World Model suite. One 10-minute video became 4 hours without a new scene or room generated. At the time of publication, the authors have not quantified how much of this synthetic data is useful.</w:t>
      </w:r>
    </w:p>
    <w:p>
      <w:pPr>
        <w:pStyle w:val="BodyText"/>
      </w:pPr>
      <w:r>
        <w:t xml:space="preserve">Considering the current market rate for raw egocentric data is 3 to 25 USD per hour, we find that this process can quickly scale a sparse dataset into one with sufficient hours and diversity, while maintaining the overall physics of the scene. For every hour processed with our pipeline, we spend 96 USD for GPU cloud instance costs (80 A100-hours at 20 minutes per clip) and 0.12 USD in LLM token costs. For practitioners and academics who have a limited budget for training robot policies, this workflow provides a cohesive and practical solution.</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egocentric video to increase the average task completion score. We demonstrate how the workflow is capable of changing appearance for simpler scenes. However, more work must be done for complex scenes. Additionally, action-level changes (multiple tasks executed within the video) remain unsolved. Lastly, more questions need to be explored, such as does structured reasoning about a scene produce better variations than random augmentation? Overall, we have explored NVIDIA Cosmos models and their current capacity for synthetic video generation for egocentric household data.</w:t>
      </w:r>
    </w:p>
    <w:p>
      <w:pPr>
        <w:pStyle w:val="BodyText"/>
      </w:pPr>
      <w:r>
        <w:rPr>
          <w:b/>
          <w:bCs/>
        </w:rPr>
        <w:t xml:space="preserve">Disclosure of Interests.</w:t>
      </w:r>
      <w:r>
        <w:t xml:space="preserve"> </w:t>
      </w:r>
      <w:r>
        <w:t xml:space="preserve">The authors have no competing interests to declare that are relevant to the content of this article.</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2026-10-22T17:29:32Z</dcterms:created>
  <dcterms:modified xsi:type="dcterms:W3CDTF">2026-10-22T17:29:32Z</dcterms:modified>
</cp:coreProperties>
</file>

<file path=docProps/custom.xml><?xml version="1.0" encoding="utf-8"?>
<Properties xmlns="http://schemas.openxmlformats.org/officeDocument/2006/custom-properties" xmlns:vt="http://schemas.openxmlformats.org/officeDocument/2006/docPropsVTypes"/>
</file>