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Khalid Al-Balushi</w:t>
      </w:r>
    </w:p>
    <w:p>
      <w:r>
        <w:t xml:space="preserve">Synthetic candidate · English DOCX source  </w:t>
      </w:r>
    </w:p>
    <w:p>
      <w:r>
        <w:t xml:space="preserve">Email: k.albalushi@example.om  </w:t>
      </w:r>
    </w:p>
    <w:p>
      <w:r>
        <w:t xml:space="preserve">Location: Muscat, Oman</w:t>
      </w:r>
    </w:p>
    <w:p>
      <w:pPr>
        <w:pStyle w:val="HEADING_1"/>
      </w:pPr>
      <w:r>
        <w:t xml:space="preserve">Profile</w:t>
      </w:r>
    </w:p>
    <w:p>
      <w:r>
        <w:t xml:space="preserve">Financial reporting analyst with five years of accounting, management reporting</w:t>
      </w:r>
    </w:p>
    <w:p>
      <w:r>
        <w:t xml:space="preserve">and Excel experience. Limited direct portfolio-analysis exposure.</w:t>
      </w:r>
    </w:p>
    <w:p>
      <w:pPr>
        <w:pStyle w:val="HEADING_1"/>
      </w:pPr>
      <w:r>
        <w:t xml:space="preserve">Experience</w:t>
      </w:r>
    </w:p>
    <w:p>
      <w:r>
        <w:t xml:space="preserve">Financial Reporting Analyst — Oman Infrastructure Holdings  </w:t>
      </w:r>
    </w:p>
    <w:p>
      <w:r>
        <w:t xml:space="preserve">2020–Present</w:t>
      </w:r>
    </w:p>
    <w:p>
      <w:pPr>
        <w:pStyle w:val="ListParagraph"/>
        <w:numPr>
          <w:ilvl w:val="0"/>
          <w:numId w:val="1"/>
        </w:numPr>
      </w:pPr>
      <w:r>
        <w:t xml:space="preserve">Produced monthly management packs and variance commentary.</w:t>
      </w:r>
    </w:p>
    <w:p>
      <w:pPr>
        <w:pStyle w:val="ListParagraph"/>
        <w:numPr>
          <w:ilvl w:val="0"/>
          <w:numId w:val="1"/>
        </w:numPr>
      </w:pPr>
      <w:r>
        <w:t xml:space="preserve">Maintained Excel reporting templates and reconciliations.</w:t>
      </w:r>
    </w:p>
    <w:p>
      <w:pPr>
        <w:pStyle w:val="ListParagraph"/>
        <w:numPr>
          <w:ilvl w:val="0"/>
          <w:numId w:val="1"/>
        </w:numPr>
      </w:pPr>
      <w:r>
        <w:t xml:space="preserve">Coordinated Arabic financial-report translation with the communications team.</w:t>
      </w:r>
    </w:p>
    <w:p>
      <w:r>
        <w:t xml:space="preserve">Junior Accountant — Muscat Commercial Services  </w:t>
      </w:r>
    </w:p>
    <w:p>
      <w:r>
        <w:t xml:space="preserve">2018–2020</w:t>
      </w:r>
    </w:p>
    <w:p>
      <w:pPr>
        <w:pStyle w:val="ListParagraph"/>
        <w:numPr>
          <w:ilvl w:val="0"/>
          <w:numId w:val="1"/>
        </w:numPr>
      </w:pPr>
      <w:r>
        <w:t xml:space="preserve">Supported account reconciliations and budget reporting.</w:t>
      </w:r>
    </w:p>
    <w:p>
      <w:pPr>
        <w:pStyle w:val="HEADING_1"/>
      </w:pPr>
      <w:r>
        <w:t xml:space="preserve">Education</w:t>
      </w:r>
    </w:p>
    <w:p>
      <w:r>
        <w:t xml:space="preserve">BSc Accounting</w:t>
      </w:r>
    </w:p>
    <w:p>
      <w:pPr>
        <w:pStyle w:val="HEADING_1"/>
      </w:pPr>
      <w:r>
        <w:t xml:space="preserve">Skills</w:t>
      </w:r>
    </w:p>
    <w:p>
      <w:r>
        <w:t xml:space="preserve">Financial reporting · Excel · Arabic · Management reporting</w:t>
      </w:r>
    </w:p>
    <w:p>
      <w:pPr>
        <w:pStyle w:val="HEADING_1"/>
      </w:pPr>
      <w:r>
        <w:t xml:space="preserve">Evidence anchors for demo</w:t>
      </w:r>
    </w:p>
    <w:p>
      <w:pPr>
        <w:pStyle w:val="ListParagraph"/>
        <w:numPr>
          <w:ilvl w:val="0"/>
          <w:numId w:val="1"/>
        </w:numPr>
      </w:pPr>
      <w:r>
        <w:t xml:space="preserve">“Produced monthly management packs and variance commentary”</w:t>
      </w:r>
    </w:p>
    <w:p>
      <w:pPr>
        <w:pStyle w:val="ListParagraph"/>
        <w:numPr>
          <w:ilvl w:val="0"/>
          <w:numId w:val="1"/>
        </w:numPr>
      </w:pPr>
      <w:r>
        <w:t xml:space="preserve">“Limited direct portfolio-analysis exposure”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2026-08-14T06:14:53.326Z</dcterms:created>
  <dcterms:modified xsi:type="dcterms:W3CDTF">2026-08-14T06:14:53.326Z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