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Anexo Técnico – Arquitectura y Plan de Implementación</w:t>
      </w:r>
    </w:p>
    <w:p>
      <w:pPr>
        <w:pStyle w:val="Heading2"/>
      </w:pPr>
      <w:r>
        <w:t>6. Arquitectura propuesta (alta nivel, on-prem + nube opcional)</w:t>
      </w:r>
    </w:p>
    <w:p>
      <w:r>
        <w:t>Objetivo: automatizar llamadas de cobranza con IA, grabar audio, transcribir, analizar sentimiento/keywords y registrar todo en SQL; ejecución en segundo plano y dashboards.</w:t>
        <w:br/>
        <w:br/>
        <w:t>Diagrama lógico (texto):</w:t>
        <w:br/>
        <w:t>Cliente (Agentes/Servicios) → API Gateway → Servicio Orquestador (cola de trabajos) →</w:t>
        <w:br/>
        <w:t>a) Módulo Llamadas IA (TTS/STT/diálogo)</w:t>
        <w:br/>
        <w:t>b) Grabación &amp; Almacenamiento de Audio (Blob/NAS)</w:t>
        <w:br/>
        <w:t>c) Transcripción &amp; NLP (jobs en background)</w:t>
        <w:br/>
        <w:t>d) ETL a BD Operacional ([SERVIDOR_SQL_INTERNO])</w:t>
        <w:br/>
        <w:t>e) Modelo Analítico (views/ETL) → Power BI</w:t>
        <w:br/>
        <w:br/>
        <w:t>Componentes clave:</w:t>
        <w:br/>
        <w:t>- API Gateway: control de entrada, rate limit, JWT/MTLS.</w:t>
        <w:br/>
        <w:t>- Orquestador: jobs en segundo plano (Windows Task Scheduler o Docker) + cola (RabbitMQ/SQL queue).</w:t>
        <w:br/>
        <w:t>- Llamadas IA: proveedor STT/TTS/diálogo.</w:t>
        <w:br/>
        <w:t>- NLP: análisis de sentimiento, intención, keywords.</w:t>
        <w:br/>
        <w:t>- Almacenamiento de audio: [RUTA_BLOB_INTERNO] (NAS/SAN).</w:t>
        <w:br/>
        <w:t>- BD: [SERVIDOR_SQL_INTERNO], base [BASE_COBRANZAS_AI].</w:t>
        <w:br/>
        <w:t>- BI: Power BI conectado mediante vistas seguras.</w:t>
      </w:r>
    </w:p>
    <w:p>
      <w:pPr>
        <w:pStyle w:val="Heading2"/>
      </w:pPr>
      <w:r>
        <w:t>7. Base de datos y modelo de datos</w:t>
      </w:r>
    </w:p>
    <w:p>
      <w:r>
        <w:t>Motor: [MOTOR_SQL] (ej. SQL Server).</w:t>
        <w:br/>
        <w:t>Esquemas: operacional, auditoria, bi.</w:t>
        <w:br/>
        <w:br/>
        <w:t>Tablas núcleo (operacional):</w:t>
        <w:br/>
        <w:t>- llamada (id, fecha_hora_ini/fin, duracion_seg, telefono, canal, resultado, agente_virtual_id, score_sentimiento, id_audio, id_transcripcion)</w:t>
        <w:br/>
        <w:t>- transcripcion (id, llamada_id, texto, idioma, version_modelo, confidencia_prom)</w:t>
        <w:br/>
        <w:t>- evento_dialogo (id, llamada_id, turno, hablante, texto, top_intent, score_intent, entidades_json)</w:t>
        <w:br/>
        <w:t>- pagos_prometidos (id, llamada_id, monto, fecha_compromiso, estado)</w:t>
        <w:br/>
        <w:t>- log_proceso (id, proceso, estado, timestamp, mensaje)</w:t>
        <w:br/>
        <w:t>- catalogo_contribuyente (id_contribuyente, doc, nombre, segm_riesgo, contactabilidad)</w:t>
        <w:br/>
        <w:br/>
        <w:t>Tablas de auditoría:</w:t>
        <w:br/>
        <w:t>- aud_cambios (tabla, pk, accion, usuario_srv, ts)</w:t>
        <w:br/>
        <w:t>- aud_accesos (usuario, rol, ts, ip, operacion)</w:t>
        <w:br/>
        <w:br/>
        <w:t>Vistas BI:</w:t>
        <w:br/>
        <w:t>- vw_llamadas_diarias, vw_efectividad_por_segmento, vw_promesas_cumplidas, vw_tiempo_espera_y_duracion</w:t>
      </w:r>
    </w:p>
    <w:p>
      <w:pPr>
        <w:pStyle w:val="Heading2"/>
      </w:pPr>
      <w:r>
        <w:t>8. Capacidad y sizing (estimaciones realistas)</w:t>
      </w:r>
    </w:p>
    <w:p>
      <w:r>
        <w:t>Supuestos iniciales:</w:t>
        <w:br/>
        <w:t>- 3,000 llamadas/día, duración 3 min.</w:t>
        <w:br/>
        <w:t>- Audio comprimido (Opus 24 kbps).</w:t>
        <w:br/>
        <w:t>- Transcripción: texto 4–6 KB/min.</w:t>
        <w:br/>
        <w:br/>
        <w:t>Almacenamiento audio: ~5 GB/mes.</w:t>
        <w:br/>
        <w:t>BD transaccional: ~1–2 GB/mes (primer año 24 GB).</w:t>
        <w:br/>
        <w:br/>
        <w:t>Servidor aplicación (on-prem):</w:t>
        <w:br/>
        <w:t>- 8 vCPU, 32 GB RAM, SSD 1 TB (hasta 2 TB con retención 12m).</w:t>
        <w:br/>
        <w:t>- Red: 1–10 Gbps interna; salida cifrada a proveedor STT/TTS.</w:t>
        <w:br/>
        <w:br/>
        <w:t>Escalabilidad:</w:t>
        <w:br/>
        <w:t>- Procesamiento paralelo (4–8 workers).</w:t>
        <w:br/>
        <w:t>- Sharding lógico y particionado por fechas.</w:t>
      </w:r>
    </w:p>
    <w:p>
      <w:pPr>
        <w:pStyle w:val="Heading2"/>
      </w:pPr>
      <w:r>
        <w:t>9. Enlaces e integración de datos</w:t>
      </w:r>
    </w:p>
    <w:p>
      <w:r>
        <w:t>Conector al proveedor de telefonía/IVR.</w:t>
        <w:br/>
        <w:t>Ingesta a [SERVIDOR_SQL_INTERNO] vía ODBC con RBAC.</w:t>
        <w:br/>
        <w:t>Batch/Streaming: colas “audio listo”, “transcripción lista”, “NLP listo”.</w:t>
        <w:br/>
        <w:t>ETL BI: vistas materializadas, job nocturno 00:30.</w:t>
        <w:br/>
        <w:t>Export a CSV/Parquet para analítica avanzada.</w:t>
      </w:r>
    </w:p>
    <w:p>
      <w:pPr>
        <w:pStyle w:val="Heading2"/>
      </w:pPr>
      <w:r>
        <w:t>10. Parámetros de seguridad (capas)</w:t>
      </w:r>
    </w:p>
    <w:p>
      <w:r>
        <w:t>Red:</w:t>
        <w:br/>
        <w:t>- Segmentación (VLAN/App subnet), firewall L3/L7, WAF, listas salientes controladas.</w:t>
        <w:br/>
        <w:t>- VPN/MTLS para tráfico externo.</w:t>
        <w:br/>
        <w:br/>
        <w:t>Aplicación:</w:t>
        <w:br/>
        <w:t>- Autenticación: SSO/AD. Autorización: RBAC (Operador, Auditor, BI, Admin).</w:t>
        <w:br/>
        <w:t>- Rate limiting, retries, idempotencia.</w:t>
        <w:br/>
        <w:br/>
        <w:t>Datos:</w:t>
        <w:br/>
        <w:t>- Cifrado TLS 1.2+ y TDE.</w:t>
        <w:br/>
        <w:t>- Gestión de secretos en [VAULT_INTERNO].</w:t>
        <w:br/>
        <w:t>- Mascaramiento/DLP en vistas BI.</w:t>
        <w:br/>
        <w:t>- Retención: audio 90/180d, transcripciones 12–24m, purgas programadas.</w:t>
        <w:br/>
        <w:t>- Auditoría: accesos, cambios, integridad hash audio.</w:t>
        <w:br/>
        <w:br/>
        <w:t>Cumplimiento:</w:t>
        <w:br/>
        <w:t>- Principio de mínimo privilegio, segregación de funciones, SIEM.</w:t>
        <w:br/>
        <w:t>- DPIA y consentimiento telefónico según normativa.</w:t>
      </w:r>
    </w:p>
    <w:p>
      <w:pPr>
        <w:pStyle w:val="Heading2"/>
      </w:pPr>
      <w:r>
        <w:t>11. Plan de implementación (8–12 semanas)</w:t>
      </w:r>
    </w:p>
    <w:p>
      <w:r>
        <w:t>Semana 1–2: diseño y levantamiento.</w:t>
        <w:br/>
        <w:t>Semana 3–4: MVP técnico (orquestador, STT/TTS, BD).</w:t>
        <w:br/>
        <w:t>Semana 5–6: NLP e integración.</w:t>
        <w:br/>
        <w:t>Semana 7–8: BI y seguridad.</w:t>
        <w:br/>
        <w:t>Semana 9–10: piloto.</w:t>
        <w:br/>
        <w:t>Semana 11–12: despliegue y capacitación.</w:t>
      </w:r>
    </w:p>
    <w:p>
      <w:pPr>
        <w:pStyle w:val="Heading2"/>
      </w:pPr>
      <w:r>
        <w:t>12. Ahorro de recursos humanos (estimado)</w:t>
      </w:r>
    </w:p>
    <w:p>
      <w:r>
        <w:t>Antes: registro manual de llamadas (2–4 min).</w:t>
        <w:br/>
        <w:t>Después: registro automático.</w:t>
        <w:br/>
        <w:t>Ahorro: ~2 min × 3,000/día = 100 horas-hombre/día.</w:t>
        <w:br/>
        <w:t>Reasignación de agentes a casos especiales.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