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48" w:rsidRDefault="00CB5A48">
      <w:r>
        <w:t>Phys. 580</w:t>
      </w:r>
    </w:p>
    <w:p w:rsidR="00150D72" w:rsidRDefault="00CB5A48">
      <w:r>
        <w:t>Project Proposal</w:t>
      </w:r>
    </w:p>
    <w:p w:rsidR="00CB5A48" w:rsidRDefault="00CB5A48">
      <w:proofErr w:type="spellStart"/>
      <w:r>
        <w:t>Yikai</w:t>
      </w:r>
      <w:proofErr w:type="spellEnd"/>
      <w:r>
        <w:t xml:space="preserve"> YANG (1300118)</w:t>
      </w:r>
    </w:p>
    <w:p w:rsidR="00CB5A48" w:rsidRDefault="00CB5A48" w:rsidP="00CB5A48">
      <w:pPr>
        <w:jc w:val="center"/>
        <w:rPr>
          <w:sz w:val="48"/>
          <w:szCs w:val="48"/>
        </w:rPr>
      </w:pPr>
      <w:r w:rsidRPr="00CB5A48">
        <w:rPr>
          <w:sz w:val="48"/>
          <w:szCs w:val="48"/>
        </w:rPr>
        <w:t>Magnetic responses of superconducting films</w:t>
      </w:r>
    </w:p>
    <w:p w:rsidR="00CB5A48" w:rsidRDefault="00CB5A48" w:rsidP="00CB5A48">
      <w:r w:rsidRPr="00CB5A48">
        <w:rPr>
          <w:b/>
        </w:rPr>
        <w:t>Background</w:t>
      </w:r>
      <w:r>
        <w:t xml:space="preserve">: </w:t>
      </w:r>
    </w:p>
    <w:p w:rsidR="00CB5A48" w:rsidRDefault="00CB5A48" w:rsidP="00CB5A48">
      <w:r>
        <w:t xml:space="preserve">Superconductors are renowned, </w:t>
      </w:r>
      <w:r w:rsidR="00202122">
        <w:t xml:space="preserve">at least </w:t>
      </w:r>
      <w:r>
        <w:t xml:space="preserve">in one aspect, for the famous </w:t>
      </w:r>
      <w:proofErr w:type="spellStart"/>
      <w:r>
        <w:t>Messiner</w:t>
      </w:r>
      <w:proofErr w:type="spellEnd"/>
      <w:r>
        <w:t xml:space="preserve"> effect as well as </w:t>
      </w:r>
      <w:proofErr w:type="spellStart"/>
      <w:r>
        <w:t>Abrikosov</w:t>
      </w:r>
      <w:proofErr w:type="spellEnd"/>
      <w:r>
        <w:t xml:space="preserve"> lattice of vortices</w:t>
      </w:r>
      <w:r w:rsidR="00202122">
        <w:t xml:space="preserve"> induced by external magnetic field</w:t>
      </w:r>
      <w:r>
        <w:t xml:space="preserve">. For bulk superconducting materials, such effects are almost perfectly described by London equations as well as linear </w:t>
      </w:r>
      <w:proofErr w:type="spellStart"/>
      <w:r>
        <w:t>Ginzberg</w:t>
      </w:r>
      <w:proofErr w:type="spellEnd"/>
      <w:r>
        <w:t xml:space="preserve">-Landau theory. But in thin films, or </w:t>
      </w:r>
      <w:proofErr w:type="spellStart"/>
      <w:r>
        <w:t>mesoscopic</w:t>
      </w:r>
      <w:proofErr w:type="spellEnd"/>
      <w:r>
        <w:t xml:space="preserve"> samples of superconductors, </w:t>
      </w:r>
      <w:r w:rsidR="00202122">
        <w:t xml:space="preserve">due to various size effects, </w:t>
      </w:r>
      <w:r>
        <w:t xml:space="preserve">the magnetic response becomes different (e.g. non-quantized vortex, giant vortex, </w:t>
      </w:r>
      <w:r w:rsidRPr="00CB5A48">
        <w:rPr>
          <w:i/>
        </w:rPr>
        <w:t>et al</w:t>
      </w:r>
      <w:r>
        <w:t>.). Theorists have been actively modelling these phenomena since 90s of last century, and have gained quite a few successes. In the project, I would like to repeat one or some of these successful models by means of C++ programming.</w:t>
      </w:r>
    </w:p>
    <w:p w:rsidR="00CB5A48" w:rsidRDefault="00CB5A48" w:rsidP="00CB5A48">
      <w:pPr>
        <w:rPr>
          <w:b/>
        </w:rPr>
      </w:pPr>
      <w:r w:rsidRPr="00CB5A48">
        <w:rPr>
          <w:b/>
        </w:rPr>
        <w:t>Steps:</w:t>
      </w:r>
    </w:p>
    <w:p w:rsidR="00CB5A48" w:rsidRDefault="00CB5A48" w:rsidP="00CB5A48">
      <w:pPr>
        <w:pStyle w:val="ListParagraph"/>
        <w:numPr>
          <w:ilvl w:val="0"/>
          <w:numId w:val="1"/>
        </w:numPr>
      </w:pPr>
      <w:r>
        <w:t>Model magnetic response of 2-dimensional infinitely large superconducting film in external magnetic field.</w:t>
      </w:r>
    </w:p>
    <w:p w:rsidR="00CB5A48" w:rsidRDefault="00CB5A48" w:rsidP="00CB5A48">
      <w:pPr>
        <w:pStyle w:val="ListParagraph"/>
        <w:numPr>
          <w:ilvl w:val="0"/>
          <w:numId w:val="1"/>
        </w:numPr>
      </w:pPr>
      <w:r>
        <w:t>(Optional) Model magnetic response of 2-dimensional superconducting film of finite size (still in macroscopic regime).</w:t>
      </w:r>
    </w:p>
    <w:p w:rsidR="00CB5A48" w:rsidRDefault="00CB5A48" w:rsidP="00CB5A48">
      <w:pPr>
        <w:pStyle w:val="ListParagraph"/>
        <w:numPr>
          <w:ilvl w:val="0"/>
          <w:numId w:val="1"/>
        </w:numPr>
      </w:pPr>
      <w:r>
        <w:t xml:space="preserve">(Optional) Model magnetic response of </w:t>
      </w:r>
      <w:r w:rsidR="00202122">
        <w:t>2-Dimensional superconducting film of finite size (</w:t>
      </w:r>
      <w:proofErr w:type="spellStart"/>
      <w:proofErr w:type="gramStart"/>
      <w:r w:rsidR="00202122">
        <w:t>mesoscopic</w:t>
      </w:r>
      <w:proofErr w:type="spellEnd"/>
      <w:r w:rsidR="00202122">
        <w:t xml:space="preserve">  regime</w:t>
      </w:r>
      <w:proofErr w:type="gramEnd"/>
      <w:r w:rsidR="00202122">
        <w:t>).</w:t>
      </w:r>
    </w:p>
    <w:p w:rsidR="00202122" w:rsidRDefault="00202122" w:rsidP="00CB5A48">
      <w:pPr>
        <w:pStyle w:val="ListParagraph"/>
        <w:numPr>
          <w:ilvl w:val="0"/>
          <w:numId w:val="1"/>
        </w:numPr>
      </w:pPr>
      <w:r>
        <w:t>(Optional) Model magnetic response of 3-Dimensional superconducting disk (high symmetry) of finite height (macroscopic regime) and finite size of cross section (</w:t>
      </w:r>
      <w:proofErr w:type="spellStart"/>
      <w:r>
        <w:t>mesoscopic</w:t>
      </w:r>
      <w:proofErr w:type="spellEnd"/>
      <w:r>
        <w:t xml:space="preserve"> regime).</w:t>
      </w:r>
    </w:p>
    <w:p w:rsidR="00202122" w:rsidRDefault="00202122" w:rsidP="00CB5A48">
      <w:pPr>
        <w:pStyle w:val="ListParagraph"/>
        <w:numPr>
          <w:ilvl w:val="0"/>
          <w:numId w:val="1"/>
        </w:numPr>
      </w:pPr>
      <w:r>
        <w:t xml:space="preserve">(Optional) Model magnetic response of 3-Dimensinal superconducting film of finite size (all three dimensions in </w:t>
      </w:r>
      <w:proofErr w:type="spellStart"/>
      <w:r>
        <w:t>mesoscopic</w:t>
      </w:r>
      <w:proofErr w:type="spellEnd"/>
      <w:r>
        <w:t xml:space="preserve"> regime).</w:t>
      </w:r>
    </w:p>
    <w:p w:rsidR="00202122" w:rsidRDefault="00202122" w:rsidP="00202122">
      <w:pPr>
        <w:pStyle w:val="ListParagraph"/>
      </w:pPr>
    </w:p>
    <w:p w:rsidR="00202122" w:rsidRPr="00202122" w:rsidRDefault="00202122" w:rsidP="00202122">
      <w:pPr>
        <w:pStyle w:val="ListParagraph"/>
        <w:ind w:left="0"/>
        <w:rPr>
          <w:b/>
        </w:rPr>
      </w:pPr>
      <w:r w:rsidRPr="00202122">
        <w:rPr>
          <w:b/>
        </w:rPr>
        <w:t>Tools:</w:t>
      </w:r>
    </w:p>
    <w:p w:rsidR="00202122" w:rsidRDefault="00202122" w:rsidP="00202122">
      <w:pPr>
        <w:pStyle w:val="ListParagraph"/>
        <w:ind w:left="0"/>
      </w:pPr>
      <w:r>
        <w:t>3D-Maxwell equation:</w:t>
      </w:r>
    </w:p>
    <w:p w:rsidR="00202122" w:rsidRDefault="00202122" w:rsidP="00202122">
      <w:pPr>
        <w:pStyle w:val="ListParagraph"/>
        <w:ind w:left="0"/>
        <w:jc w:val="center"/>
      </w:pPr>
      <w:r w:rsidRPr="00202122">
        <w:rPr>
          <w:position w:val="-116"/>
        </w:rPr>
        <w:object w:dxaOrig="2200" w:dyaOrig="2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122pt" o:ole="">
            <v:imagedata r:id="rId6" o:title=""/>
          </v:shape>
          <o:OLEObject Type="Embed" ProgID="Equation.DSMT4" ShapeID="_x0000_i1025" DrawAspect="Content" ObjectID="_1409664883" r:id="rId7"/>
        </w:object>
      </w:r>
      <w:r w:rsidRPr="00202122">
        <w:rPr>
          <w:position w:val="-118"/>
        </w:rPr>
        <w:object w:dxaOrig="2840" w:dyaOrig="2480">
          <v:shape id="_x0000_i1026" type="#_x0000_t75" style="width:142pt;height:124pt" o:ole="">
            <v:imagedata r:id="rId8" o:title=""/>
          </v:shape>
          <o:OLEObject Type="Embed" ProgID="Equation.DSMT4" ShapeID="_x0000_i1026" DrawAspect="Content" ObjectID="_1409664884" r:id="rId9"/>
        </w:object>
      </w:r>
    </w:p>
    <w:p w:rsidR="000D0C62" w:rsidRDefault="000D0C62" w:rsidP="00202122">
      <w:pPr>
        <w:pStyle w:val="ListParagraph"/>
        <w:ind w:left="0"/>
      </w:pPr>
    </w:p>
    <w:p w:rsidR="00202122" w:rsidRDefault="00202122" w:rsidP="00202122">
      <w:pPr>
        <w:pStyle w:val="ListParagraph"/>
        <w:ind w:left="0"/>
      </w:pPr>
      <w:r>
        <w:lastRenderedPageBreak/>
        <w:t xml:space="preserve">Second order </w:t>
      </w:r>
      <w:proofErr w:type="spellStart"/>
      <w:r>
        <w:t>Ginzburg</w:t>
      </w:r>
      <w:proofErr w:type="spellEnd"/>
      <w:r>
        <w:t>-Landau equation:</w:t>
      </w:r>
    </w:p>
    <w:p w:rsidR="00202122" w:rsidRDefault="00317612" w:rsidP="00317612">
      <w:pPr>
        <w:pStyle w:val="ListParagraph"/>
        <w:ind w:left="0"/>
        <w:jc w:val="center"/>
      </w:pPr>
      <w:r w:rsidRPr="00317612">
        <w:rPr>
          <w:position w:val="-88"/>
        </w:rPr>
        <w:object w:dxaOrig="6060" w:dyaOrig="2020">
          <v:shape id="_x0000_i1027" type="#_x0000_t75" style="width:303pt;height:101pt" o:ole="">
            <v:imagedata r:id="rId10" o:title=""/>
          </v:shape>
          <o:OLEObject Type="Embed" ProgID="Equation.DSMT4" ShapeID="_x0000_i1027" DrawAspect="Content" ObjectID="_1409664885" r:id="rId11"/>
        </w:object>
      </w:r>
    </w:p>
    <w:p w:rsidR="000D0C62" w:rsidRDefault="000D0C62" w:rsidP="000D0C62">
      <w:pPr>
        <w:pStyle w:val="ListParagraph"/>
        <w:ind w:left="0"/>
      </w:pPr>
      <w:r>
        <w:t xml:space="preserve">Where </w:t>
      </w:r>
      <w:r w:rsidRPr="000D0C62">
        <w:rPr>
          <w:position w:val="-10"/>
        </w:rPr>
        <w:object w:dxaOrig="240" w:dyaOrig="320">
          <v:shape id="_x0000_i1028" type="#_x0000_t75" style="width:12pt;height:16pt" o:ole="">
            <v:imagedata r:id="rId12" o:title=""/>
          </v:shape>
          <o:OLEObject Type="Embed" ProgID="Equation.DSMT4" ShapeID="_x0000_i1028" DrawAspect="Content" ObjectID="_1409664886" r:id="rId13"/>
        </w:object>
      </w:r>
      <w:proofErr w:type="gramStart"/>
      <w:r>
        <w:t xml:space="preserve"> is Gibbs</w:t>
      </w:r>
      <w:proofErr w:type="gramEnd"/>
      <w:r>
        <w:t xml:space="preserve"> free energy of superconductors, and </w:t>
      </w:r>
      <w:r w:rsidRPr="000D0C62">
        <w:rPr>
          <w:position w:val="-4"/>
        </w:rPr>
        <w:object w:dxaOrig="279" w:dyaOrig="260">
          <v:shape id="_x0000_i1029" type="#_x0000_t75" style="width:14pt;height:13pt" o:ole="">
            <v:imagedata r:id="rId14" o:title=""/>
          </v:shape>
          <o:OLEObject Type="Embed" ProgID="Equation.DSMT4" ShapeID="_x0000_i1029" DrawAspect="Content" ObjectID="_1409664887" r:id="rId15"/>
        </w:object>
      </w:r>
      <w:r>
        <w:t>is both the order parameter of GL theory and the wave function of superconducting electrons.</w:t>
      </w:r>
      <w:r w:rsidRPr="000D0C62">
        <w:rPr>
          <w:position w:val="-12"/>
        </w:rPr>
        <w:object w:dxaOrig="340" w:dyaOrig="400">
          <v:shape id="_x0000_i1030" type="#_x0000_t75" style="width:17pt;height:20pt" o:ole="">
            <v:imagedata r:id="rId16" o:title=""/>
          </v:shape>
          <o:OLEObject Type="Embed" ProgID="Equation.DSMT4" ShapeID="_x0000_i1030" DrawAspect="Content" ObjectID="_1409664888" r:id="rId17"/>
        </w:object>
      </w:r>
      <w:proofErr w:type="gramStart"/>
      <w:r>
        <w:t>is</w:t>
      </w:r>
      <w:proofErr w:type="gramEnd"/>
      <w:r>
        <w:t xml:space="preserve"> the external magnetic field, and </w:t>
      </w:r>
      <w:r w:rsidRPr="000D0C62">
        <w:rPr>
          <w:position w:val="-4"/>
        </w:rPr>
        <w:object w:dxaOrig="279" w:dyaOrig="320">
          <v:shape id="_x0000_i1031" type="#_x0000_t75" style="width:14pt;height:16pt" o:ole="">
            <v:imagedata r:id="rId18" o:title=""/>
          </v:shape>
          <o:OLEObject Type="Embed" ProgID="Equation.DSMT4" ShapeID="_x0000_i1031" DrawAspect="Content" ObjectID="_1409664889" r:id="rId19"/>
        </w:object>
      </w:r>
      <w:r>
        <w:t xml:space="preserve">is the magnetic field inside the superconducting sample, </w:t>
      </w:r>
      <w:r w:rsidRPr="000D0C62">
        <w:rPr>
          <w:position w:val="-6"/>
        </w:rPr>
        <w:object w:dxaOrig="240" w:dyaOrig="220">
          <v:shape id="_x0000_i1032" type="#_x0000_t75" style="width:12pt;height:11pt" o:ole="">
            <v:imagedata r:id="rId20" o:title=""/>
          </v:shape>
          <o:OLEObject Type="Embed" ProgID="Equation.DSMT4" ShapeID="_x0000_i1032" DrawAspect="Content" ObjectID="_1409664890" r:id="rId21"/>
        </w:object>
      </w:r>
      <w:r>
        <w:t xml:space="preserve">and </w:t>
      </w:r>
      <w:r w:rsidRPr="000D0C62">
        <w:rPr>
          <w:position w:val="-10"/>
        </w:rPr>
        <w:object w:dxaOrig="240" w:dyaOrig="320">
          <v:shape id="_x0000_i1033" type="#_x0000_t75" style="width:12pt;height:16pt" o:ole="">
            <v:imagedata r:id="rId22" o:title=""/>
          </v:shape>
          <o:OLEObject Type="Embed" ProgID="Equation.DSMT4" ShapeID="_x0000_i1033" DrawAspect="Content" ObjectID="_1409664891" r:id="rId23"/>
        </w:object>
      </w:r>
      <w:r>
        <w:t>are tunable parameters, whose sign will decide the phase of the sample.</w:t>
      </w:r>
    </w:p>
    <w:p w:rsidR="000D0C62" w:rsidRDefault="000D0C62" w:rsidP="000D0C62">
      <w:pPr>
        <w:pStyle w:val="ListParagraph"/>
        <w:ind w:left="0"/>
      </w:pPr>
    </w:p>
    <w:p w:rsidR="000D0C62" w:rsidRDefault="000D0C62" w:rsidP="000D0C62">
      <w:pPr>
        <w:pStyle w:val="ListParagraph"/>
        <w:ind w:left="0"/>
      </w:pPr>
      <w:r>
        <w:t>Reference:</w:t>
      </w:r>
    </w:p>
    <w:p w:rsidR="000D0C62" w:rsidRDefault="000D0C62" w:rsidP="000D0C62">
      <w:pPr>
        <w:pStyle w:val="ListParagraph"/>
        <w:ind w:left="0"/>
      </w:pPr>
      <w:r>
        <w:t xml:space="preserve">[1] </w:t>
      </w:r>
      <w:proofErr w:type="spellStart"/>
      <w:r>
        <w:t>M.M.Doria</w:t>
      </w:r>
      <w:proofErr w:type="spellEnd"/>
      <w:r>
        <w:t xml:space="preserve">, </w:t>
      </w:r>
      <w:r w:rsidRPr="000D0C62">
        <w:rPr>
          <w:i/>
        </w:rPr>
        <w:t>et al</w:t>
      </w:r>
      <w:r>
        <w:t xml:space="preserve">; Phys. Rev. B </w:t>
      </w:r>
      <w:r w:rsidRPr="000D0C62">
        <w:rPr>
          <w:b/>
        </w:rPr>
        <w:t>41</w:t>
      </w:r>
      <w:proofErr w:type="gramStart"/>
      <w:r>
        <w:t>,10</w:t>
      </w:r>
      <w:proofErr w:type="gramEnd"/>
      <w:r>
        <w:t xml:space="preserve"> (1990).</w:t>
      </w:r>
    </w:p>
    <w:p w:rsidR="000D0C62" w:rsidRDefault="000D0C62" w:rsidP="000D0C62">
      <w:pPr>
        <w:pStyle w:val="ListParagraph"/>
        <w:ind w:left="0"/>
      </w:pPr>
      <w:r>
        <w:t xml:space="preserve">[2] </w:t>
      </w:r>
      <w:proofErr w:type="spellStart"/>
      <w:r>
        <w:t>V.V.Moshchalkov</w:t>
      </w:r>
      <w:proofErr w:type="spellEnd"/>
      <w:r>
        <w:t xml:space="preserve">, et al; Phys. Rev. B </w:t>
      </w:r>
      <w:r w:rsidRPr="000D0C62">
        <w:rPr>
          <w:b/>
        </w:rPr>
        <w:t>55</w:t>
      </w:r>
      <w:r>
        <w:t>, 17 (1997).</w:t>
      </w:r>
    </w:p>
    <w:p w:rsidR="000D0C62" w:rsidRDefault="000D0C62" w:rsidP="000D0C62">
      <w:pPr>
        <w:pStyle w:val="ListParagraph"/>
        <w:ind w:left="0"/>
      </w:pPr>
      <w:r>
        <w:t xml:space="preserve">[3] B. Rosenstein, </w:t>
      </w:r>
      <w:r w:rsidRPr="000D0C62">
        <w:rPr>
          <w:i/>
        </w:rPr>
        <w:t>et al.</w:t>
      </w:r>
      <w:r>
        <w:t xml:space="preserve"> Rev. Mod. </w:t>
      </w:r>
      <w:proofErr w:type="gramStart"/>
      <w:r>
        <w:t xml:space="preserve">Phys. </w:t>
      </w:r>
      <w:r w:rsidRPr="000D0C62">
        <w:rPr>
          <w:b/>
        </w:rPr>
        <w:t>82</w:t>
      </w:r>
      <w:r>
        <w:t>, 109 (2010).</w:t>
      </w:r>
      <w:proofErr w:type="gramEnd"/>
    </w:p>
    <w:p w:rsidR="000D0C62" w:rsidRDefault="000D0C62" w:rsidP="000D0C62">
      <w:pPr>
        <w:pStyle w:val="ListParagraph"/>
        <w:ind w:left="0"/>
      </w:pPr>
      <w:r>
        <w:t xml:space="preserve">[4] </w:t>
      </w:r>
      <w:proofErr w:type="spellStart"/>
      <w:r>
        <w:t>M.Tinkham</w:t>
      </w:r>
      <w:proofErr w:type="spellEnd"/>
      <w:r>
        <w:t xml:space="preserve">. </w:t>
      </w:r>
      <w:proofErr w:type="gramStart"/>
      <w:r>
        <w:rPr>
          <w:i/>
        </w:rPr>
        <w:t>Introduction to superconductivity.</w:t>
      </w:r>
      <w:proofErr w:type="gramEnd"/>
      <w:r>
        <w:t xml:space="preserve"> </w:t>
      </w:r>
      <w:proofErr w:type="gramStart"/>
      <w:r>
        <w:t>2</w:t>
      </w:r>
      <w:r w:rsidRPr="000D0C62">
        <w:rPr>
          <w:vertAlign w:val="superscript"/>
        </w:rPr>
        <w:t>nd</w:t>
      </w:r>
      <w:r>
        <w:t xml:space="preserve"> edition.</w:t>
      </w:r>
      <w:proofErr w:type="gramEnd"/>
      <w:r>
        <w:t xml:space="preserve"> McGraw-Hill, </w:t>
      </w:r>
      <w:proofErr w:type="spellStart"/>
      <w:r>
        <w:t>Inc</w:t>
      </w:r>
      <w:proofErr w:type="spellEnd"/>
      <w:r>
        <w:t xml:space="preserve"> (1996).</w:t>
      </w:r>
    </w:p>
    <w:p w:rsidR="000D0C62" w:rsidRPr="000D0C62" w:rsidRDefault="000D0C62" w:rsidP="000D0C62">
      <w:pPr>
        <w:pStyle w:val="ListParagraph"/>
        <w:ind w:left="0"/>
      </w:pPr>
      <w:r>
        <w:t xml:space="preserve">[5] P. Muller, </w:t>
      </w:r>
      <w:r w:rsidRPr="000D0C62">
        <w:rPr>
          <w:i/>
        </w:rPr>
        <w:t>et al.</w:t>
      </w:r>
      <w:r>
        <w:rPr>
          <w:i/>
        </w:rPr>
        <w:t xml:space="preserve"> </w:t>
      </w:r>
      <w:proofErr w:type="gramStart"/>
      <w:r>
        <w:rPr>
          <w:i/>
        </w:rPr>
        <w:t xml:space="preserve">The physics of </w:t>
      </w:r>
      <w:r w:rsidRPr="007334CD">
        <w:rPr>
          <w:i/>
        </w:rPr>
        <w:t>superconductors</w:t>
      </w:r>
      <w:r w:rsidR="007334CD">
        <w:rPr>
          <w:i/>
        </w:rPr>
        <w:t>.</w:t>
      </w:r>
      <w:proofErr w:type="gramEnd"/>
      <w:r w:rsidR="007334CD">
        <w:t xml:space="preserve"> </w:t>
      </w:r>
      <w:r w:rsidR="007334CD" w:rsidRPr="007334CD">
        <w:rPr>
          <w:i/>
        </w:rPr>
        <w:t>Springer</w:t>
      </w:r>
      <w:r w:rsidR="007334CD">
        <w:t xml:space="preserve"> (1997).</w:t>
      </w:r>
      <w:bookmarkStart w:id="0" w:name="_GoBack"/>
      <w:bookmarkEnd w:id="0"/>
    </w:p>
    <w:p w:rsidR="000D0C62" w:rsidRPr="00CB5A48" w:rsidRDefault="000D0C62" w:rsidP="000D0C62">
      <w:pPr>
        <w:pStyle w:val="ListParagraph"/>
        <w:ind w:left="0"/>
      </w:pPr>
    </w:p>
    <w:sectPr w:rsidR="000D0C62" w:rsidRPr="00CB5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7C9"/>
    <w:multiLevelType w:val="hybridMultilevel"/>
    <w:tmpl w:val="E3885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48"/>
    <w:rsid w:val="000D0C62"/>
    <w:rsid w:val="00150D72"/>
    <w:rsid w:val="00202122"/>
    <w:rsid w:val="00317612"/>
    <w:rsid w:val="003E153E"/>
    <w:rsid w:val="007334CD"/>
    <w:rsid w:val="00B803B4"/>
    <w:rsid w:val="00C16881"/>
    <w:rsid w:val="00C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Yikai YANG</dc:creator>
  <cp:lastModifiedBy>Yikai YANG</cp:lastModifiedBy>
  <cp:revision>1</cp:revision>
  <dcterms:created xsi:type="dcterms:W3CDTF">2012-09-20T22:02:00Z</dcterms:created>
  <dcterms:modified xsi:type="dcterms:W3CDTF">2012-09-20T22:48:00Z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