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B954B"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ОТЗЫВ НАУЧНОГО РУКОВОДИТЕЛЯ</w:t>
      </w:r>
    </w:p>
    <w:p w14:paraId="520141FB"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выпускную квалификационную работу</w:t>
      </w:r>
    </w:p>
    <w:p w14:paraId="6437128B"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программных солверов на суперкомпьютерных системах для решения кинетического уравнения в задачах переноса»,</w:t>
      </w:r>
    </w:p>
    <w:p w14:paraId="53A6338A"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выполненную студентом 4-го курса МФТИ</w:t>
      </w:r>
    </w:p>
    <w:p w14:paraId="40F53F0E"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Володиным Максимом Владимировичем</w:t>
      </w:r>
    </w:p>
    <w:p w14:paraId="2EB36B2F"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Выпускная квалификационная работа Володина М. В. посвящена разработке и верификации программного солвера для прямого решения кинетического уравнения Больцмана и его </w:t>
      </w:r>
      <w:bookmarkStart w:id="0" w:name="_GoBack"/>
      <w:bookmarkEnd w:id="0"/>
      <w:r>
        <w:rPr>
          <w:rFonts w:ascii="Times New Roman" w:hAnsi="Times New Roman" w:eastAsia="Times New Roman"/>
          <w:b w:val="0"/>
          <w:i w:val="0"/>
          <w:sz w:val="28"/>
        </w:rPr>
        <w:t>применению к задачам переноса разреженного газа. В работе последовательно рассмотрены три задачи: релаксация анизотропного («квази-шок») распределения, релаксация бинарной смеси «холодный + горячий» газ и неоднородная задача о формировании ударной волны перед поршнем.</w:t>
      </w:r>
    </w:p>
    <w:p w14:paraId="18B1AEB7"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основе численного метода лежит консервативный проекционный метод Ф. Г. Черемисина с вычислением интеграла столкновений на восьмимерных теоретико-числовых сетках Коробова. Студент показал хорошее знание кинетической теории, уравнения Больцмана и современных методов его решения. Реализованный солвер строго сохраняет массу, импульс и энергию на уровне разностной схемы, обеспечивает положительность функции распределения и выполнение H-теоремы, что подтверждено на задачах релаксации: воспроизведены установление равновесного распределения Максвелла и выравнивание парциальных температур смеси к общему значению. Для неоднородной задачи переноса корректно применена схема расщепления по физическим процессам с монотонной TVD-аппроксимацией оператора переноса.</w:t>
      </w:r>
    </w:p>
    <w:p w14:paraId="78BA726E"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Расчёты выполнены на суперкомпьютерном кластере центра коллективного пользования НИЦ «Курчатовский институт». Работа содержит большое число графических иллюстраций полей течения и эволюции макропараметров, представленных в хорошем виде. Результаты доложены на 68-й Всероссийской научной конференции МФТИ в честь 130-летия со дня рождения Н. Н. Семёнова, где работа отмечена призовым местом; тезисы приняты к публикации.</w:t>
      </w:r>
    </w:p>
    <w:p w14:paraId="4DE4D656"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несущественным замечаниям можно отнести некоторую краткость обсуждения отдельных результатов, а также то, что промышленная (компилируемая, с распараллеливанием средствами MPI/GPU) версия солвера пока намечена лишь как направление дальнейшей работы. Эти замечания носят дискуссионный характер и не влияют на общую высокую оценку работы.</w:t>
      </w:r>
    </w:p>
    <w:p w14:paraId="5A0C7E2D">
      <w:pPr>
        <w:spacing w:after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Считаю, что Володин Максим Владимирович, выполнивший учебный план в соответствии с государственными требованиями, заслуживает присвоения степени бакалавра по направлению подготовки «Прикладные математика и физика» с оценкой «отлично (10)».</w:t>
      </w:r>
    </w:p>
    <w:p w14:paraId="36411F0C">
      <w:pPr>
        <w:spacing w:after="20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Научный руководитель:</w:t>
      </w:r>
    </w:p>
    <w:p w14:paraId="38009374">
      <w:pPr>
        <w:spacing w:after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Цибульский В. Ф.</w:t>
      </w:r>
    </w:p>
    <w:p w14:paraId="7A4532D5"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советник президента НИЦ «Курчатовский институт»,</w:t>
      </w:r>
    </w:p>
    <w:p w14:paraId="2D6C879C"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доктор технических наук,</w:t>
      </w:r>
    </w:p>
    <w:p w14:paraId="41A2227A"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моделирования ядерных процессов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8"/>
        </w:rPr>
        <w:t>и технологий МФТИ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E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</Words>
  <Characters>2313</Characters>
  <Lines>0</Lines>
  <Paragraphs>0</Paragraphs>
  <TotalTime>2</TotalTime>
  <ScaleCrop>false</ScaleCrop>
  <LinksUpToDate>false</LinksUpToDate>
  <CharactersWithSpaces>2605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2026-06-14T17:25:19Z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eyJoZGlkIjoiNWQwZWU3OTczNGFhNjE0NDVmYzgwN2E3MTE4NjY2NDAifQ==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F737C9E46E9A4F18B74AB9060AA1209E_12</vt:lpwstr>
  </property>
</Properties>
</file>