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848BE" w14:textId="61BCCED2" w:rsidR="00D72CC2" w:rsidRDefault="00D72CC2" w:rsidP="00D72CC2">
      <w:pPr>
        <w:pStyle w:val="Title"/>
      </w:pPr>
      <w:r>
        <w:t xml:space="preserve">IT Project Design </w:t>
      </w:r>
    </w:p>
    <w:p w14:paraId="661B92D6" w14:textId="464F3E03" w:rsidR="00D72CC2" w:rsidRDefault="002B45A2" w:rsidP="00D72CC2">
      <w:pPr>
        <w:pStyle w:val="Subtitle"/>
      </w:pPr>
      <w:r>
        <w:t>Solution Architecture Description Development Guidance</w:t>
      </w:r>
    </w:p>
    <w:p w14:paraId="0CBFC798" w14:textId="77777777" w:rsidR="00D72CC2" w:rsidRDefault="1F2EC68B">
      <w:pPr>
        <w:pStyle w:val="Heading1"/>
      </w:pPr>
      <w:r>
        <w:lastRenderedPageBreak/>
        <w:t>Document</w:t>
      </w:r>
    </w:p>
    <w:p w14:paraId="513D4F50" w14:textId="52462654" w:rsidR="1F2EC68B" w:rsidRDefault="1F2EC68B">
      <w:pPr>
        <w:pStyle w:val="Heading2"/>
        <w:rPr>
          <w:rFonts w:eastAsiaTheme="minorEastAsia"/>
          <w:bCs/>
          <w:szCs w:val="28"/>
        </w:rPr>
      </w:pPr>
      <w:r w:rsidRPr="1F2EC68B">
        <w:rPr>
          <w:rFonts w:ascii="Calibri" w:eastAsia="Calibri" w:hAnsi="Calibri" w:cs="Calibri"/>
          <w:bCs/>
          <w:szCs w:val="28"/>
        </w:rPr>
        <w:t>Description</w:t>
      </w:r>
    </w:p>
    <w:p w14:paraId="4671A71D" w14:textId="79C5BA5E" w:rsidR="1F2EC68B" w:rsidRDefault="7C66ECE0" w:rsidP="7C66ECE0">
      <w:pPr>
        <w:rPr>
          <w:rFonts w:ascii="Calibri" w:eastAsia="Calibri" w:hAnsi="Calibri" w:cs="Calibri"/>
          <w:color w:val="000000" w:themeColor="text1"/>
        </w:rPr>
      </w:pPr>
      <w:r w:rsidRPr="7C66ECE0">
        <w:rPr>
          <w:rFonts w:ascii="Calibri" w:eastAsia="Calibri" w:hAnsi="Calibri" w:cs="Calibri"/>
          <w:color w:val="000000" w:themeColor="text1"/>
        </w:rPr>
        <w:t>Title: {title}</w:t>
      </w:r>
    </w:p>
    <w:p w14:paraId="79213AE5" w14:textId="5A5E55D0" w:rsidR="1F2EC68B" w:rsidRDefault="7C66ECE0" w:rsidP="7C66ECE0">
      <w:pPr>
        <w:rPr>
          <w:rFonts w:ascii="Calibri" w:eastAsia="Calibri" w:hAnsi="Calibri" w:cs="Calibri"/>
          <w:color w:val="000000" w:themeColor="text1"/>
        </w:rPr>
      </w:pPr>
      <w:r w:rsidRPr="7C66ECE0">
        <w:rPr>
          <w:rFonts w:ascii="Calibri" w:eastAsia="Calibri" w:hAnsi="Calibri" w:cs="Calibri"/>
          <w:color w:val="000000" w:themeColor="text1"/>
        </w:rPr>
        <w:t>Author: {author}</w:t>
      </w:r>
    </w:p>
    <w:p w14:paraId="1F20E905" w14:textId="17E6C6E5" w:rsidR="1F2EC68B" w:rsidRDefault="7C66ECE0" w:rsidP="7C66ECE0">
      <w:pPr>
        <w:rPr>
          <w:rFonts w:ascii="Calibri" w:eastAsia="Calibri" w:hAnsi="Calibri" w:cs="Calibri"/>
          <w:color w:val="000000" w:themeColor="text1"/>
        </w:rPr>
      </w:pPr>
      <w:r w:rsidRPr="7C66ECE0">
        <w:rPr>
          <w:rFonts w:ascii="Calibri" w:eastAsia="Calibri" w:hAnsi="Calibri" w:cs="Calibri"/>
          <w:color w:val="000000" w:themeColor="text1"/>
        </w:rPr>
        <w:t>Date: {date}</w:t>
      </w:r>
    </w:p>
    <w:p w14:paraId="1E600359" w14:textId="35FC0AB0" w:rsidR="1F2EC68B" w:rsidRDefault="1F2EC68B">
      <w:pPr>
        <w:pStyle w:val="Heading2"/>
        <w:rPr>
          <w:rFonts w:eastAsiaTheme="minorEastAsia"/>
          <w:bCs/>
          <w:szCs w:val="28"/>
        </w:rPr>
      </w:pPr>
      <w:r w:rsidRPr="1F2EC68B">
        <w:rPr>
          <w:rFonts w:ascii="Calibri" w:eastAsia="Calibri" w:hAnsi="Calibri" w:cs="Calibri"/>
          <w:bCs/>
          <w:szCs w:val="28"/>
        </w:rPr>
        <w:t>Distribution</w:t>
      </w:r>
    </w:p>
    <w:p w14:paraId="3C5B2BE1" w14:textId="1F9CAD95" w:rsidR="1F2EC68B" w:rsidRDefault="7C66ECE0" w:rsidP="1F2EC68B">
      <w:pPr>
        <w:rPr>
          <w:rFonts w:ascii="Calibri" w:eastAsia="Calibri" w:hAnsi="Calibri" w:cs="Calibri"/>
          <w:color w:val="000000" w:themeColor="text1"/>
        </w:rPr>
      </w:pPr>
      <w:r w:rsidRPr="7C66ECE0">
        <w:rPr>
          <w:rFonts w:ascii="Calibri" w:eastAsia="Calibri" w:hAnsi="Calibri" w:cs="Calibri"/>
          <w:color w:val="000000" w:themeColor="text1"/>
        </w:rPr>
        <w:t>Distribution/Review List:</w:t>
      </w:r>
    </w:p>
    <w:p w14:paraId="7D98F502" w14:textId="1142A922" w:rsidR="1F2EC68B" w:rsidRDefault="7C66ECE0">
      <w:pPr>
        <w:pStyle w:val="ListParagraph"/>
        <w:numPr>
          <w:ilvl w:val="0"/>
          <w:numId w:val="1"/>
        </w:numPr>
        <w:rPr>
          <w:rFonts w:eastAsiaTheme="minorEastAsia"/>
          <w:color w:val="000000" w:themeColor="text1"/>
        </w:rPr>
      </w:pPr>
      <w:r w:rsidRPr="7C66ECE0">
        <w:rPr>
          <w:rFonts w:ascii="Calibri" w:eastAsia="Calibri" w:hAnsi="Calibri" w:cs="Calibri"/>
          <w:color w:val="000000" w:themeColor="text1"/>
        </w:rPr>
        <w:t>{name}, {role}, {org}</w:t>
      </w:r>
    </w:p>
    <w:p w14:paraId="707584B0" w14:textId="33FACF4F" w:rsidR="1F2EC68B" w:rsidRDefault="00967F40" w:rsidP="1F2EC68B">
      <w:pPr>
        <w:pStyle w:val="BodyText"/>
        <w:rPr>
          <w:rFonts w:ascii="Calibri" w:eastAsia="Calibri" w:hAnsi="Calibri"/>
        </w:rPr>
      </w:pPr>
      <w:r>
        <w:rPr>
          <w:rFonts w:ascii="Calibri" w:eastAsia="Calibri" w:hAnsi="Calibri"/>
        </w:rPr>
        <w:t>References</w:t>
      </w:r>
    </w:p>
    <w:p w14:paraId="5C905531" w14:textId="37EFC93D" w:rsidR="00967F40" w:rsidRDefault="00967F40">
      <w:pPr>
        <w:pStyle w:val="BodyText"/>
        <w:numPr>
          <w:ilvl w:val="0"/>
          <w:numId w:val="1"/>
        </w:numPr>
        <w:rPr>
          <w:rFonts w:ascii="Calibri" w:eastAsia="Calibri" w:hAnsi="Calibri"/>
        </w:rPr>
      </w:pPr>
      <w:r>
        <w:rPr>
          <w:rFonts w:ascii="Calibri" w:eastAsia="Calibri" w:hAnsi="Calibri"/>
        </w:rPr>
        <w:t xml:space="preserve">“Default Project - </w:t>
      </w:r>
      <w:r>
        <w:t>Baseline ICT Terms &amp; Acronyms Glossary</w:t>
      </w:r>
      <w:r>
        <w:t>”</w:t>
      </w:r>
      <w:r>
        <w:rPr>
          <w:rFonts w:ascii="Calibri" w:eastAsia="Calibri" w:hAnsi="Calibri"/>
        </w:rPr>
        <w:t>, latest version.</w:t>
      </w:r>
    </w:p>
    <w:p w14:paraId="05080434" w14:textId="7AD5B113" w:rsidR="00967F40" w:rsidRDefault="00967F40">
      <w:pPr>
        <w:pStyle w:val="Heading2"/>
      </w:pPr>
      <w:r>
        <w:t>Diagrams Index</w:t>
      </w:r>
    </w:p>
    <w:p w14:paraId="7C1CC111" w14:textId="31426DD1" w:rsidR="00967F40" w:rsidRDefault="00967F40" w:rsidP="00967F40">
      <w:pPr>
        <w:pStyle w:val="BodyText"/>
        <w:rPr>
          <w:rFonts w:ascii="Calibri" w:eastAsia="Calibri" w:hAnsi="Calibri"/>
        </w:rPr>
      </w:pPr>
      <w:r>
        <w:rPr>
          <w:rFonts w:ascii="Calibri" w:eastAsia="Calibri" w:hAnsi="Calibri"/>
        </w:rPr>
        <w:fldChar w:fldCharType="begin"/>
      </w:r>
      <w:r>
        <w:rPr>
          <w:rFonts w:ascii="Calibri" w:eastAsia="Calibri" w:hAnsi="Calibri"/>
        </w:rPr>
        <w:instrText xml:space="preserve"> TOC \h \z \c "Figure" </w:instrText>
      </w:r>
      <w:r>
        <w:rPr>
          <w:rFonts w:ascii="Calibri" w:eastAsia="Calibri" w:hAnsi="Calibri"/>
        </w:rPr>
        <w:fldChar w:fldCharType="separate"/>
      </w:r>
      <w:r>
        <w:rPr>
          <w:rFonts w:ascii="Calibri" w:eastAsia="Calibri" w:hAnsi="Calibri"/>
          <w:b/>
          <w:bCs/>
          <w:noProof/>
          <w:lang w:val="en-US"/>
        </w:rPr>
        <w:t>No table of figures entries found.</w:t>
      </w:r>
      <w:r>
        <w:rPr>
          <w:rFonts w:ascii="Calibri" w:eastAsia="Calibri" w:hAnsi="Calibri"/>
        </w:rPr>
        <w:fldChar w:fldCharType="end"/>
      </w:r>
    </w:p>
    <w:p w14:paraId="165A4409" w14:textId="1E232E8A" w:rsidR="00967F40" w:rsidRDefault="00967F40">
      <w:pPr>
        <w:pStyle w:val="Heading2"/>
      </w:pPr>
      <w:r>
        <w:t>Tables Index</w:t>
      </w:r>
    </w:p>
    <w:p w14:paraId="46BD307C" w14:textId="22F62E22" w:rsidR="00967F40" w:rsidRPr="00967F40" w:rsidRDefault="00967F40" w:rsidP="00967F40">
      <w:pPr>
        <w:pStyle w:val="BodyText"/>
      </w:pPr>
      <w:r>
        <w:fldChar w:fldCharType="begin"/>
      </w:r>
      <w:r>
        <w:instrText xml:space="preserve"> TOC \h \z \c "Table" </w:instrText>
      </w:r>
      <w:r>
        <w:fldChar w:fldCharType="separate"/>
      </w:r>
      <w:r>
        <w:rPr>
          <w:b/>
          <w:bCs/>
          <w:noProof/>
          <w:lang w:val="en-US"/>
        </w:rPr>
        <w:t>No table of figures entries found.</w:t>
      </w:r>
      <w:r>
        <w:fldChar w:fldCharType="end"/>
      </w:r>
    </w:p>
    <w:p w14:paraId="165A3E5B" w14:textId="1990393C" w:rsidR="00F15FB6" w:rsidRDefault="002B45A2">
      <w:pPr>
        <w:pStyle w:val="Heading1"/>
      </w:pPr>
      <w:r>
        <w:lastRenderedPageBreak/>
        <w:t>Purpose</w:t>
      </w:r>
    </w:p>
    <w:p w14:paraId="2392AA21" w14:textId="62083923" w:rsidR="002B45A2" w:rsidRPr="002B45A2" w:rsidRDefault="002B45A2" w:rsidP="002B45A2">
      <w:pPr>
        <w:pStyle w:val="BodyText"/>
      </w:pPr>
      <w:r>
        <w:t xml:space="preserve">The purpose of a SAD is to diminish the risk of non-delivery of </w:t>
      </w:r>
      <w:r>
        <w:t xml:space="preserve">an </w:t>
      </w:r>
      <w:r>
        <w:t xml:space="preserve">expected </w:t>
      </w:r>
      <w:r>
        <w:t xml:space="preserve">business </w:t>
      </w:r>
      <w:r>
        <w:t>service.</w:t>
      </w:r>
    </w:p>
    <w:p w14:paraId="173CAA29" w14:textId="056E0578" w:rsidR="002B45A2" w:rsidRDefault="002B45A2" w:rsidP="002B45A2">
      <w:pPr>
        <w:pStyle w:val="BodyText"/>
      </w:pPr>
      <w:r>
        <w:t xml:space="preserve">Risk is reduced by making available </w:t>
      </w:r>
      <w:r>
        <w:t xml:space="preserve">a </w:t>
      </w:r>
      <w:r>
        <w:t>common resource</w:t>
      </w:r>
      <w:r>
        <w:t xml:space="preserve"> for</w:t>
      </w:r>
      <w:r>
        <w:t xml:space="preserve"> domain specialists </w:t>
      </w:r>
      <w:r>
        <w:t xml:space="preserve">to review </w:t>
      </w:r>
      <w:r w:rsidR="00015D91">
        <w:t xml:space="preserve">the plans of systems and their delivery to </w:t>
      </w:r>
      <w:r>
        <w:t>raise concerns before work commences</w:t>
      </w:r>
      <w:r>
        <w:t xml:space="preserve">.  </w:t>
      </w:r>
      <w:r w:rsidR="00015D91">
        <w:t xml:space="preserve">Early detection of issues avoids </w:t>
      </w:r>
      <w:r>
        <w:t>later re-litigation or mistakes from lack of forethought</w:t>
      </w:r>
      <w:r w:rsidR="00015D91">
        <w:t xml:space="preserve"> and resolution of interdependencies</w:t>
      </w:r>
      <w:r>
        <w:t>.</w:t>
      </w:r>
    </w:p>
    <w:p w14:paraId="483C38D0" w14:textId="6ED9ACC4" w:rsidR="002B45A2" w:rsidRDefault="002B45A2" w:rsidP="002B45A2">
      <w:pPr>
        <w:pStyle w:val="BodyText"/>
      </w:pPr>
      <w:r>
        <w:t xml:space="preserve">Risk is further reduced by maintaining </w:t>
      </w:r>
      <w:r w:rsidR="00015D91">
        <w:t xml:space="preserve">the </w:t>
      </w:r>
      <w:r>
        <w:t xml:space="preserve">common </w:t>
      </w:r>
      <w:r>
        <w:t xml:space="preserve">resource up to date to provide different stakeholder groups current trustable </w:t>
      </w:r>
      <w:r>
        <w:t>plans and assembly and/or delivery instructions</w:t>
      </w:r>
      <w:r>
        <w:t>.</w:t>
      </w:r>
    </w:p>
    <w:p w14:paraId="0CA8BDA4" w14:textId="77777777" w:rsidR="002B45A2" w:rsidRDefault="002B45A2" w:rsidP="002B45A2">
      <w:pPr>
        <w:pStyle w:val="BodyText"/>
      </w:pPr>
    </w:p>
    <w:p w14:paraId="4563E850" w14:textId="68D48B3B" w:rsidR="002B45A2" w:rsidRDefault="002B45A2" w:rsidP="002B45A2">
      <w:pPr>
        <w:pStyle w:val="BodyText"/>
      </w:pPr>
    </w:p>
    <w:p w14:paraId="03ACE81C" w14:textId="1B5120D6" w:rsidR="002B45A2" w:rsidRDefault="002B45A2">
      <w:pPr>
        <w:pStyle w:val="Heading1"/>
      </w:pPr>
      <w:r>
        <w:lastRenderedPageBreak/>
        <w:t>Dependencies</w:t>
      </w:r>
    </w:p>
    <w:p w14:paraId="12658118" w14:textId="3CEE50F1" w:rsidR="002B45A2" w:rsidRDefault="002B45A2">
      <w:pPr>
        <w:pStyle w:val="Heading2"/>
      </w:pPr>
      <w:r>
        <w:t>Stakeholder Map</w:t>
      </w:r>
    </w:p>
    <w:p w14:paraId="3BD962F2" w14:textId="77777777" w:rsidR="00015D91" w:rsidRDefault="00015D91" w:rsidP="00015D91">
      <w:pPr>
        <w:pStyle w:val="BodyText"/>
      </w:pPr>
      <w:r>
        <w:t xml:space="preserve">The development of a SAD describes how the system has the capabilities expected by a wide range of stakeholders. </w:t>
      </w:r>
    </w:p>
    <w:p w14:paraId="1DA406B8" w14:textId="725703EE" w:rsidR="00015D91" w:rsidRPr="00015D91" w:rsidRDefault="00015D91" w:rsidP="00015D91">
      <w:pPr>
        <w:pStyle w:val="BodyText"/>
      </w:pPr>
      <w:r>
        <w:t>A Stakeholder Map is the artefact used to demonstrate that wide set of stakeholders that were considered.</w:t>
      </w:r>
    </w:p>
    <w:p w14:paraId="6ADB0462" w14:textId="3E324817" w:rsidR="002B45A2" w:rsidRDefault="002B45A2">
      <w:pPr>
        <w:pStyle w:val="Heading2"/>
      </w:pPr>
      <w:r>
        <w:t>User Map</w:t>
      </w:r>
    </w:p>
    <w:p w14:paraId="2A045CD2" w14:textId="533D7D35" w:rsidR="00015D91" w:rsidRDefault="00015D91" w:rsidP="00015D91">
      <w:pPr>
        <w:pStyle w:val="BodyText"/>
      </w:pPr>
      <w:r>
        <w:t xml:space="preserve">A SAD’s functional View describes how the system provides the functionality expected by a wide range of users. </w:t>
      </w:r>
    </w:p>
    <w:p w14:paraId="0CB70C45" w14:textId="0E90D8FA" w:rsidR="00015D91" w:rsidRDefault="00015D91" w:rsidP="00015D91">
      <w:pPr>
        <w:pStyle w:val="BodyText"/>
      </w:pPr>
      <w:r>
        <w:t>A User Map is the artefact used to capture the wide range of users that use a system over its operational service lifecycle.  It will include at the very least:</w:t>
      </w:r>
    </w:p>
    <w:p w14:paraId="0F599666" w14:textId="37C89AF9" w:rsidR="00015D91" w:rsidRDefault="00015D91">
      <w:pPr>
        <w:pStyle w:val="BodyText"/>
        <w:numPr>
          <w:ilvl w:val="0"/>
          <w:numId w:val="1"/>
        </w:numPr>
      </w:pPr>
      <w:r>
        <w:t>Business Service Consumers</w:t>
      </w:r>
      <w:r w:rsidR="002C3EB7">
        <w:t>: the intended recipients of the service. End Users are categorised into Roles that best describe their role in their own organisation (Principal, Admin, Accountant, Teacher, etc.)</w:t>
      </w:r>
    </w:p>
    <w:p w14:paraId="34ABFC5B" w14:textId="36F6EFA8" w:rsidR="002C3EB7" w:rsidRDefault="002C3EB7">
      <w:pPr>
        <w:pStyle w:val="BodyText"/>
        <w:numPr>
          <w:ilvl w:val="0"/>
          <w:numId w:val="1"/>
        </w:numPr>
      </w:pPr>
      <w:r>
        <w:t>General Support Specialists: provide general assistance</w:t>
      </w:r>
      <w:r>
        <w:t xml:space="preserve"> to Service Consumers that is </w:t>
      </w:r>
      <w:r>
        <w:t>not specific to Business functions. This may include helping with provisioning new user groups, authenticating users, etc.</w:t>
      </w:r>
    </w:p>
    <w:p w14:paraId="65E0AF08" w14:textId="165923EB" w:rsidR="00015D91" w:rsidRDefault="00015D91">
      <w:pPr>
        <w:pStyle w:val="BodyText"/>
        <w:numPr>
          <w:ilvl w:val="0"/>
          <w:numId w:val="1"/>
        </w:numPr>
      </w:pPr>
      <w:r>
        <w:t>Business Support Specialists</w:t>
      </w:r>
      <w:r w:rsidR="002C3EB7">
        <w:t>: providing business assistance to Service Consumers. This may include onboarding groups of new users, assigning them with initial roles, setting up preferences, etc.</w:t>
      </w:r>
    </w:p>
    <w:p w14:paraId="20626239" w14:textId="487D5E61" w:rsidR="00015D91" w:rsidRDefault="002C3EB7">
      <w:pPr>
        <w:pStyle w:val="BodyText"/>
        <w:numPr>
          <w:ilvl w:val="0"/>
          <w:numId w:val="1"/>
        </w:numPr>
      </w:pPr>
      <w:r>
        <w:t>Operations Specialists: providing support to Business Support Specialists.</w:t>
      </w:r>
    </w:p>
    <w:p w14:paraId="1FBDD10E" w14:textId="791D77F9" w:rsidR="002C3EB7" w:rsidRDefault="002C3EB7">
      <w:pPr>
        <w:pStyle w:val="BodyText"/>
        <w:numPr>
          <w:ilvl w:val="0"/>
          <w:numId w:val="1"/>
        </w:numPr>
      </w:pPr>
      <w:r>
        <w:t>Training Support Specialists: providing Business Service Consumers, General Support Specialists</w:t>
      </w:r>
      <w:r>
        <w:t xml:space="preserve">, </w:t>
      </w:r>
      <w:r>
        <w:t xml:space="preserve">Business Support Specialists </w:t>
      </w:r>
      <w:r>
        <w:t xml:space="preserve">and Operations Specialists </w:t>
      </w:r>
      <w:r>
        <w:t>introductions to service capabilities, and knowledge on how to use the service’s provided functionality.</w:t>
      </w:r>
    </w:p>
    <w:p w14:paraId="0C9A90E0" w14:textId="1E1CBB44" w:rsidR="002C3EB7" w:rsidRPr="00015D91" w:rsidRDefault="002C3EB7">
      <w:pPr>
        <w:pStyle w:val="BodyText"/>
        <w:numPr>
          <w:ilvl w:val="0"/>
          <w:numId w:val="1"/>
        </w:numPr>
      </w:pPr>
      <w:r>
        <w:t>Etc.</w:t>
      </w:r>
    </w:p>
    <w:p w14:paraId="609DDB25" w14:textId="27A30236" w:rsidR="002B45A2" w:rsidRDefault="002B45A2">
      <w:pPr>
        <w:pStyle w:val="Heading2"/>
      </w:pPr>
      <w:r>
        <w:t>System Requirements</w:t>
      </w:r>
    </w:p>
    <w:p w14:paraId="030A9846" w14:textId="0E770D5C" w:rsidR="001D3FEE" w:rsidRDefault="001D3FEE" w:rsidP="001D3FEE">
      <w:pPr>
        <w:pStyle w:val="BodyText"/>
      </w:pPr>
      <w:r>
        <w:t xml:space="preserve">Stakeholder Analysts use the Stakeholder and User Map to guide the collection of Desires, which they in turn use to develop </w:t>
      </w:r>
      <w:r>
        <w:t>System Requirements.</w:t>
      </w:r>
    </w:p>
    <w:p w14:paraId="3398ABFB" w14:textId="22D06D60" w:rsidR="001D3FEE" w:rsidRPr="001D3FEE" w:rsidRDefault="001D3FEE" w:rsidP="001D3FEE">
      <w:pPr>
        <w:pStyle w:val="BodyText"/>
      </w:pPr>
      <w:r>
        <w:t xml:space="preserve">System Requirements is not a </w:t>
      </w:r>
      <w:proofErr w:type="gramStart"/>
      <w:r>
        <w:t>deliverable in its own right, but</w:t>
      </w:r>
      <w:proofErr w:type="gramEnd"/>
      <w:r>
        <w:t xml:space="preserve"> simply a logical grouping of two different deliverables – the system’s Quality Requirements and the system’s Functional Requirements.</w:t>
      </w:r>
    </w:p>
    <w:p w14:paraId="2F4837FB" w14:textId="5E026C4D" w:rsidR="002B45A2" w:rsidRDefault="002B45A2">
      <w:pPr>
        <w:pStyle w:val="Heading3"/>
      </w:pPr>
      <w:r>
        <w:t>Qualities Requirements</w:t>
      </w:r>
    </w:p>
    <w:p w14:paraId="1E01A283" w14:textId="526B1975" w:rsidR="001D3FEE" w:rsidRDefault="001D3FEE" w:rsidP="001D3FEE">
      <w:pPr>
        <w:pStyle w:val="BodyText"/>
      </w:pPr>
      <w:r>
        <w:t xml:space="preserve">A System’s Quality Requirements describe how a system is expected to operate – regardless of its Functionality. </w:t>
      </w:r>
    </w:p>
    <w:p w14:paraId="582022A3" w14:textId="61C718B3" w:rsidR="001D3FEE" w:rsidRDefault="001D3FEE" w:rsidP="001D3FEE">
      <w:pPr>
        <w:pStyle w:val="BodyText"/>
      </w:pPr>
      <w:r>
        <w:lastRenderedPageBreak/>
        <w:t>A set of subjects are provided in ISO-25010, ISO-25012, ISO-25022’s to guide the development of a set of Requirements that do not omit important aspects.</w:t>
      </w:r>
    </w:p>
    <w:p w14:paraId="2E0B6F5C" w14:textId="7232D3B2" w:rsidR="00FA429E" w:rsidRPr="001D3FEE" w:rsidRDefault="00FA429E" w:rsidP="001D3FEE">
      <w:pPr>
        <w:pStyle w:val="BodyText"/>
      </w:pPr>
      <w:r>
        <w:t>It is common but not obligatory that a SAD includes a matrix demonstrating how the desired Qualities are met by system design. The Qualities Matrix may be presented either as part of dedicated Qualities View or relegated to an Appendices.</w:t>
      </w:r>
    </w:p>
    <w:p w14:paraId="04A19801" w14:textId="2A9ACDFE" w:rsidR="002B45A2" w:rsidRDefault="002B45A2">
      <w:pPr>
        <w:pStyle w:val="Heading3"/>
      </w:pPr>
      <w:r>
        <w:t>Functional Requirements</w:t>
      </w:r>
    </w:p>
    <w:p w14:paraId="045AD340" w14:textId="69C5B380" w:rsidR="002B45A2" w:rsidRDefault="001D3FEE" w:rsidP="002B45A2">
      <w:pPr>
        <w:pStyle w:val="BodyText"/>
      </w:pPr>
      <w:r>
        <w:t xml:space="preserve">Functional requirements are developed by stakeholder analysts querying the stakeholders listed in a Stakeholder and User Map. </w:t>
      </w:r>
    </w:p>
    <w:p w14:paraId="3C2F7F25" w14:textId="47BC95DF" w:rsidR="00FA429E" w:rsidRDefault="00FA429E" w:rsidP="002B45A2">
      <w:pPr>
        <w:pStyle w:val="BodyText"/>
      </w:pPr>
      <w:r>
        <w:t xml:space="preserve">The design of </w:t>
      </w:r>
      <w:r w:rsidR="00A44E6E">
        <w:t xml:space="preserve">a </w:t>
      </w:r>
      <w:r w:rsidR="001D3FEE">
        <w:t xml:space="preserve">system </w:t>
      </w:r>
      <w:r>
        <w:t xml:space="preserve">described by a SAD should attempt to </w:t>
      </w:r>
      <w:r w:rsidR="00A44E6E">
        <w:t>provide functionality that meets most of</w:t>
      </w:r>
      <w:r>
        <w:t xml:space="preserve"> these </w:t>
      </w:r>
      <w:r w:rsidR="00A44E6E">
        <w:t>Functional R</w:t>
      </w:r>
      <w:r>
        <w:t>equirements.</w:t>
      </w:r>
    </w:p>
    <w:p w14:paraId="608415EE" w14:textId="22F049FA" w:rsidR="001D3FEE" w:rsidRDefault="00FA429E" w:rsidP="002B45A2">
      <w:pPr>
        <w:pStyle w:val="BodyText"/>
      </w:pPr>
      <w:r>
        <w:t xml:space="preserve">It is common but not obligatory that the SAD tracks via a matrix which Requirements are met by which designed Functionality. </w:t>
      </w:r>
    </w:p>
    <w:p w14:paraId="7752CE77" w14:textId="1845125D" w:rsidR="00FA429E" w:rsidRDefault="00FA429E">
      <w:pPr>
        <w:pStyle w:val="Heading2"/>
      </w:pPr>
      <w:r>
        <w:t>Transitional Requirements</w:t>
      </w:r>
    </w:p>
    <w:p w14:paraId="309FA436" w14:textId="77777777" w:rsidR="00A44E6E" w:rsidRDefault="00FA429E" w:rsidP="002B45A2">
      <w:pPr>
        <w:pStyle w:val="BodyText"/>
      </w:pPr>
      <w:r>
        <w:t xml:space="preserve">In addition to </w:t>
      </w:r>
      <w:r w:rsidR="00A44E6E">
        <w:t xml:space="preserve">referencing </w:t>
      </w:r>
      <w:r>
        <w:t xml:space="preserve">System Requirements, </w:t>
      </w:r>
      <w:r w:rsidR="00A44E6E">
        <w:t xml:space="preserve">Architects should reference </w:t>
      </w:r>
      <w:r>
        <w:t>Transitional Requirements.</w:t>
      </w:r>
    </w:p>
    <w:p w14:paraId="2CDE477D" w14:textId="1E15C19D" w:rsidR="00FA429E" w:rsidRDefault="00FA429E" w:rsidP="002B45A2">
      <w:pPr>
        <w:pStyle w:val="BodyText"/>
      </w:pPr>
      <w:r>
        <w:t xml:space="preserve">Transitional Requirements outline requirements for transitioning between states – generally </w:t>
      </w:r>
      <w:r w:rsidR="00A44E6E">
        <w:t>‘</w:t>
      </w:r>
      <w:r>
        <w:t>now</w:t>
      </w:r>
      <w:r w:rsidR="00A44E6E">
        <w:t>’</w:t>
      </w:r>
      <w:r>
        <w:t xml:space="preserve"> and ‘</w:t>
      </w:r>
      <w:r w:rsidR="00A44E6E">
        <w:t>release</w:t>
      </w:r>
      <w:r>
        <w:t xml:space="preserve">’. </w:t>
      </w:r>
    </w:p>
    <w:p w14:paraId="35CFC8FC" w14:textId="065D03EB" w:rsidR="00FA429E" w:rsidRDefault="00FA429E" w:rsidP="002B45A2">
      <w:pPr>
        <w:pStyle w:val="BodyText"/>
      </w:pPr>
      <w:r>
        <w:t xml:space="preserve">Transitional </w:t>
      </w:r>
      <w:r w:rsidR="00A44E6E">
        <w:t>R</w:t>
      </w:r>
      <w:r>
        <w:t xml:space="preserve">equirements will include the development of comms, conditions (T&amp;Cs, Privacy &amp; Tracking Statements, expected Comportment/behaviour, processes (onboarding, supporting, offboarding), </w:t>
      </w:r>
      <w:r w:rsidR="00A44E6E">
        <w:t>system initialising &amp; configuration, provisioning (reference data, users), etc.</w:t>
      </w:r>
    </w:p>
    <w:p w14:paraId="79558B1F" w14:textId="79BF5ADD" w:rsidR="00FA429E" w:rsidRPr="002B45A2" w:rsidRDefault="00A44E6E" w:rsidP="002B45A2">
      <w:pPr>
        <w:pStyle w:val="BodyText"/>
      </w:pPr>
      <w:r>
        <w:t>An architect developing a design should design a solution that provides a means of meeting these transitional requirements.</w:t>
      </w:r>
    </w:p>
    <w:p w14:paraId="453334DF" w14:textId="01BBF243" w:rsidR="002B45A2" w:rsidRDefault="002B45A2">
      <w:pPr>
        <w:pStyle w:val="Heading1"/>
      </w:pPr>
      <w:r>
        <w:lastRenderedPageBreak/>
        <w:t>Platform</w:t>
      </w:r>
    </w:p>
    <w:p w14:paraId="0C7F1CD9" w14:textId="50352D72" w:rsidR="00A44E6E" w:rsidRDefault="00A44E6E" w:rsidP="00A44E6E">
      <w:pPr>
        <w:pStyle w:val="BodyText"/>
      </w:pPr>
      <w:r>
        <w:t>SADs must be accessible by both internal business and delivery stakeholders, but also 3</w:t>
      </w:r>
      <w:r w:rsidRPr="00A44E6E">
        <w:rPr>
          <w:vertAlign w:val="superscript"/>
        </w:rPr>
        <w:t>rd</w:t>
      </w:r>
      <w:r>
        <w:t xml:space="preserve"> party consultants and collaborators without their needing to be members of an organisation. </w:t>
      </w:r>
      <w:r>
        <w:br/>
        <w:t xml:space="preserve">As most project </w:t>
      </w:r>
      <w:proofErr w:type="gramStart"/>
      <w:r>
        <w:t>are</w:t>
      </w:r>
      <w:proofErr w:type="gramEnd"/>
      <w:r>
        <w:t xml:space="preserve"> tendered for proposals, SADs must also be accessible by </w:t>
      </w:r>
      <w:r w:rsidR="00331BFB">
        <w:t xml:space="preserve">unauthenticated </w:t>
      </w:r>
      <w:r>
        <w:t>RFP respondents.</w:t>
      </w:r>
    </w:p>
    <w:p w14:paraId="1C0099F6" w14:textId="40AC20F0" w:rsidR="00331BFB" w:rsidRDefault="00331BFB" w:rsidP="00A44E6E">
      <w:pPr>
        <w:pStyle w:val="BodyText"/>
      </w:pPr>
      <w:r>
        <w:t xml:space="preserve">SADs must be </w:t>
      </w:r>
      <w:proofErr w:type="spellStart"/>
      <w:r>
        <w:t>versionable</w:t>
      </w:r>
      <w:proofErr w:type="spellEnd"/>
      <w:r>
        <w:t xml:space="preserve"> for auditing and accountability reasons, to determine </w:t>
      </w:r>
      <w:r>
        <w:t>who changed what</w:t>
      </w:r>
      <w:r>
        <w:t xml:space="preserve"> and what has been presented and accepted by governance steering groups.</w:t>
      </w:r>
    </w:p>
    <w:p w14:paraId="231D5657" w14:textId="3E0ECAB0" w:rsidR="00331BFB" w:rsidRDefault="00331BFB" w:rsidP="00A44E6E">
      <w:pPr>
        <w:pStyle w:val="BodyText"/>
      </w:pPr>
      <w:r>
        <w:t>SADs benefit from being improvable via Comments being able to be added.</w:t>
      </w:r>
    </w:p>
    <w:p w14:paraId="635BE3DC" w14:textId="08525098" w:rsidR="00331BFB" w:rsidRDefault="00331BFB" w:rsidP="00A44E6E">
      <w:pPr>
        <w:pStyle w:val="BodyText"/>
      </w:pPr>
      <w:r>
        <w:t xml:space="preserve">For the above 3 reasons, the development of SADs has traditionally been within Word documents. </w:t>
      </w:r>
      <w:r>
        <w:br/>
        <w:t xml:space="preserve">Use of a different platform is acceptable if it both provides additional benefits and meets a similar level of availability, </w:t>
      </w:r>
      <w:proofErr w:type="gramStart"/>
      <w:r>
        <w:t>improvability</w:t>
      </w:r>
      <w:proofErr w:type="gramEnd"/>
      <w:r>
        <w:t xml:space="preserve"> and auditability.</w:t>
      </w:r>
    </w:p>
    <w:p w14:paraId="25DE3DAA" w14:textId="0AD36D7B" w:rsidR="00331BFB" w:rsidRDefault="00331BFB" w:rsidP="00A44E6E">
      <w:pPr>
        <w:pStyle w:val="BodyText"/>
      </w:pPr>
      <w:r>
        <w:t>Diagrams</w:t>
      </w:r>
    </w:p>
    <w:p w14:paraId="581B4EBF" w14:textId="25E2323E" w:rsidR="00331BFB" w:rsidRDefault="00331BFB" w:rsidP="00A44E6E">
      <w:pPr>
        <w:pStyle w:val="BodyText"/>
      </w:pPr>
      <w:r>
        <w:t xml:space="preserve">There is no universally accepted diagramming convention.  Options </w:t>
      </w:r>
      <w:r w:rsidR="009858A6">
        <w:t>include</w:t>
      </w:r>
      <w:r>
        <w:t xml:space="preserve"> </w:t>
      </w:r>
    </w:p>
    <w:p w14:paraId="1F14EDBE" w14:textId="142FC994" w:rsidR="00331BFB" w:rsidRDefault="00526FEF">
      <w:pPr>
        <w:pStyle w:val="BodyText"/>
        <w:numPr>
          <w:ilvl w:val="3"/>
          <w:numId w:val="1"/>
        </w:numPr>
      </w:pPr>
      <w:r>
        <w:t>Simple arrowed “</w:t>
      </w:r>
      <w:r w:rsidR="00331BFB">
        <w:t>Boxes and Lines</w:t>
      </w:r>
      <w:r>
        <w:t>” diagrams</w:t>
      </w:r>
    </w:p>
    <w:p w14:paraId="4F0B5C51" w14:textId="78C98CBE" w:rsidR="00331BFB" w:rsidRDefault="009858A6">
      <w:pPr>
        <w:pStyle w:val="BodyText"/>
        <w:numPr>
          <w:ilvl w:val="3"/>
          <w:numId w:val="1"/>
        </w:numPr>
      </w:pPr>
      <w:r>
        <w:t>UML</w:t>
      </w:r>
      <w:r w:rsidR="00406E44">
        <w:t xml:space="preserve"> (</w:t>
      </w:r>
      <w:r w:rsidR="00406E44">
        <w:t>ISO-19505-2:2012</w:t>
      </w:r>
      <w:r w:rsidR="00406E44">
        <w:t>)</w:t>
      </w:r>
    </w:p>
    <w:p w14:paraId="1D69F789" w14:textId="11A9CD3A" w:rsidR="009858A6" w:rsidRDefault="00526FEF">
      <w:pPr>
        <w:pStyle w:val="BodyText"/>
        <w:numPr>
          <w:ilvl w:val="3"/>
          <w:numId w:val="1"/>
        </w:numPr>
      </w:pPr>
      <w:r>
        <w:t>Entity Relationship Diagrams (</w:t>
      </w:r>
      <w:r w:rsidR="009858A6">
        <w:t>E</w:t>
      </w:r>
      <w:r w:rsidR="00406E44">
        <w:t>RD</w:t>
      </w:r>
      <w:r>
        <w:t>)</w:t>
      </w:r>
    </w:p>
    <w:p w14:paraId="1C77587E" w14:textId="04D5E976" w:rsidR="009858A6" w:rsidRDefault="009858A6">
      <w:pPr>
        <w:pStyle w:val="BodyText"/>
        <w:numPr>
          <w:ilvl w:val="3"/>
          <w:numId w:val="1"/>
        </w:numPr>
      </w:pPr>
      <w:proofErr w:type="spellStart"/>
      <w:r>
        <w:t>Archimate</w:t>
      </w:r>
      <w:proofErr w:type="spellEnd"/>
    </w:p>
    <w:p w14:paraId="6C2EB5C7" w14:textId="4AE54F5E" w:rsidR="009858A6" w:rsidRDefault="009858A6">
      <w:pPr>
        <w:pStyle w:val="BodyText"/>
        <w:numPr>
          <w:ilvl w:val="3"/>
          <w:numId w:val="1"/>
        </w:numPr>
      </w:pPr>
      <w:r>
        <w:t>C4</w:t>
      </w:r>
    </w:p>
    <w:p w14:paraId="4716DD74" w14:textId="53045107" w:rsidR="009858A6" w:rsidRDefault="009858A6" w:rsidP="000A0E70">
      <w:pPr>
        <w:pStyle w:val="BodyText"/>
      </w:pPr>
      <w:r>
        <w:t>Wh</w:t>
      </w:r>
      <w:r w:rsidR="00526FEF">
        <w:t>ile</w:t>
      </w:r>
      <w:r>
        <w:t xml:space="preserve"> there is no clear advantage </w:t>
      </w:r>
      <w:r w:rsidR="00406E44">
        <w:t xml:space="preserve">or accepted </w:t>
      </w:r>
      <w:proofErr w:type="spellStart"/>
      <w:r w:rsidR="00406E44">
        <w:t>domin</w:t>
      </w:r>
      <w:r w:rsidR="00526FEF">
        <w:t>t</w:t>
      </w:r>
      <w:proofErr w:type="spellEnd"/>
      <w:r w:rsidR="00406E44">
        <w:t xml:space="preserve"> </w:t>
      </w:r>
      <w:r w:rsidR="00526FEF">
        <w:t>style</w:t>
      </w:r>
      <w:r w:rsidR="00406E44">
        <w:t xml:space="preserve">, </w:t>
      </w:r>
      <w:r>
        <w:t xml:space="preserve">it is our recommendation to using simple plain boxes and lines to communicate to the widest set of audiences wherever possible, optionally </w:t>
      </w:r>
      <w:r w:rsidR="000A0E70" w:rsidRPr="000A0E70">
        <w:rPr>
          <w:i/>
          <w:iCs/>
        </w:rPr>
        <w:t>supplementing</w:t>
      </w:r>
      <w:r w:rsidR="000A0E70">
        <w:t xml:space="preserve"> them in specific views with industry specific diagrams, depending on the purpose:</w:t>
      </w:r>
    </w:p>
    <w:p w14:paraId="0C0D7E53" w14:textId="341285F1" w:rsidR="009858A6" w:rsidRDefault="009858A6">
      <w:pPr>
        <w:pStyle w:val="BodyText"/>
        <w:numPr>
          <w:ilvl w:val="1"/>
          <w:numId w:val="1"/>
        </w:numPr>
      </w:pPr>
      <w:proofErr w:type="spellStart"/>
      <w:r>
        <w:t>Archimate</w:t>
      </w:r>
      <w:proofErr w:type="spellEnd"/>
      <w:r>
        <w:t xml:space="preserve"> </w:t>
      </w:r>
      <w:r w:rsidR="000A0E70">
        <w:t xml:space="preserve">in Business Context Views, </w:t>
      </w:r>
    </w:p>
    <w:p w14:paraId="1DA5B478" w14:textId="41F5B5CE" w:rsidR="009858A6" w:rsidRDefault="009858A6">
      <w:pPr>
        <w:pStyle w:val="BodyText"/>
        <w:numPr>
          <w:ilvl w:val="1"/>
          <w:numId w:val="1"/>
        </w:numPr>
      </w:pPr>
      <w:r>
        <w:t xml:space="preserve">Entity Relationship Diagrams (ERD) </w:t>
      </w:r>
      <w:r w:rsidR="000A0E70">
        <w:t xml:space="preserve">in </w:t>
      </w:r>
      <w:r w:rsidR="00526FEF">
        <w:t>Information View</w:t>
      </w:r>
      <w:r w:rsidR="000A0E70">
        <w:t>s</w:t>
      </w:r>
      <w:r w:rsidR="00406E44">
        <w:t>,</w:t>
      </w:r>
    </w:p>
    <w:p w14:paraId="33F7B872" w14:textId="44DA5A48" w:rsidR="00526FEF" w:rsidRDefault="000A0E70">
      <w:pPr>
        <w:pStyle w:val="BodyText"/>
        <w:numPr>
          <w:ilvl w:val="1"/>
          <w:numId w:val="1"/>
        </w:numPr>
      </w:pPr>
      <w:r>
        <w:t xml:space="preserve">UML Use </w:t>
      </w:r>
      <w:r w:rsidR="00526FEF">
        <w:t xml:space="preserve">Case </w:t>
      </w:r>
      <w:r>
        <w:t>diagrams</w:t>
      </w:r>
      <w:r w:rsidR="00526FEF">
        <w:t xml:space="preserve"> in Functional Views,</w:t>
      </w:r>
    </w:p>
    <w:p w14:paraId="241AA65B" w14:textId="0C3F2057" w:rsidR="000A0E70" w:rsidRDefault="000A0E70">
      <w:pPr>
        <w:pStyle w:val="BodyText"/>
        <w:numPr>
          <w:ilvl w:val="1"/>
          <w:numId w:val="1"/>
        </w:numPr>
      </w:pPr>
      <w:r>
        <w:t xml:space="preserve">UML Communication diagrams in Integration Views </w:t>
      </w:r>
    </w:p>
    <w:p w14:paraId="21C8104F" w14:textId="6CC86698" w:rsidR="00526FEF" w:rsidRDefault="00526FEF">
      <w:pPr>
        <w:pStyle w:val="BodyText"/>
        <w:numPr>
          <w:ilvl w:val="1"/>
          <w:numId w:val="1"/>
        </w:numPr>
      </w:pPr>
      <w:r>
        <w:t xml:space="preserve">UML Sequence or Activity Diagrams in Sequence Views, </w:t>
      </w:r>
    </w:p>
    <w:p w14:paraId="1D517AF5" w14:textId="5F14CFE0" w:rsidR="00526FEF" w:rsidRDefault="00526FEF">
      <w:pPr>
        <w:pStyle w:val="BodyText"/>
        <w:numPr>
          <w:ilvl w:val="1"/>
          <w:numId w:val="1"/>
        </w:numPr>
      </w:pPr>
      <w:r>
        <w:t>UML Deployment diagrams in Deployment Views</w:t>
      </w:r>
    </w:p>
    <w:p w14:paraId="6D81B429" w14:textId="07C65746" w:rsidR="00526FEF" w:rsidRDefault="00526FEF">
      <w:pPr>
        <w:pStyle w:val="BodyText"/>
        <w:numPr>
          <w:ilvl w:val="1"/>
          <w:numId w:val="1"/>
        </w:numPr>
      </w:pPr>
      <w:r>
        <w:t xml:space="preserve">UML </w:t>
      </w:r>
      <w:r w:rsidR="000A0E70">
        <w:t>Class diagrams in Development Views</w:t>
      </w:r>
    </w:p>
    <w:p w14:paraId="5F0EC71C" w14:textId="3FF02FEB" w:rsidR="000A0E70" w:rsidRDefault="000A0E70" w:rsidP="000A0E70">
      <w:pPr>
        <w:pStyle w:val="BodyText"/>
      </w:pPr>
      <w:r>
        <w:t>Note: C4 can also be used.</w:t>
      </w:r>
    </w:p>
    <w:p w14:paraId="4018AC77" w14:textId="7C5432F1" w:rsidR="002B45A2" w:rsidRPr="002B45A2" w:rsidRDefault="002B45A2">
      <w:pPr>
        <w:pStyle w:val="Heading1"/>
      </w:pPr>
      <w:r>
        <w:lastRenderedPageBreak/>
        <w:t>Structure</w:t>
      </w:r>
    </w:p>
    <w:p w14:paraId="1F16F3B1" w14:textId="77777777" w:rsidR="00F15FB6" w:rsidRDefault="7C66ECE0">
      <w:pPr>
        <w:pStyle w:val="Heading2"/>
      </w:pPr>
      <w:r>
        <w:t>Background</w:t>
      </w:r>
    </w:p>
    <w:p w14:paraId="7FC1BC4B" w14:textId="1C6AF03E" w:rsidR="00406E44" w:rsidRDefault="00406E44" w:rsidP="00EA5F77">
      <w:pPr>
        <w:pStyle w:val="BodyText"/>
      </w:pPr>
      <w:r>
        <w:t>The structure of Solution Architect D</w:t>
      </w:r>
      <w:r w:rsidR="000A0E70">
        <w:t>e</w:t>
      </w:r>
      <w:r>
        <w:t xml:space="preserve">scriptions </w:t>
      </w:r>
      <w:proofErr w:type="gramStart"/>
      <w:r>
        <w:t>have</w:t>
      </w:r>
      <w:proofErr w:type="gramEnd"/>
      <w:r>
        <w:t xml:space="preserve"> evolved over time</w:t>
      </w:r>
      <w:r w:rsidR="000A0E70">
        <w:t xml:space="preserve"> from </w:t>
      </w:r>
      <w:r w:rsidR="003F23E9">
        <w:t>“</w:t>
      </w:r>
      <w:r w:rsidR="000A0E70">
        <w:t>4+1</w:t>
      </w:r>
      <w:r w:rsidR="003F23E9">
        <w:t>” – the dominant</w:t>
      </w:r>
      <w:r w:rsidR="000A0E70">
        <w:t xml:space="preserve"> </w:t>
      </w:r>
      <w:r w:rsidR="003F23E9">
        <w:t xml:space="preserve">structure in the </w:t>
      </w:r>
      <w:r w:rsidR="00BE36CB">
        <w:t xml:space="preserve">90’s </w:t>
      </w:r>
      <w:r w:rsidR="003F23E9">
        <w:t xml:space="preserve">-- </w:t>
      </w:r>
      <w:r w:rsidR="000A0E70">
        <w:t xml:space="preserve">to the </w:t>
      </w:r>
      <w:r w:rsidR="00BE36CB">
        <w:t xml:space="preserve">one </w:t>
      </w:r>
      <w:r w:rsidR="00BE36CB">
        <w:t>advocated</w:t>
      </w:r>
      <w:r w:rsidR="00BE36CB">
        <w:t xml:space="preserve"> in </w:t>
      </w:r>
      <w:r w:rsidR="000A0E70">
        <w:t>ISO-42010:2011</w:t>
      </w:r>
      <w:r w:rsidR="00BE36CB">
        <w:t xml:space="preserve">, popularised by Rozanski &amp; Woods seminal book. </w:t>
      </w:r>
    </w:p>
    <w:p w14:paraId="793B7B21" w14:textId="7E010244" w:rsidR="00406E44" w:rsidRDefault="00406E44">
      <w:pPr>
        <w:pStyle w:val="Heading3"/>
      </w:pPr>
      <w:r>
        <w:t>ISO-42010</w:t>
      </w:r>
    </w:p>
    <w:p w14:paraId="77E8F973" w14:textId="77777777" w:rsidR="00967F40" w:rsidRDefault="00433A04" w:rsidP="00967F40">
      <w:pPr>
        <w:pStyle w:val="BodyText"/>
        <w:keepNext/>
        <w:jc w:val="center"/>
      </w:pPr>
      <w:r>
        <w:rPr>
          <w:noProof/>
        </w:rPr>
        <w:drawing>
          <wp:inline distT="0" distB="0" distL="0" distR="0" wp14:anchorId="3495C0E0" wp14:editId="701529A3">
            <wp:extent cx="711200" cy="711200"/>
            <wp:effectExtent l="0" t="0" r="0" b="0"/>
            <wp:docPr id="17733472" name="Picture 13" descr="http://skysigal.com/_media/resources/images/00/sad/views.png?w=75&amp;tok=ad908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472" name="Picture 13" descr="http://skysigal.com/_media/resources/images/00/sad/views.png?w=75&amp;tok=ad908e">
                      <a:hlinkClick r:id="rId8"/>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inline>
        </w:drawing>
      </w:r>
    </w:p>
    <w:p w14:paraId="4F0A2FC6" w14:textId="0B908FE5" w:rsidR="00433A04" w:rsidRDefault="00967F40" w:rsidP="00967F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Traditional Architecture Model </w:t>
      </w:r>
      <w:r>
        <w:rPr>
          <w:noProof/>
        </w:rPr>
        <w:t>Plans, Elevations, Sections</w:t>
      </w:r>
    </w:p>
    <w:p w14:paraId="2593C284" w14:textId="77777777" w:rsidR="00967F40" w:rsidRDefault="00C81E0E" w:rsidP="00967F40">
      <w:pPr>
        <w:pStyle w:val="BodyText"/>
        <w:keepNext/>
      </w:pPr>
      <w:proofErr w:type="gramStart"/>
      <w:r>
        <w:t>ISO:42010:2011</w:t>
      </w:r>
      <w:proofErr w:type="gramEnd"/>
      <w:r>
        <w:t xml:space="preserve"> specifies </w:t>
      </w:r>
      <w:r>
        <w:t xml:space="preserve">how </w:t>
      </w:r>
      <w:r>
        <w:t xml:space="preserve">complex systems </w:t>
      </w:r>
      <w:r>
        <w:t xml:space="preserve">can be described using a </w:t>
      </w:r>
      <w:proofErr w:type="spellStart"/>
      <w:r>
        <w:t>a</w:t>
      </w:r>
      <w:proofErr w:type="spellEnd"/>
      <w:r>
        <w:t xml:space="preserve"> series of </w:t>
      </w:r>
      <w:r>
        <w:t xml:space="preserve">interrelated </w:t>
      </w:r>
      <w:r>
        <w:t>Views</w:t>
      </w:r>
      <w:r>
        <w:t xml:space="preserve"> (sections) viewed </w:t>
      </w:r>
      <w:r>
        <w:t>from the perspective of different Stakeholders</w:t>
      </w:r>
      <w:r>
        <w:t xml:space="preserve"> groups</w:t>
      </w:r>
      <w:r>
        <w:t xml:space="preserve">. </w:t>
      </w:r>
      <w:r>
        <w:br/>
      </w:r>
      <w:r w:rsidR="00C37A6D">
        <w:rPr>
          <w:noProof/>
        </w:rPr>
        <w:drawing>
          <wp:inline distT="0" distB="0" distL="0" distR="0" wp14:anchorId="54AC4DAE" wp14:editId="712CF209">
            <wp:extent cx="4580890" cy="2331720"/>
            <wp:effectExtent l="0" t="0" r="0" b="0"/>
            <wp:docPr id="1803215966" name="Picture 458072592" descr="https://www.draw.io/?open=G1oMV0IeGAAscQwm4mQmpwyKH3BHNU0Zv-&amp;local-data=%7B%22type%22%3A%22Drive%22%2C%22id%22%3A%221oMV0IeGAAscQwm4mQmpwyKH3BHNU0Zv-%22%2C%22lastModifiedDate%22%3A%222020-07-29T03%3A37%3A50.870Z%22%2C%22pageId%22%3A%22uUaobzjGDNAdZHM1EJNT%22%2C%22layers%22%3A%5B0%2C1%2C2%2C4%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15966" name="Picture 458072592" descr="https://www.draw.io/?open=G1oMV0IeGAAscQwm4mQmpwyKH3BHNU0Zv-&amp;local-data=%7B%22type%22%3A%22Drive%22%2C%22id%22%3A%221oMV0IeGAAscQwm4mQmpwyKH3BHNU0Zv-%22%2C%22lastModifiedDate%22%3A%222020-07-29T03%3A37%3A50.870Z%22%2C%22pageId%22%3A%22uUaobzjGDNAdZHM1EJNT%22%2C%22layers%22%3A%5B0%2C1%2C2%2C4%5D%7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80890" cy="2331720"/>
                    </a:xfrm>
                    <a:prstGeom prst="rect">
                      <a:avLst/>
                    </a:prstGeom>
                  </pic:spPr>
                </pic:pic>
              </a:graphicData>
            </a:graphic>
          </wp:inline>
        </w:drawing>
      </w:r>
    </w:p>
    <w:p w14:paraId="0FF6A5CD" w14:textId="4450B6FE" w:rsidR="004036B6" w:rsidRDefault="00967F40" w:rsidP="00967F40">
      <w:pPr>
        <w:pStyle w:val="Caption"/>
      </w:pPr>
      <w:r>
        <w:t xml:space="preserve">Figure </w:t>
      </w:r>
      <w:r>
        <w:fldChar w:fldCharType="begin"/>
      </w:r>
      <w:r>
        <w:instrText xml:space="preserve"> SEQ Figure \* ARABIC </w:instrText>
      </w:r>
      <w:r>
        <w:fldChar w:fldCharType="separate"/>
      </w:r>
      <w:r>
        <w:rPr>
          <w:noProof/>
        </w:rPr>
        <w:t>2</w:t>
      </w:r>
      <w:r>
        <w:fldChar w:fldCharType="end"/>
      </w:r>
      <w:r>
        <w:t>: ISO-42010 Components</w:t>
      </w:r>
    </w:p>
    <w:p w14:paraId="1B901EFF" w14:textId="3C1D8BB2" w:rsidR="004036B6" w:rsidRDefault="004036B6" w:rsidP="00EA5F77">
      <w:pPr>
        <w:pStyle w:val="BodyText"/>
      </w:pPr>
      <w:r>
        <w:t xml:space="preserve">The standard does not proscribe what the Views should </w:t>
      </w:r>
      <w:proofErr w:type="gramStart"/>
      <w:r>
        <w:t>be, and</w:t>
      </w:r>
      <w:proofErr w:type="gramEnd"/>
      <w:r>
        <w:t xml:space="preserve"> leaves it up to the architect.</w:t>
      </w:r>
    </w:p>
    <w:p w14:paraId="317BB626" w14:textId="2049B349" w:rsidR="004036B6" w:rsidRDefault="004036B6">
      <w:pPr>
        <w:pStyle w:val="Heading3"/>
      </w:pPr>
      <w:r>
        <w:t>Rozanski and Woods</w:t>
      </w:r>
      <w:r w:rsidR="003F23E9">
        <w:t xml:space="preserve"> Recommended Views</w:t>
      </w:r>
    </w:p>
    <w:p w14:paraId="6055254E" w14:textId="7DF7389B" w:rsidR="004036B6" w:rsidRDefault="004036B6" w:rsidP="00EA5F77">
      <w:pPr>
        <w:pStyle w:val="BodyText"/>
      </w:pPr>
      <w:r>
        <w:t xml:space="preserve">To address ISO-42010’s gap (of not proscribing a set of View titles to use), Rozanski and Woods published a seminal book describing </w:t>
      </w:r>
      <w:r w:rsidR="00757432">
        <w:t>how to develop SADs in adherence to</w:t>
      </w:r>
      <w:r>
        <w:t xml:space="preserve"> ISO-42010.</w:t>
      </w:r>
    </w:p>
    <w:p w14:paraId="66CB5765" w14:textId="56D69AEF" w:rsidR="004036B6" w:rsidRDefault="004036B6" w:rsidP="004036B6">
      <w:pPr>
        <w:pStyle w:val="BodyText"/>
      </w:pPr>
      <w:r>
        <w:t xml:space="preserve">While the </w:t>
      </w:r>
      <w:r w:rsidR="00C37A6D">
        <w:t xml:space="preserve">R&amp;W </w:t>
      </w:r>
      <w:r w:rsidR="00757432">
        <w:t xml:space="preserve">book </w:t>
      </w:r>
      <w:r>
        <w:t>improved on the sparse guidance provided in ISO-42010, it too had unclarity.</w:t>
      </w:r>
      <w:r w:rsidR="00C37A6D">
        <w:t xml:space="preserve"> </w:t>
      </w:r>
      <w:r>
        <w:t>The following is a list of proposed Views to consider and select from when developing SADs.</w:t>
      </w:r>
    </w:p>
    <w:p w14:paraId="672CBFAF" w14:textId="1378CA4C" w:rsidR="004036B6" w:rsidRDefault="004036B6">
      <w:pPr>
        <w:pStyle w:val="BodyText"/>
        <w:numPr>
          <w:ilvl w:val="0"/>
          <w:numId w:val="4"/>
        </w:numPr>
      </w:pPr>
      <w:r w:rsidRPr="00757432">
        <w:rPr>
          <w:b/>
          <w:bCs/>
        </w:rPr>
        <w:t>Context View</w:t>
      </w:r>
      <w:r w:rsidR="00066DB5">
        <w:t xml:space="preserve">, covering the Background, Problem, </w:t>
      </w:r>
      <w:r w:rsidR="00A019EC">
        <w:t xml:space="preserve">Constraints, </w:t>
      </w:r>
      <w:r w:rsidR="00A019EC">
        <w:t xml:space="preserve">Opportunity, </w:t>
      </w:r>
      <w:r w:rsidR="00066DB5">
        <w:t>Options, Proposed Option.</w:t>
      </w:r>
    </w:p>
    <w:p w14:paraId="2ACD0F77" w14:textId="3A6A0751" w:rsidR="00066DB5" w:rsidRDefault="00066DB5">
      <w:pPr>
        <w:pStyle w:val="BodyText"/>
        <w:numPr>
          <w:ilvl w:val="0"/>
          <w:numId w:val="4"/>
        </w:numPr>
      </w:pPr>
      <w:r>
        <w:t xml:space="preserve">Delivery View, covering what the tools used to automate the collection, coordination, prioritisation of user voice to work items to delivered Deliverables expected by different stakeholders. This will include the system of course, but also People, Roles, Decision, Risk </w:t>
      </w:r>
      <w:r>
        <w:lastRenderedPageBreak/>
        <w:t>and Issue Registries, Development Guidelines, Certificates, Organisation website content media, Deployment Pipelines and their maintenance instructions, Application Support Guides (ASGs) for Support Specialists, Operations manuals, System Media in various languages, etc.</w:t>
      </w:r>
      <w:r w:rsidR="00C37A6D">
        <w:t xml:space="preserve"> Describing the Change Management is a key aspect of this View.</w:t>
      </w:r>
    </w:p>
    <w:p w14:paraId="56293142" w14:textId="26D3BAB6" w:rsidR="00066DB5" w:rsidRDefault="00066DB5">
      <w:pPr>
        <w:pStyle w:val="BodyText"/>
        <w:numPr>
          <w:ilvl w:val="0"/>
          <w:numId w:val="4"/>
        </w:numPr>
      </w:pPr>
      <w:r>
        <w:t xml:space="preserve">Qualities View, describing the ISO-25010, 25012 and 25022 Qualities expected by the service and how they are addressed. </w:t>
      </w:r>
    </w:p>
    <w:p w14:paraId="3287E1A8" w14:textId="77777777" w:rsidR="00C37A6D" w:rsidRDefault="00C37A6D">
      <w:pPr>
        <w:pStyle w:val="BodyText"/>
        <w:numPr>
          <w:ilvl w:val="0"/>
          <w:numId w:val="4"/>
        </w:numPr>
      </w:pPr>
      <w:r>
        <w:t>Privacy View, describing how the system’s information meets privacy expectations</w:t>
      </w:r>
    </w:p>
    <w:p w14:paraId="21E8C3BA" w14:textId="0202ACDA" w:rsidR="00C37A6D" w:rsidRDefault="00C37A6D">
      <w:pPr>
        <w:pStyle w:val="BodyText"/>
        <w:numPr>
          <w:ilvl w:val="0"/>
          <w:numId w:val="4"/>
        </w:numPr>
      </w:pPr>
      <w:r>
        <w:t>Security View, describing how the system meets and exceeds security (in transit, at rest) and accessibility and auditability expectations.</w:t>
      </w:r>
    </w:p>
    <w:p w14:paraId="3BADDB7F" w14:textId="18C8C0DA" w:rsidR="00757432" w:rsidRDefault="00757432">
      <w:pPr>
        <w:pStyle w:val="BodyText"/>
        <w:numPr>
          <w:ilvl w:val="0"/>
          <w:numId w:val="4"/>
        </w:numPr>
      </w:pPr>
      <w:r>
        <w:t xml:space="preserve">Capabilities View describing the capabilities expected of the service. Capabilities are delivered by specific functionality, described in further detail in the </w:t>
      </w:r>
      <w:r w:rsidRPr="00757432">
        <w:rPr>
          <w:i/>
          <w:iCs/>
        </w:rPr>
        <w:t>Functional View</w:t>
      </w:r>
      <w:r>
        <w:t>.</w:t>
      </w:r>
    </w:p>
    <w:p w14:paraId="701ABB43" w14:textId="7D5063BF" w:rsidR="004036B6" w:rsidRDefault="00066DB5">
      <w:pPr>
        <w:pStyle w:val="BodyText"/>
        <w:numPr>
          <w:ilvl w:val="0"/>
          <w:numId w:val="4"/>
        </w:numPr>
      </w:pPr>
      <w:r w:rsidRPr="00757432">
        <w:rPr>
          <w:b/>
          <w:bCs/>
        </w:rPr>
        <w:t>Information View</w:t>
      </w:r>
      <w:r>
        <w:t>, describing the logical elements moved around the system.</w:t>
      </w:r>
    </w:p>
    <w:p w14:paraId="005ED7BE" w14:textId="4F0F9721" w:rsidR="00066DB5" w:rsidRDefault="00066DB5">
      <w:pPr>
        <w:pStyle w:val="BodyText"/>
        <w:numPr>
          <w:ilvl w:val="0"/>
          <w:numId w:val="4"/>
        </w:numPr>
      </w:pPr>
      <w:r w:rsidRPr="00757432">
        <w:rPr>
          <w:b/>
          <w:bCs/>
        </w:rPr>
        <w:t>Functional View</w:t>
      </w:r>
      <w:r>
        <w:t xml:space="preserve">, the functionality provided to manipulate the above information. </w:t>
      </w:r>
      <w:r w:rsidR="00A019EC">
        <w:t>It is common to outline business consumer and support specialist functionality first, and the describe how the expectations of other stakeholders (Support, Operations, Maintenance, Security, etc.) are also met.</w:t>
      </w:r>
    </w:p>
    <w:p w14:paraId="28B068F8" w14:textId="2B2FC600" w:rsidR="00A019EC" w:rsidRDefault="00A019EC">
      <w:pPr>
        <w:pStyle w:val="BodyText"/>
        <w:numPr>
          <w:ilvl w:val="0"/>
          <w:numId w:val="4"/>
        </w:numPr>
      </w:pPr>
      <w:r>
        <w:t>Interoperability View, describing how</w:t>
      </w:r>
      <w:r>
        <w:t xml:space="preserve"> the above functionality is made accessible to </w:t>
      </w:r>
      <w:r>
        <w:t>authenticated</w:t>
      </w:r>
      <w:r>
        <w:t xml:space="preserve"> and authorised 3</w:t>
      </w:r>
      <w:r w:rsidRPr="00A019EC">
        <w:rPr>
          <w:vertAlign w:val="superscript"/>
        </w:rPr>
        <w:t>rd</w:t>
      </w:r>
      <w:r>
        <w:t xml:space="preserve"> party systems via audited APIs.</w:t>
      </w:r>
    </w:p>
    <w:p w14:paraId="2EA454BA" w14:textId="360D03AE" w:rsidR="00066DB5" w:rsidRDefault="00066DB5">
      <w:pPr>
        <w:pStyle w:val="BodyText"/>
        <w:numPr>
          <w:ilvl w:val="0"/>
          <w:numId w:val="4"/>
        </w:numPr>
      </w:pPr>
      <w:r w:rsidRPr="00757432">
        <w:rPr>
          <w:b/>
          <w:bCs/>
        </w:rPr>
        <w:t>Sequences View</w:t>
      </w:r>
      <w:r w:rsidR="00A019EC">
        <w:t xml:space="preserve">, covering sequences, such as OAuth and OIDC authentication flows, processing </w:t>
      </w:r>
      <w:r w:rsidR="00A019EC">
        <w:t>workflows</w:t>
      </w:r>
      <w:r w:rsidR="00A019EC">
        <w:t xml:space="preserve">, and state change processes (Draft to Released), </w:t>
      </w:r>
    </w:p>
    <w:p w14:paraId="02AD3FC4" w14:textId="2060829A" w:rsidR="00066DB5" w:rsidRDefault="00066DB5">
      <w:pPr>
        <w:pStyle w:val="BodyText"/>
        <w:numPr>
          <w:ilvl w:val="0"/>
          <w:numId w:val="4"/>
        </w:numPr>
      </w:pPr>
      <w:r>
        <w:t>Component View</w:t>
      </w:r>
      <w:r w:rsidR="00A019EC">
        <w:t>, covering the way the system’s logic is broken down to distinct deployable units. Often references DDD.</w:t>
      </w:r>
    </w:p>
    <w:p w14:paraId="7B90DFE3" w14:textId="269DA30E" w:rsidR="00A019EC" w:rsidRDefault="00A019EC">
      <w:pPr>
        <w:pStyle w:val="BodyText"/>
        <w:numPr>
          <w:ilvl w:val="0"/>
          <w:numId w:val="4"/>
        </w:numPr>
      </w:pPr>
      <w:r w:rsidRPr="00757432">
        <w:rPr>
          <w:b/>
          <w:bCs/>
        </w:rPr>
        <w:t>Integration View</w:t>
      </w:r>
      <w:r>
        <w:t>, describing how the system devices and components are integrated. integrations required to IdPs, Cache, Data stores, Geo</w:t>
      </w:r>
      <w:r w:rsidR="00E62CFE">
        <w:t>/</w:t>
      </w:r>
      <w:r>
        <w:t xml:space="preserve">IP </w:t>
      </w:r>
      <w:r w:rsidR="00E62CFE">
        <w:t>S</w:t>
      </w:r>
      <w:r>
        <w:t xml:space="preserve">ervices for </w:t>
      </w:r>
      <w:proofErr w:type="spellStart"/>
      <w:r>
        <w:t>geoblocking</w:t>
      </w:r>
      <w:proofErr w:type="spellEnd"/>
      <w:r>
        <w:t xml:space="preserve">, and Malware detection within uploaded media. </w:t>
      </w:r>
    </w:p>
    <w:p w14:paraId="6C4C3B33" w14:textId="58B7211C" w:rsidR="00066DB5" w:rsidRDefault="00066DB5">
      <w:pPr>
        <w:pStyle w:val="BodyText"/>
        <w:numPr>
          <w:ilvl w:val="0"/>
          <w:numId w:val="4"/>
        </w:numPr>
      </w:pPr>
      <w:r>
        <w:t>Deployment View</w:t>
      </w:r>
      <w:r w:rsidR="00A019EC">
        <w:t xml:space="preserve">, describing how the system’s components are deployed to target virtual infrastructure. </w:t>
      </w:r>
    </w:p>
    <w:p w14:paraId="74DBCFC9" w14:textId="1C0C4CBF" w:rsidR="00066DB5" w:rsidRDefault="00066DB5">
      <w:pPr>
        <w:pStyle w:val="BodyText"/>
        <w:numPr>
          <w:ilvl w:val="0"/>
          <w:numId w:val="4"/>
        </w:numPr>
      </w:pPr>
      <w:r>
        <w:t>Appendices</w:t>
      </w:r>
      <w:r w:rsidR="00A019EC">
        <w:t xml:space="preserve">, for </w:t>
      </w:r>
      <w:r w:rsidR="00C37A6D">
        <w:t xml:space="preserve">inclusion </w:t>
      </w:r>
      <w:r w:rsidR="00433A04">
        <w:t>or reference to a 3</w:t>
      </w:r>
      <w:r w:rsidR="00433A04" w:rsidRPr="00433A04">
        <w:rPr>
          <w:vertAlign w:val="superscript"/>
        </w:rPr>
        <w:t>rd</w:t>
      </w:r>
      <w:r w:rsidR="00433A04">
        <w:t xml:space="preserve"> party glossary, </w:t>
      </w:r>
      <w:proofErr w:type="gramStart"/>
      <w:r w:rsidR="00433A04">
        <w:t>quality</w:t>
      </w:r>
      <w:proofErr w:type="gramEnd"/>
      <w:r w:rsidR="00433A04">
        <w:t xml:space="preserve"> and functional </w:t>
      </w:r>
      <w:r w:rsidR="00C37A6D">
        <w:t>matrices</w:t>
      </w:r>
      <w:r w:rsidR="00433A04">
        <w:t>, etc</w:t>
      </w:r>
      <w:r w:rsidR="00C37A6D">
        <w:t>.</w:t>
      </w:r>
      <w:r w:rsidR="00433A04">
        <w:t xml:space="preserve"> </w:t>
      </w:r>
    </w:p>
    <w:p w14:paraId="1EE9027F" w14:textId="668CA198" w:rsidR="00967F40" w:rsidRDefault="00967F40" w:rsidP="00967F40">
      <w:pPr>
        <w:pStyle w:val="Caption"/>
      </w:pPr>
      <w:r>
        <w:t xml:space="preserve">Table </w:t>
      </w:r>
      <w:r>
        <w:fldChar w:fldCharType="begin"/>
      </w:r>
      <w:r>
        <w:instrText xml:space="preserve"> SEQ Table \* ARABIC </w:instrText>
      </w:r>
      <w:r>
        <w:fldChar w:fldCharType="separate"/>
      </w:r>
      <w:r>
        <w:rPr>
          <w:noProof/>
        </w:rPr>
        <w:t>1</w:t>
      </w:r>
      <w:r>
        <w:fldChar w:fldCharType="end"/>
      </w:r>
      <w:r>
        <w:t xml:space="preserve">: </w:t>
      </w:r>
      <w:proofErr w:type="spellStart"/>
      <w:r>
        <w:t>Catalog</w:t>
      </w:r>
      <w:proofErr w:type="spellEnd"/>
      <w:r>
        <w:t xml:space="preserve"> of recommended ISO-42010 Views</w:t>
      </w:r>
    </w:p>
    <w:p w14:paraId="7A8E94F5" w14:textId="047E1E5F" w:rsidR="00406E44" w:rsidRDefault="00C37A6D" w:rsidP="00EA5F77">
      <w:pPr>
        <w:pStyle w:val="BodyText"/>
      </w:pPr>
      <w:r>
        <w:t xml:space="preserve">Each of the above views is for reference and review by specific stakeholder groups to provide answers to their queries about </w:t>
      </w:r>
      <w:r w:rsidR="00C81E0E">
        <w:t>Organisation Strategy, Business Services, Security, Privacy, Information, Development, Infrastructure, Deployment, Communications, etc.</w:t>
      </w:r>
    </w:p>
    <w:p w14:paraId="755FC4E7" w14:textId="02CF8E65" w:rsidR="00757432" w:rsidRDefault="00757432" w:rsidP="00EA5F77">
      <w:pPr>
        <w:pStyle w:val="BodyText"/>
      </w:pPr>
      <w:r>
        <w:t>Note the following:</w:t>
      </w:r>
    </w:p>
    <w:p w14:paraId="6F965CF4" w14:textId="6E95D818" w:rsidR="00757432" w:rsidRDefault="00757432">
      <w:pPr>
        <w:pStyle w:val="BodyText"/>
        <w:numPr>
          <w:ilvl w:val="0"/>
          <w:numId w:val="4"/>
        </w:numPr>
      </w:pPr>
      <w:r>
        <w:t>Integration – a deployment aspect – is presented separately to Interoperability – a capability,</w:t>
      </w:r>
    </w:p>
    <w:p w14:paraId="05900C0E" w14:textId="47876112" w:rsidR="00757432" w:rsidRDefault="00757432">
      <w:pPr>
        <w:pStyle w:val="BodyText"/>
        <w:numPr>
          <w:ilvl w:val="0"/>
          <w:numId w:val="4"/>
        </w:numPr>
      </w:pPr>
      <w:r>
        <w:lastRenderedPageBreak/>
        <w:t xml:space="preserve">Deployment – a technical view used to describe the use of automated compilation, packaging, </w:t>
      </w:r>
      <w:proofErr w:type="gramStart"/>
      <w:r>
        <w:t>deployment</w:t>
      </w:r>
      <w:proofErr w:type="gramEnd"/>
      <w:r>
        <w:t xml:space="preserve"> and testing pipelines, is distinct from the Delivery view which covers Change Management aspects (Comms and similar transitional requirements). </w:t>
      </w:r>
    </w:p>
    <w:p w14:paraId="2FA3B90C" w14:textId="302D7B32" w:rsidR="00757432" w:rsidRDefault="00757432">
      <w:pPr>
        <w:pStyle w:val="BodyText"/>
        <w:numPr>
          <w:ilvl w:val="0"/>
          <w:numId w:val="4"/>
        </w:numPr>
      </w:pPr>
      <w:r>
        <w:t xml:space="preserve">Security and Privacy are Views in their own right, rather than view-embedded Perspectives as Rozanski &amp; Wood first proposed, as the subjects have gained importance since 2000, and they need to be prepared for specific stakeholder group audiences to review during accreditation. </w:t>
      </w:r>
    </w:p>
    <w:p w14:paraId="04ECF859" w14:textId="4291A273" w:rsidR="00C37A6D" w:rsidRDefault="00C37A6D">
      <w:pPr>
        <w:pStyle w:val="Heading2"/>
      </w:pPr>
      <w:r>
        <w:t>Length</w:t>
      </w:r>
    </w:p>
    <w:p w14:paraId="282B1B9E" w14:textId="3F5CA140" w:rsidR="00C37A6D" w:rsidRDefault="00C37A6D" w:rsidP="00C37A6D">
      <w:pPr>
        <w:pStyle w:val="BodyText"/>
        <w:rPr>
          <w:rFonts w:ascii="Arial" w:hAnsi="Arial"/>
          <w:sz w:val="20"/>
          <w:szCs w:val="20"/>
        </w:rPr>
      </w:pPr>
      <w:r>
        <w:t>SADs</w:t>
      </w:r>
      <w:r>
        <w:t xml:space="preserve"> </w:t>
      </w:r>
      <w:r>
        <w:t xml:space="preserve">are </w:t>
      </w:r>
      <w:r>
        <w:t xml:space="preserve">not meant to be read in </w:t>
      </w:r>
      <w:r>
        <w:t>their</w:t>
      </w:r>
      <w:r>
        <w:t xml:space="preserve"> entirety by any stakeholder group – including reviewers.</w:t>
      </w:r>
    </w:p>
    <w:p w14:paraId="61B0973F" w14:textId="4EA7389B" w:rsidR="00C37A6D" w:rsidRDefault="00C37A6D" w:rsidP="00C37A6D">
      <w:pPr>
        <w:pStyle w:val="BodyText"/>
      </w:pPr>
      <w:r>
        <w:t xml:space="preserve">While not a novel, it is not a summary. It is a reference and review artefact whose purpose is to provide a means to reduce </w:t>
      </w:r>
      <w:r>
        <w:t>unnecessary risks to deliver</w:t>
      </w:r>
      <w:r>
        <w:t>ing the expected service.</w:t>
      </w:r>
    </w:p>
    <w:p w14:paraId="23000F45" w14:textId="79C4FDF7" w:rsidR="00C37A6D" w:rsidRDefault="00C37A6D" w:rsidP="00C37A6D">
      <w:pPr>
        <w:pStyle w:val="BodyText"/>
      </w:pPr>
      <w:r>
        <w:t>Its length should be the length necessary to decrease the risk of misunderstanding how to implement the Solution. Depending on the project, it can get long</w:t>
      </w:r>
      <w:r>
        <w:rPr>
          <w:rStyle w:val="FootnoteReference"/>
        </w:rPr>
        <w:footnoteReference w:id="1"/>
      </w:r>
      <w:r>
        <w:t>.</w:t>
      </w:r>
    </w:p>
    <w:p w14:paraId="32DDDB24" w14:textId="77777777" w:rsidR="00C37A6D" w:rsidRDefault="00C37A6D">
      <w:pPr>
        <w:pStyle w:val="Heading2"/>
      </w:pPr>
      <w:r>
        <w:t xml:space="preserve">Duplication </w:t>
      </w:r>
    </w:p>
    <w:p w14:paraId="35A065D0" w14:textId="06C8E92C" w:rsidR="00C37A6D" w:rsidRDefault="004D656C" w:rsidP="00C37A6D">
      <w:pPr>
        <w:pStyle w:val="BodyText"/>
      </w:pPr>
      <w:r>
        <w:t>Moderate d</w:t>
      </w:r>
      <w:r w:rsidR="00C37A6D">
        <w:t xml:space="preserve">uplication </w:t>
      </w:r>
      <w:r w:rsidR="00C37A6D">
        <w:t xml:space="preserve">of information </w:t>
      </w:r>
      <w:r w:rsidR="00757432">
        <w:t>across Views</w:t>
      </w:r>
      <w:r w:rsidR="00757432">
        <w:t xml:space="preserve"> is acceptable</w:t>
      </w:r>
      <w:r w:rsidR="00C37A6D">
        <w:t xml:space="preserve"> where information relevant to one stakeholder group may be also relevant to another stakeholder group.</w:t>
      </w:r>
    </w:p>
    <w:p w14:paraId="38B29033" w14:textId="3552C42D" w:rsidR="00433A04" w:rsidRDefault="00433A04" w:rsidP="00C37A6D">
      <w:pPr>
        <w:pStyle w:val="BodyText"/>
      </w:pPr>
    </w:p>
    <w:p w14:paraId="433CCF69" w14:textId="20404EEF" w:rsidR="00433A04" w:rsidRDefault="00433A04">
      <w:pPr>
        <w:pStyle w:val="Heading1"/>
      </w:pPr>
      <w:r>
        <w:lastRenderedPageBreak/>
        <w:t>Examples</w:t>
      </w:r>
    </w:p>
    <w:p w14:paraId="5E20E46A" w14:textId="4ED604F3" w:rsidR="00433A04" w:rsidRDefault="00433A04" w:rsidP="00C37A6D">
      <w:pPr>
        <w:pStyle w:val="BodyText"/>
      </w:pPr>
      <w:r>
        <w:t>Examples of diagrams that are included in SADs are as follows:</w:t>
      </w:r>
    </w:p>
    <w:p w14:paraId="0388C3CF" w14:textId="71C9EEC0" w:rsidR="00433A04" w:rsidRDefault="00433A04" w:rsidP="00433A04">
      <w:pPr>
        <w:pStyle w:val="BodyText"/>
      </w:pPr>
    </w:p>
    <w:p w14:paraId="6AD9362E" w14:textId="29680487" w:rsidR="00433A04" w:rsidRDefault="00433A04">
      <w:pPr>
        <w:pStyle w:val="Heading2"/>
      </w:pPr>
      <w:r>
        <w:t>Stakeholder Map</w:t>
      </w:r>
    </w:p>
    <w:p w14:paraId="1682696A" w14:textId="492BEBA3" w:rsidR="00433A04" w:rsidRDefault="00433A04" w:rsidP="00433A04">
      <w:pPr>
        <w:pStyle w:val="BodyText"/>
      </w:pPr>
      <w:r>
        <w:rPr>
          <w:noProof/>
        </w:rPr>
        <w:drawing>
          <wp:inline distT="0" distB="0" distL="0" distR="0" wp14:anchorId="34FBB065" wp14:editId="36AAE6E9">
            <wp:extent cx="5367655" cy="5919470"/>
            <wp:effectExtent l="0" t="0" r="4445" b="5080"/>
            <wp:docPr id="340084232" name="Picture 113758557" descr="https://www.draw.io/?open=G1oMV0IeGAAscQwm4mQmpwyKH3BHNU0Zv-&amp;local-data=%7B%22type%22%3A%22Drive%22%2C%22id%22%3A%221oMV0IeGAAscQwm4mQmpwyKH3BHNU0Zv-%22%2C%22lastModifiedDate%22%3A%222020-07-29T03%3A37%3A50.870Z%22%2C%22pageId%22%3A%22LD6tzs28sTI-ByqXFtpb%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4232" name="Picture 113758557" descr="https://www.draw.io/?open=G1oMV0IeGAAscQwm4mQmpwyKH3BHNU0Zv-&amp;local-data=%7B%22type%22%3A%22Drive%22%2C%22id%22%3A%221oMV0IeGAAscQwm4mQmpwyKH3BHNU0Zv-%22%2C%22lastModifiedDate%22%3A%222020-07-29T03%3A37%3A50.870Z%22%2C%22pageId%22%3A%22LD6tzs28sTI-ByqXFtpb%22%2C%22layers%22%3A%5B0%2C1%2C3%5D%7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67655" cy="5919470"/>
                    </a:xfrm>
                    <a:prstGeom prst="rect">
                      <a:avLst/>
                    </a:prstGeom>
                  </pic:spPr>
                </pic:pic>
              </a:graphicData>
            </a:graphic>
          </wp:inline>
        </w:drawing>
      </w:r>
    </w:p>
    <w:p w14:paraId="0316E264" w14:textId="55906512" w:rsidR="00433A04" w:rsidRDefault="00433A04">
      <w:pPr>
        <w:pStyle w:val="Heading2"/>
      </w:pPr>
      <w:r>
        <w:t>Influence Map</w:t>
      </w:r>
    </w:p>
    <w:p w14:paraId="1F824CD1" w14:textId="2EF3B56A" w:rsidR="00433A04" w:rsidRDefault="00433A04" w:rsidP="00EA5F77">
      <w:pPr>
        <w:pStyle w:val="BodyText"/>
      </w:pPr>
      <w:r>
        <w:rPr>
          <w:noProof/>
        </w:rPr>
        <w:lastRenderedPageBreak/>
        <w:drawing>
          <wp:inline distT="0" distB="0" distL="0" distR="0" wp14:anchorId="568370FC" wp14:editId="0B924659">
            <wp:extent cx="5443220" cy="3819525"/>
            <wp:effectExtent l="0" t="0" r="5080" b="9525"/>
            <wp:docPr id="2031111692" name="Picture 1154193765" descr="https://www.draw.io/?open=G1oMV0IeGAAscQwm4mQmpwyKH3BHNU0Zv-&amp;local-data=%7B%22type%22%3A%22Drive%22%2C%22id%22%3A%221oMV0IeGAAscQwm4mQmpwyKH3BHNU0Zv-%22%2C%22lastModifiedDate%22%3A%222020-07-29T03%3A37%3A50.870Z%22%2C%22pageId%22%3A%223X4lFlyYeqB2TQG3JWgW%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1692" name="Picture 1154193765" descr="https://www.draw.io/?open=G1oMV0IeGAAscQwm4mQmpwyKH3BHNU0Zv-&amp;local-data=%7B%22type%22%3A%22Drive%22%2C%22id%22%3A%221oMV0IeGAAscQwm4mQmpwyKH3BHNU0Zv-%22%2C%22lastModifiedDate%22%3A%222020-07-29T03%3A37%3A50.870Z%22%2C%22pageId%22%3A%223X4lFlyYeqB2TQG3JWgW%22%2C%22layers%22%3A%5B0%2C1%2C3%5D%7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43220" cy="3819525"/>
                    </a:xfrm>
                    <a:prstGeom prst="rect">
                      <a:avLst/>
                    </a:prstGeom>
                  </pic:spPr>
                </pic:pic>
              </a:graphicData>
            </a:graphic>
          </wp:inline>
        </w:drawing>
      </w:r>
    </w:p>
    <w:p w14:paraId="47473892" w14:textId="2F6AF984" w:rsidR="00433A04" w:rsidRDefault="00433A04">
      <w:pPr>
        <w:pStyle w:val="Heading2"/>
      </w:pPr>
      <w:r>
        <w:t>Deliverables Table</w:t>
      </w:r>
    </w:p>
    <w:p w14:paraId="593AC1FB" w14:textId="35F31525" w:rsidR="00433A04" w:rsidRDefault="00433A04" w:rsidP="00433A04">
      <w:pPr>
        <w:pStyle w:val="BodyText"/>
        <w:jc w:val="center"/>
      </w:pPr>
      <w:r>
        <w:rPr>
          <w:noProof/>
        </w:rPr>
        <w:lastRenderedPageBreak/>
        <w:drawing>
          <wp:inline distT="0" distB="0" distL="0" distR="0" wp14:anchorId="063C3798" wp14:editId="4F2D8581">
            <wp:extent cx="3914775" cy="6105525"/>
            <wp:effectExtent l="0" t="0" r="9525" b="9525"/>
            <wp:docPr id="461028714" name="Picture 991143306" descr="https://www.draw.io/?open=G1oMV0IeGAAscQwm4mQmpwyKH3BHNU0Zv-&amp;local-data=%7B%22type%22%3A%22Drive%22%2C%22id%22%3A%221oMV0IeGAAscQwm4mQmpwyKH3BHNU0Zv-%22%2C%22lastModifiedDate%22%3A%222020-07-29T03%3A37%3A50.870Z%22%2C%22pageId%22%3A%22cGvvtieE8EnVmxPYFfmq%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28714" name="Picture 991143306" descr="https://www.draw.io/?open=G1oMV0IeGAAscQwm4mQmpwyKH3BHNU0Zv-&amp;local-data=%7B%22type%22%3A%22Drive%22%2C%22id%22%3A%221oMV0IeGAAscQwm4mQmpwyKH3BHNU0Zv-%22%2C%22lastModifiedDate%22%3A%222020-07-29T03%3A37%3A50.870Z%22%2C%22pageId%22%3A%22cGvvtieE8EnVmxPYFfmq%22%2C%22layers%22%3A%5B0%5D%7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14775" cy="6105525"/>
                    </a:xfrm>
                    <a:prstGeom prst="rect">
                      <a:avLst/>
                    </a:prstGeom>
                  </pic:spPr>
                </pic:pic>
              </a:graphicData>
            </a:graphic>
          </wp:inline>
        </w:drawing>
      </w:r>
    </w:p>
    <w:p w14:paraId="527D611A" w14:textId="2F031550" w:rsidR="00433A04" w:rsidRDefault="00433A04" w:rsidP="00433A04">
      <w:pPr>
        <w:pStyle w:val="BodyText"/>
      </w:pPr>
    </w:p>
    <w:p w14:paraId="0D864D95" w14:textId="2B41D3F7" w:rsidR="0062431B" w:rsidRDefault="0062431B">
      <w:pPr>
        <w:pStyle w:val="Heading3"/>
      </w:pPr>
      <w:r>
        <w:t>Deliverables</w:t>
      </w:r>
    </w:p>
    <w:p w14:paraId="176D652D" w14:textId="622D2B9A" w:rsidR="0062431B" w:rsidRPr="0062431B" w:rsidRDefault="0062431B" w:rsidP="0062431B">
      <w:pPr>
        <w:pStyle w:val="BodyText"/>
      </w:pPr>
      <w:r>
        <w:rPr>
          <w:noProof/>
        </w:rPr>
        <w:lastRenderedPageBreak/>
        <w:drawing>
          <wp:inline distT="0" distB="0" distL="0" distR="0" wp14:anchorId="79EEAF40" wp14:editId="54C61133">
            <wp:extent cx="5156200" cy="8274050"/>
            <wp:effectExtent l="0" t="0" r="6350" b="0"/>
            <wp:docPr id="1018943190" name="Picture 101894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43190" name="Picture 101894319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6200" cy="8274050"/>
                    </a:xfrm>
                    <a:prstGeom prst="rect">
                      <a:avLst/>
                    </a:prstGeom>
                    <a:noFill/>
                    <a:ln>
                      <a:noFill/>
                    </a:ln>
                  </pic:spPr>
                </pic:pic>
              </a:graphicData>
            </a:graphic>
          </wp:inline>
        </w:drawing>
      </w:r>
    </w:p>
    <w:p w14:paraId="24556300" w14:textId="238DAF2E" w:rsidR="00433A04" w:rsidRDefault="00433A04">
      <w:pPr>
        <w:pStyle w:val="Heading3"/>
      </w:pPr>
      <w:r>
        <w:t>Principles</w:t>
      </w:r>
    </w:p>
    <w:p w14:paraId="7144ACCB" w14:textId="3430D817" w:rsidR="00433A04" w:rsidRDefault="00433A04" w:rsidP="00433A04">
      <w:pPr>
        <w:pStyle w:val="BodyText"/>
      </w:pPr>
      <w:r>
        <w:rPr>
          <w:noProof/>
        </w:rPr>
        <w:lastRenderedPageBreak/>
        <w:drawing>
          <wp:inline distT="0" distB="0" distL="0" distR="0" wp14:anchorId="50DEA88C" wp14:editId="08F4D390">
            <wp:extent cx="5343525" cy="6591300"/>
            <wp:effectExtent l="0" t="0" r="9525" b="0"/>
            <wp:docPr id="1470933522" name="Picture 1767619546" descr="https://www.draw.io/?open=G1oMV0IeGAAscQwm4mQmpwyKH3BHNU0Zv-&amp;local-data=%7B%22type%22%3A%22Drive%22%2C%22id%22%3A%221oMV0IeGAAscQwm4mQmpwyKH3BHNU0Zv-%22%2C%22lastModifiedDate%22%3A%222020-07-29T03%3A37%3A50.870Z%22%2C%22pageId%22%3A%22VVXky7Y7QHrBYCJgE72v%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33522" name="Picture 1767619546" descr="https://www.draw.io/?open=G1oMV0IeGAAscQwm4mQmpwyKH3BHNU0Zv-&amp;local-data=%7B%22type%22%3A%22Drive%22%2C%22id%22%3A%221oMV0IeGAAscQwm4mQmpwyKH3BHNU0Zv-%22%2C%22lastModifiedDate%22%3A%222020-07-29T03%3A37%3A50.870Z%22%2C%22pageId%22%3A%22VVXky7Y7QHrBYCJgE72v%22%2C%22layers%22%3A%5B0%2C1%2C3%5D%7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43525" cy="6591300"/>
                    </a:xfrm>
                    <a:prstGeom prst="rect">
                      <a:avLst/>
                    </a:prstGeom>
                  </pic:spPr>
                </pic:pic>
              </a:graphicData>
            </a:graphic>
          </wp:inline>
        </w:drawing>
      </w:r>
    </w:p>
    <w:p w14:paraId="00397330" w14:textId="77777777" w:rsidR="00433A04" w:rsidRDefault="00433A04" w:rsidP="00EA5F77">
      <w:pPr>
        <w:pStyle w:val="BodyText"/>
      </w:pPr>
    </w:p>
    <w:p w14:paraId="306A3420" w14:textId="77777777" w:rsidR="00406E44" w:rsidRDefault="00406E44" w:rsidP="00EA5F77">
      <w:pPr>
        <w:pStyle w:val="BodyText"/>
      </w:pPr>
    </w:p>
    <w:sectPr w:rsidR="00406E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5E49A" w14:textId="77777777" w:rsidR="006A5C41" w:rsidRDefault="006A5C41" w:rsidP="00943CE0">
      <w:pPr>
        <w:spacing w:after="0" w:line="240" w:lineRule="auto"/>
      </w:pPr>
      <w:r>
        <w:separator/>
      </w:r>
    </w:p>
  </w:endnote>
  <w:endnote w:type="continuationSeparator" w:id="0">
    <w:p w14:paraId="67B384F4" w14:textId="77777777" w:rsidR="006A5C41" w:rsidRDefault="006A5C41" w:rsidP="00943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terstate-Regular">
    <w:altName w:val="Trebuchet MS"/>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7D2CC" w14:textId="77777777" w:rsidR="006A5C41" w:rsidRDefault="006A5C41" w:rsidP="00943CE0">
      <w:pPr>
        <w:spacing w:after="0" w:line="240" w:lineRule="auto"/>
      </w:pPr>
      <w:r>
        <w:separator/>
      </w:r>
    </w:p>
  </w:footnote>
  <w:footnote w:type="continuationSeparator" w:id="0">
    <w:p w14:paraId="7257C41E" w14:textId="77777777" w:rsidR="006A5C41" w:rsidRDefault="006A5C41" w:rsidP="00943CE0">
      <w:pPr>
        <w:spacing w:after="0" w:line="240" w:lineRule="auto"/>
      </w:pPr>
      <w:r>
        <w:continuationSeparator/>
      </w:r>
    </w:p>
  </w:footnote>
  <w:footnote w:id="1">
    <w:p w14:paraId="54568C4D" w14:textId="77777777" w:rsidR="00C37A6D" w:rsidRDefault="00C37A6D" w:rsidP="00C37A6D">
      <w:pPr>
        <w:pStyle w:val="FootnoteText"/>
      </w:pPr>
      <w:r>
        <w:rPr>
          <w:rStyle w:val="FootnoteReference"/>
          <w:rFonts w:cs="Times New Roman"/>
        </w:rPr>
        <w:footnoteRef/>
      </w:r>
      <w:r>
        <w:t xml:space="preserve"> Making the document a GLAD (Gloriously Long Architecture Document)?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40E7"/>
    <w:multiLevelType w:val="hybridMultilevel"/>
    <w:tmpl w:val="BB345140"/>
    <w:lvl w:ilvl="0" w:tplc="D3C6FFB0">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F8C41DD"/>
    <w:multiLevelType w:val="multilevel"/>
    <w:tmpl w:val="027C8D2E"/>
    <w:lvl w:ilvl="0">
      <w:start w:val="1"/>
      <w:numFmt w:val="bullet"/>
      <w:pStyle w:val="ListBullet"/>
      <w:lvlText w:val=""/>
      <w:lvlJc w:val="left"/>
      <w:pPr>
        <w:ind w:left="340" w:hanging="340"/>
      </w:pPr>
      <w:rPr>
        <w:rFonts w:ascii="Symbol" w:hAnsi="Symbol" w:hint="default"/>
        <w:b w:val="0"/>
        <w:i w:val="0"/>
        <w:sz w:val="20"/>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1" w:hanging="341"/>
      </w:pPr>
      <w:rPr>
        <w:rFonts w:ascii="Symbol" w:hAnsi="Symbol" w:hint="default"/>
        <w:b w:val="0"/>
        <w:i w:val="0"/>
        <w:sz w:val="20"/>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o"/>
      <w:lvlJc w:val="left"/>
      <w:pPr>
        <w:ind w:left="2720" w:hanging="340"/>
      </w:pPr>
      <w:rPr>
        <w:rFonts w:ascii="Courier New" w:hAnsi="Courier New" w:cs="Courier New" w:hint="default"/>
      </w:rPr>
    </w:lvl>
    <w:lvl w:ilvl="8">
      <w:start w:val="1"/>
      <w:numFmt w:val="bullet"/>
      <w:lvlText w:val=""/>
      <w:lvlJc w:val="left"/>
      <w:pPr>
        <w:ind w:left="3060" w:hanging="340"/>
      </w:pPr>
      <w:rPr>
        <w:rFonts w:ascii="Wingdings" w:hAnsi="Wingdings" w:hint="default"/>
      </w:rPr>
    </w:lvl>
  </w:abstractNum>
  <w:abstractNum w:abstractNumId="2" w15:restartNumberingAfterBreak="0">
    <w:nsid w:val="66533952"/>
    <w:multiLevelType w:val="hybridMultilevel"/>
    <w:tmpl w:val="90E2A7EA"/>
    <w:lvl w:ilvl="0" w:tplc="45C4E21A">
      <w:start w:val="1"/>
      <w:numFmt w:val="bullet"/>
      <w:lvlText w:val="-"/>
      <w:lvlJc w:val="left"/>
      <w:pPr>
        <w:ind w:left="720" w:hanging="360"/>
      </w:pPr>
      <w:rPr>
        <w:rFonts w:ascii="Calibri" w:hAnsi="Calibri" w:hint="default"/>
      </w:rPr>
    </w:lvl>
    <w:lvl w:ilvl="1" w:tplc="90708C2A">
      <w:start w:val="1"/>
      <w:numFmt w:val="bullet"/>
      <w:lvlText w:val="o"/>
      <w:lvlJc w:val="left"/>
      <w:pPr>
        <w:ind w:left="1440" w:hanging="360"/>
      </w:pPr>
      <w:rPr>
        <w:rFonts w:ascii="Courier New" w:hAnsi="Courier New" w:hint="default"/>
      </w:rPr>
    </w:lvl>
    <w:lvl w:ilvl="2" w:tplc="8D8EE570">
      <w:start w:val="1"/>
      <w:numFmt w:val="bullet"/>
      <w:lvlText w:val=""/>
      <w:lvlJc w:val="left"/>
      <w:pPr>
        <w:ind w:left="2160" w:hanging="360"/>
      </w:pPr>
      <w:rPr>
        <w:rFonts w:ascii="Wingdings" w:hAnsi="Wingdings" w:hint="default"/>
      </w:rPr>
    </w:lvl>
    <w:lvl w:ilvl="3" w:tplc="7E1EB422">
      <w:start w:val="1"/>
      <w:numFmt w:val="bullet"/>
      <w:lvlText w:val=""/>
      <w:lvlJc w:val="left"/>
      <w:pPr>
        <w:ind w:left="2880" w:hanging="360"/>
      </w:pPr>
      <w:rPr>
        <w:rFonts w:ascii="Symbol" w:hAnsi="Symbol" w:hint="default"/>
      </w:rPr>
    </w:lvl>
    <w:lvl w:ilvl="4" w:tplc="1BD2CD14">
      <w:start w:val="1"/>
      <w:numFmt w:val="bullet"/>
      <w:lvlText w:val="o"/>
      <w:lvlJc w:val="left"/>
      <w:pPr>
        <w:ind w:left="3600" w:hanging="360"/>
      </w:pPr>
      <w:rPr>
        <w:rFonts w:ascii="Courier New" w:hAnsi="Courier New" w:hint="default"/>
      </w:rPr>
    </w:lvl>
    <w:lvl w:ilvl="5" w:tplc="F6F6EA7C">
      <w:start w:val="1"/>
      <w:numFmt w:val="bullet"/>
      <w:lvlText w:val=""/>
      <w:lvlJc w:val="left"/>
      <w:pPr>
        <w:ind w:left="4320" w:hanging="360"/>
      </w:pPr>
      <w:rPr>
        <w:rFonts w:ascii="Wingdings" w:hAnsi="Wingdings" w:hint="default"/>
      </w:rPr>
    </w:lvl>
    <w:lvl w:ilvl="6" w:tplc="322E9ECA">
      <w:start w:val="1"/>
      <w:numFmt w:val="bullet"/>
      <w:lvlText w:val=""/>
      <w:lvlJc w:val="left"/>
      <w:pPr>
        <w:ind w:left="5040" w:hanging="360"/>
      </w:pPr>
      <w:rPr>
        <w:rFonts w:ascii="Symbol" w:hAnsi="Symbol" w:hint="default"/>
      </w:rPr>
    </w:lvl>
    <w:lvl w:ilvl="7" w:tplc="2F8C95F2">
      <w:start w:val="1"/>
      <w:numFmt w:val="bullet"/>
      <w:lvlText w:val="o"/>
      <w:lvlJc w:val="left"/>
      <w:pPr>
        <w:ind w:left="5760" w:hanging="360"/>
      </w:pPr>
      <w:rPr>
        <w:rFonts w:ascii="Courier New" w:hAnsi="Courier New" w:hint="default"/>
      </w:rPr>
    </w:lvl>
    <w:lvl w:ilvl="8" w:tplc="D46CB440">
      <w:start w:val="1"/>
      <w:numFmt w:val="bullet"/>
      <w:lvlText w:val=""/>
      <w:lvlJc w:val="left"/>
      <w:pPr>
        <w:ind w:left="6480" w:hanging="360"/>
      </w:pPr>
      <w:rPr>
        <w:rFonts w:ascii="Wingdings" w:hAnsi="Wingdings" w:hint="default"/>
      </w:rPr>
    </w:lvl>
  </w:abstractNum>
  <w:abstractNum w:abstractNumId="3" w15:restartNumberingAfterBreak="0">
    <w:nsid w:val="71A17A34"/>
    <w:multiLevelType w:val="multilevel"/>
    <w:tmpl w:val="D96CC3D6"/>
    <w:lvl w:ilvl="0">
      <w:start w:val="1"/>
      <w:numFmt w:val="decimal"/>
      <w:pStyle w:val="Heading1"/>
      <w:lvlText w:val="%1"/>
      <w:lvlJc w:val="left"/>
      <w:pPr>
        <w:ind w:left="432" w:hanging="432"/>
      </w:pPr>
      <w:rPr>
        <w:rFonts w:ascii="Consolas" w:hAnsi="Consolas" w:hint="default"/>
        <w:color w:val="95B3D7" w:themeColor="accent1" w:themeTint="99"/>
        <w:sz w:val="16"/>
      </w:rPr>
    </w:lvl>
    <w:lvl w:ilvl="1">
      <w:start w:val="1"/>
      <w:numFmt w:val="decimal"/>
      <w:pStyle w:val="Heading2"/>
      <w:lvlText w:val="%1.%2"/>
      <w:lvlJc w:val="left"/>
      <w:pPr>
        <w:ind w:left="576" w:hanging="576"/>
      </w:pPr>
      <w:rPr>
        <w:rFonts w:ascii="Consolas" w:hAnsi="Consolas" w:hint="default"/>
        <w:color w:val="95B3D7" w:themeColor="accent1" w:themeTint="99"/>
        <w:sz w:val="16"/>
      </w:rPr>
    </w:lvl>
    <w:lvl w:ilvl="2">
      <w:start w:val="1"/>
      <w:numFmt w:val="decimal"/>
      <w:pStyle w:val="Heading3"/>
      <w:lvlText w:val="%1.%2.%3"/>
      <w:lvlJc w:val="left"/>
      <w:pPr>
        <w:ind w:left="720" w:hanging="720"/>
      </w:pPr>
      <w:rPr>
        <w:rFonts w:ascii="Consolas" w:hAnsi="Consolas" w:hint="default"/>
        <w:color w:val="95B3D7" w:themeColor="accent1" w:themeTint="99"/>
        <w:sz w:val="16"/>
      </w:rPr>
    </w:lvl>
    <w:lvl w:ilvl="3">
      <w:start w:val="1"/>
      <w:numFmt w:val="decimal"/>
      <w:pStyle w:val="Heading4"/>
      <w:lvlText w:val="%1.%2.%3.%4"/>
      <w:lvlJc w:val="left"/>
      <w:pPr>
        <w:ind w:left="864" w:hanging="864"/>
      </w:pPr>
      <w:rPr>
        <w:rFonts w:ascii="Consolas" w:hAnsi="Consolas" w:hint="default"/>
        <w:color w:val="95B3D7" w:themeColor="accent1" w:themeTint="99"/>
        <w:sz w:val="16"/>
      </w:rPr>
    </w:lvl>
    <w:lvl w:ilvl="4">
      <w:start w:val="1"/>
      <w:numFmt w:val="decimal"/>
      <w:pStyle w:val="Heading5"/>
      <w:lvlText w:val="%1.%2.%3.%4.%5"/>
      <w:lvlJc w:val="left"/>
      <w:pPr>
        <w:ind w:left="1008" w:hanging="1008"/>
      </w:pPr>
      <w:rPr>
        <w:rFonts w:ascii="Consolas" w:hAnsi="Consolas" w:hint="default"/>
        <w:color w:val="95B3D7" w:themeColor="accent1" w:themeTint="99"/>
        <w:sz w:val="16"/>
      </w:rPr>
    </w:lvl>
    <w:lvl w:ilvl="5">
      <w:start w:val="1"/>
      <w:numFmt w:val="decimal"/>
      <w:pStyle w:val="Heading6"/>
      <w:lvlText w:val="%1.%2.%3.%4.%5.%6"/>
      <w:lvlJc w:val="left"/>
      <w:pPr>
        <w:ind w:left="1152" w:hanging="1152"/>
      </w:pPr>
      <w:rPr>
        <w:rFonts w:ascii="Consolas" w:hAnsi="Consolas" w:hint="default"/>
        <w:color w:val="95B3D7" w:themeColor="accent1" w:themeTint="99"/>
        <w:sz w:val="1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559942733">
    <w:abstractNumId w:val="2"/>
  </w:num>
  <w:num w:numId="2" w16cid:durableId="1734041160">
    <w:abstractNumId w:val="1"/>
  </w:num>
  <w:num w:numId="3" w16cid:durableId="372462196">
    <w:abstractNumId w:val="3"/>
  </w:num>
  <w:num w:numId="4" w16cid:durableId="142275275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FB6"/>
    <w:rsid w:val="00015D91"/>
    <w:rsid w:val="00066DB5"/>
    <w:rsid w:val="000935AE"/>
    <w:rsid w:val="00097711"/>
    <w:rsid w:val="000A0E70"/>
    <w:rsid w:val="000C63C5"/>
    <w:rsid w:val="00135F4B"/>
    <w:rsid w:val="00152A37"/>
    <w:rsid w:val="00177F55"/>
    <w:rsid w:val="00184B26"/>
    <w:rsid w:val="001A139F"/>
    <w:rsid w:val="001B0353"/>
    <w:rsid w:val="001D3FEE"/>
    <w:rsid w:val="001E2744"/>
    <w:rsid w:val="001E74C4"/>
    <w:rsid w:val="002617CC"/>
    <w:rsid w:val="00272F28"/>
    <w:rsid w:val="00277B3B"/>
    <w:rsid w:val="002B45A2"/>
    <w:rsid w:val="002C3EB7"/>
    <w:rsid w:val="002F141B"/>
    <w:rsid w:val="003029FF"/>
    <w:rsid w:val="00330AF9"/>
    <w:rsid w:val="00331BFB"/>
    <w:rsid w:val="0036384B"/>
    <w:rsid w:val="003A4376"/>
    <w:rsid w:val="003D381D"/>
    <w:rsid w:val="003D44B4"/>
    <w:rsid w:val="003F23E9"/>
    <w:rsid w:val="004036B6"/>
    <w:rsid w:val="00406E44"/>
    <w:rsid w:val="0041480B"/>
    <w:rsid w:val="00433A04"/>
    <w:rsid w:val="00445736"/>
    <w:rsid w:val="00455839"/>
    <w:rsid w:val="00465101"/>
    <w:rsid w:val="004D656C"/>
    <w:rsid w:val="005151FA"/>
    <w:rsid w:val="00525780"/>
    <w:rsid w:val="00526FEF"/>
    <w:rsid w:val="0054088B"/>
    <w:rsid w:val="005415DA"/>
    <w:rsid w:val="00580E2D"/>
    <w:rsid w:val="00581C33"/>
    <w:rsid w:val="00587F37"/>
    <w:rsid w:val="005F1B57"/>
    <w:rsid w:val="0062431B"/>
    <w:rsid w:val="00643C2F"/>
    <w:rsid w:val="006440D9"/>
    <w:rsid w:val="00682D09"/>
    <w:rsid w:val="006A5C41"/>
    <w:rsid w:val="006B7B64"/>
    <w:rsid w:val="00704E95"/>
    <w:rsid w:val="0070586A"/>
    <w:rsid w:val="00745790"/>
    <w:rsid w:val="007550C0"/>
    <w:rsid w:val="00757432"/>
    <w:rsid w:val="0078588E"/>
    <w:rsid w:val="00797D2F"/>
    <w:rsid w:val="007A3F8A"/>
    <w:rsid w:val="007D001A"/>
    <w:rsid w:val="007E2D74"/>
    <w:rsid w:val="007F241D"/>
    <w:rsid w:val="00824C74"/>
    <w:rsid w:val="008343EC"/>
    <w:rsid w:val="00834E62"/>
    <w:rsid w:val="00844E7D"/>
    <w:rsid w:val="0085082E"/>
    <w:rsid w:val="00867C0B"/>
    <w:rsid w:val="00893D0B"/>
    <w:rsid w:val="008C370D"/>
    <w:rsid w:val="008D1503"/>
    <w:rsid w:val="008E74BB"/>
    <w:rsid w:val="00940CB4"/>
    <w:rsid w:val="00943CE0"/>
    <w:rsid w:val="00964B44"/>
    <w:rsid w:val="00967F40"/>
    <w:rsid w:val="00985780"/>
    <w:rsid w:val="009858A6"/>
    <w:rsid w:val="009A538C"/>
    <w:rsid w:val="009C3A96"/>
    <w:rsid w:val="009C4846"/>
    <w:rsid w:val="00A019EC"/>
    <w:rsid w:val="00A151A2"/>
    <w:rsid w:val="00A44E6E"/>
    <w:rsid w:val="00A94608"/>
    <w:rsid w:val="00AB26A5"/>
    <w:rsid w:val="00AB49A7"/>
    <w:rsid w:val="00AB532A"/>
    <w:rsid w:val="00AC6278"/>
    <w:rsid w:val="00AF3220"/>
    <w:rsid w:val="00AF6FD0"/>
    <w:rsid w:val="00B25C9D"/>
    <w:rsid w:val="00B42386"/>
    <w:rsid w:val="00B70D8B"/>
    <w:rsid w:val="00BB1FF8"/>
    <w:rsid w:val="00BD09FE"/>
    <w:rsid w:val="00BD1AE0"/>
    <w:rsid w:val="00BE36CB"/>
    <w:rsid w:val="00BF7A9C"/>
    <w:rsid w:val="00C315B7"/>
    <w:rsid w:val="00C37A6D"/>
    <w:rsid w:val="00C41025"/>
    <w:rsid w:val="00C81E0E"/>
    <w:rsid w:val="00C8411B"/>
    <w:rsid w:val="00CA2375"/>
    <w:rsid w:val="00CD02A4"/>
    <w:rsid w:val="00D250F5"/>
    <w:rsid w:val="00D72CC2"/>
    <w:rsid w:val="00DE0A6F"/>
    <w:rsid w:val="00E316D2"/>
    <w:rsid w:val="00E62CFE"/>
    <w:rsid w:val="00E92BC5"/>
    <w:rsid w:val="00E94C2D"/>
    <w:rsid w:val="00EA511D"/>
    <w:rsid w:val="00EA5F77"/>
    <w:rsid w:val="00ED3E84"/>
    <w:rsid w:val="00EE4AEE"/>
    <w:rsid w:val="00F15C19"/>
    <w:rsid w:val="00F15FB6"/>
    <w:rsid w:val="00F17045"/>
    <w:rsid w:val="00F227EE"/>
    <w:rsid w:val="00F23858"/>
    <w:rsid w:val="00F51014"/>
    <w:rsid w:val="00F737CC"/>
    <w:rsid w:val="00FA429E"/>
    <w:rsid w:val="00FA7407"/>
    <w:rsid w:val="00FB1A2A"/>
    <w:rsid w:val="00FC482A"/>
    <w:rsid w:val="00FE36F3"/>
    <w:rsid w:val="1F2EC68B"/>
    <w:rsid w:val="7C66E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70E59"/>
  <w15:chartTrackingRefBased/>
  <w15:docId w15:val="{B4D40DDA-21E6-4D6B-B034-F5BA23CD3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8"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9" w:qFormat="1"/>
    <w:lsdException w:name="Document Map" w:semiHidden="1" w:unhideWhenUsed="1"/>
    <w:lsdException w:name="Plain Text" w:semiHidden="1" w:uiPriority="1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3"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9" w:qFormat="1"/>
    <w:lsdException w:name="Intense Reference" w:qFormat="1"/>
    <w:lsdException w:name="Book Title" w:qFormat="1"/>
    <w:lsdException w:name="Bibliography" w:semiHidden="1" w:uiPriority="37" w:unhideWhenUsed="1"/>
    <w:lsdException w:name="TOC Heading" w:semiHidden="1" w:uiPriority="3"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FB6"/>
    <w:pPr>
      <w:spacing w:after="160" w:line="259" w:lineRule="auto"/>
    </w:pPr>
    <w:rPr>
      <w:rFonts w:asciiTheme="minorHAnsi" w:hAnsiTheme="minorHAnsi" w:cstheme="minorBidi"/>
      <w:sz w:val="22"/>
      <w:szCs w:val="22"/>
    </w:rPr>
  </w:style>
  <w:style w:type="paragraph" w:styleId="Heading1">
    <w:name w:val="heading 1"/>
    <w:basedOn w:val="Normal"/>
    <w:next w:val="BodyText"/>
    <w:link w:val="Heading1Char"/>
    <w:uiPriority w:val="9"/>
    <w:qFormat/>
    <w:rsid w:val="00BB1FF8"/>
    <w:pPr>
      <w:keepNext/>
      <w:pageBreakBefore/>
      <w:numPr>
        <w:numId w:val="3"/>
      </w:numPr>
      <w:spacing w:after="480"/>
      <w:outlineLvl w:val="0"/>
    </w:pPr>
    <w:rPr>
      <w:rFonts w:eastAsia="Times New Roman" w:cs="Arial"/>
      <w:b/>
      <w:bCs/>
      <w:color w:val="2A6EBB"/>
      <w:kern w:val="32"/>
      <w:sz w:val="36"/>
      <w:szCs w:val="44"/>
    </w:rPr>
  </w:style>
  <w:style w:type="paragraph" w:styleId="Heading2">
    <w:name w:val="heading 2"/>
    <w:basedOn w:val="Normal"/>
    <w:next w:val="BodyText"/>
    <w:link w:val="Heading2Char"/>
    <w:uiPriority w:val="9"/>
    <w:qFormat/>
    <w:rsid w:val="00BB1FF8"/>
    <w:pPr>
      <w:numPr>
        <w:ilvl w:val="1"/>
        <w:numId w:val="3"/>
      </w:numPr>
      <w:spacing w:before="360" w:after="120"/>
      <w:outlineLvl w:val="1"/>
    </w:pPr>
    <w:rPr>
      <w:b/>
      <w:color w:val="2A6EBB"/>
      <w:sz w:val="28"/>
      <w:szCs w:val="24"/>
    </w:rPr>
  </w:style>
  <w:style w:type="paragraph" w:styleId="Heading3">
    <w:name w:val="heading 3"/>
    <w:basedOn w:val="Normal"/>
    <w:next w:val="BodyText"/>
    <w:link w:val="Heading3Char"/>
    <w:uiPriority w:val="5"/>
    <w:qFormat/>
    <w:rsid w:val="00BB1FF8"/>
    <w:pPr>
      <w:numPr>
        <w:ilvl w:val="2"/>
        <w:numId w:val="3"/>
      </w:numPr>
      <w:spacing w:before="360" w:after="120"/>
      <w:outlineLvl w:val="2"/>
    </w:pPr>
    <w:rPr>
      <w:b/>
      <w:color w:val="2A6EBB"/>
      <w:sz w:val="24"/>
    </w:rPr>
  </w:style>
  <w:style w:type="paragraph" w:styleId="Heading4">
    <w:name w:val="heading 4"/>
    <w:basedOn w:val="BodyText"/>
    <w:next w:val="BodyText"/>
    <w:link w:val="Heading4Char"/>
    <w:uiPriority w:val="5"/>
    <w:unhideWhenUsed/>
    <w:qFormat/>
    <w:rsid w:val="00BB1FF8"/>
    <w:pPr>
      <w:numPr>
        <w:ilvl w:val="3"/>
        <w:numId w:val="3"/>
      </w:numPr>
      <w:spacing w:before="360"/>
      <w:outlineLvl w:val="3"/>
    </w:pPr>
    <w:rPr>
      <w:b/>
      <w:color w:val="2A6EBB"/>
      <w:szCs w:val="24"/>
    </w:rPr>
  </w:style>
  <w:style w:type="paragraph" w:styleId="Heading5">
    <w:name w:val="heading 5"/>
    <w:basedOn w:val="Normal"/>
    <w:next w:val="Normal"/>
    <w:link w:val="Heading5Char"/>
    <w:uiPriority w:val="5"/>
    <w:unhideWhenUsed/>
    <w:qFormat/>
    <w:rsid w:val="00BB1FF8"/>
    <w:pPr>
      <w:numPr>
        <w:ilvl w:val="4"/>
        <w:numId w:val="3"/>
      </w:numPr>
      <w:spacing w:before="60" w:after="40" w:line="240" w:lineRule="atLeast"/>
      <w:outlineLvl w:val="4"/>
    </w:pPr>
    <w:rPr>
      <w:rFonts w:ascii="Interstate-Regular" w:eastAsiaTheme="majorEastAsia" w:hAnsi="Interstate-Regular" w:cstheme="majorBidi"/>
      <w:color w:val="244061" w:themeColor="accent1" w:themeShade="80"/>
      <w:lang w:val="en-US"/>
    </w:rPr>
  </w:style>
  <w:style w:type="paragraph" w:styleId="Heading6">
    <w:name w:val="heading 6"/>
    <w:basedOn w:val="Normal"/>
    <w:next w:val="Normal"/>
    <w:link w:val="Heading6Char"/>
    <w:uiPriority w:val="5"/>
    <w:unhideWhenUsed/>
    <w:qFormat/>
    <w:rsid w:val="00BB1FF8"/>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5"/>
    <w:semiHidden/>
    <w:unhideWhenUsed/>
    <w:qFormat/>
    <w:rsid w:val="00BB1FF8"/>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5"/>
    <w:semiHidden/>
    <w:unhideWhenUsed/>
    <w:qFormat/>
    <w:rsid w:val="00BB1FF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5"/>
    <w:semiHidden/>
    <w:unhideWhenUsed/>
    <w:qFormat/>
    <w:rsid w:val="00BB1FF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
    <w:name w:val="Note"/>
    <w:basedOn w:val="BodyText"/>
    <w:link w:val="NoteChar"/>
    <w:uiPriority w:val="9"/>
    <w:qFormat/>
    <w:rsid w:val="00BB1FF8"/>
    <w:pPr>
      <w:pBdr>
        <w:left w:val="single" w:sz="36" w:space="4" w:color="DBE5F1" w:themeColor="accent1" w:themeTint="33"/>
      </w:pBdr>
      <w:spacing w:after="120"/>
      <w:ind w:left="227"/>
    </w:pPr>
    <w:rPr>
      <w:rFonts w:ascii="Tahoma" w:eastAsia="Times New Roman" w:hAnsi="Tahoma"/>
      <w:color w:val="4F81BD" w:themeColor="accent1"/>
      <w:sz w:val="18"/>
      <w:szCs w:val="24"/>
      <w:lang w:val="en-AU"/>
    </w:rPr>
  </w:style>
  <w:style w:type="character" w:customStyle="1" w:styleId="NoteChar">
    <w:name w:val="Note Char"/>
    <w:basedOn w:val="DefaultParagraphFont"/>
    <w:link w:val="Note"/>
    <w:uiPriority w:val="9"/>
    <w:rsid w:val="00BB1FF8"/>
    <w:rPr>
      <w:rFonts w:ascii="Tahoma" w:eastAsia="Times New Roman" w:hAnsi="Tahoma" w:cstheme="minorBidi"/>
      <w:color w:val="4F81BD" w:themeColor="accent1"/>
      <w:sz w:val="18"/>
      <w:szCs w:val="24"/>
      <w:lang w:val="en-AU"/>
    </w:rPr>
  </w:style>
  <w:style w:type="paragraph" w:styleId="BodyText">
    <w:name w:val="Body Text"/>
    <w:basedOn w:val="Normal"/>
    <w:link w:val="BodyTextChar"/>
    <w:uiPriority w:val="8"/>
    <w:qFormat/>
    <w:rsid w:val="00BB1FF8"/>
    <w:pPr>
      <w:spacing w:after="240" w:line="240" w:lineRule="atLeast"/>
    </w:pPr>
  </w:style>
  <w:style w:type="character" w:customStyle="1" w:styleId="BodyTextChar">
    <w:name w:val="Body Text Char"/>
    <w:link w:val="BodyText"/>
    <w:uiPriority w:val="8"/>
    <w:rsid w:val="00BB1FF8"/>
    <w:rPr>
      <w:rFonts w:ascii="Arial" w:hAnsi="Arial" w:cstheme="minorBidi"/>
    </w:rPr>
  </w:style>
  <w:style w:type="paragraph" w:customStyle="1" w:styleId="TableText">
    <w:name w:val="Table Text"/>
    <w:basedOn w:val="BodyText"/>
    <w:link w:val="TableTextChar"/>
    <w:uiPriority w:val="99"/>
    <w:semiHidden/>
    <w:unhideWhenUsed/>
    <w:qFormat/>
    <w:rsid w:val="00BB1FF8"/>
    <w:pPr>
      <w:spacing w:after="0" w:line="0" w:lineRule="atLeast"/>
    </w:pPr>
  </w:style>
  <w:style w:type="character" w:customStyle="1" w:styleId="TableTextChar">
    <w:name w:val="Table Text Char"/>
    <w:link w:val="TableText"/>
    <w:uiPriority w:val="99"/>
    <w:semiHidden/>
    <w:rsid w:val="00BB1FF8"/>
    <w:rPr>
      <w:rFonts w:ascii="Arial" w:hAnsi="Arial" w:cstheme="minorBidi"/>
      <w:szCs w:val="22"/>
    </w:rPr>
  </w:style>
  <w:style w:type="paragraph" w:customStyle="1" w:styleId="BodyTextReference">
    <w:name w:val="BodyText:Reference"/>
    <w:next w:val="Normal"/>
    <w:link w:val="BodyTextReferenceChar"/>
    <w:uiPriority w:val="10"/>
    <w:qFormat/>
    <w:rsid w:val="00BB1FF8"/>
    <w:pPr>
      <w:widowControl w:val="0"/>
      <w:contextualSpacing/>
    </w:pPr>
    <w:rPr>
      <w:rFonts w:ascii="Arial" w:eastAsia="Times New Roman" w:hAnsi="Arial"/>
      <w:i/>
      <w:color w:val="365F91" w:themeColor="accent1" w:themeShade="BF"/>
      <w:szCs w:val="24"/>
      <w:u w:val="dotted"/>
      <w:lang w:val="en-AU"/>
    </w:rPr>
  </w:style>
  <w:style w:type="character" w:customStyle="1" w:styleId="BodyTextReferenceChar">
    <w:name w:val="BodyText:Reference Char"/>
    <w:basedOn w:val="DefaultParagraphFont"/>
    <w:link w:val="BodyTextReference"/>
    <w:uiPriority w:val="10"/>
    <w:rsid w:val="00BB1FF8"/>
    <w:rPr>
      <w:rFonts w:ascii="Arial" w:eastAsia="Times New Roman" w:hAnsi="Arial"/>
      <w:i/>
      <w:color w:val="365F91" w:themeColor="accent1" w:themeShade="BF"/>
      <w:szCs w:val="24"/>
      <w:u w:val="dotted"/>
      <w:lang w:val="en-AU"/>
    </w:rPr>
  </w:style>
  <w:style w:type="character" w:customStyle="1" w:styleId="Heading1Char">
    <w:name w:val="Heading 1 Char"/>
    <w:basedOn w:val="DefaultParagraphFont"/>
    <w:link w:val="Heading1"/>
    <w:uiPriority w:val="9"/>
    <w:rsid w:val="00BB1FF8"/>
    <w:rPr>
      <w:rFonts w:asciiTheme="minorHAnsi" w:eastAsia="Times New Roman" w:hAnsiTheme="minorHAnsi" w:cs="Arial"/>
      <w:b/>
      <w:bCs/>
      <w:color w:val="2A6EBB"/>
      <w:kern w:val="32"/>
      <w:sz w:val="36"/>
      <w:szCs w:val="44"/>
    </w:rPr>
  </w:style>
  <w:style w:type="character" w:customStyle="1" w:styleId="Heading2Char">
    <w:name w:val="Heading 2 Char"/>
    <w:basedOn w:val="DefaultParagraphFont"/>
    <w:link w:val="Heading2"/>
    <w:uiPriority w:val="9"/>
    <w:rsid w:val="00BB1FF8"/>
    <w:rPr>
      <w:rFonts w:asciiTheme="minorHAnsi" w:hAnsiTheme="minorHAnsi" w:cstheme="minorBidi"/>
      <w:b/>
      <w:color w:val="2A6EBB"/>
      <w:sz w:val="28"/>
      <w:szCs w:val="24"/>
    </w:rPr>
  </w:style>
  <w:style w:type="character" w:customStyle="1" w:styleId="Heading3Char">
    <w:name w:val="Heading 3 Char"/>
    <w:basedOn w:val="DefaultParagraphFont"/>
    <w:link w:val="Heading3"/>
    <w:uiPriority w:val="5"/>
    <w:rsid w:val="00BB1FF8"/>
    <w:rPr>
      <w:rFonts w:asciiTheme="minorHAnsi" w:hAnsiTheme="minorHAnsi" w:cstheme="minorBidi"/>
      <w:b/>
      <w:color w:val="2A6EBB"/>
      <w:sz w:val="24"/>
      <w:szCs w:val="22"/>
    </w:rPr>
  </w:style>
  <w:style w:type="character" w:customStyle="1" w:styleId="Heading4Char">
    <w:name w:val="Heading 4 Char"/>
    <w:basedOn w:val="DefaultParagraphFont"/>
    <w:link w:val="Heading4"/>
    <w:uiPriority w:val="5"/>
    <w:rsid w:val="00BB1FF8"/>
    <w:rPr>
      <w:rFonts w:asciiTheme="minorHAnsi" w:hAnsiTheme="minorHAnsi" w:cstheme="minorBidi"/>
      <w:b/>
      <w:color w:val="2A6EBB"/>
      <w:sz w:val="22"/>
      <w:szCs w:val="24"/>
    </w:rPr>
  </w:style>
  <w:style w:type="character" w:customStyle="1" w:styleId="Heading5Char">
    <w:name w:val="Heading 5 Char"/>
    <w:link w:val="Heading5"/>
    <w:uiPriority w:val="5"/>
    <w:rsid w:val="00BB1FF8"/>
    <w:rPr>
      <w:rFonts w:ascii="Interstate-Regular" w:eastAsiaTheme="majorEastAsia" w:hAnsi="Interstate-Regular" w:cstheme="majorBidi"/>
      <w:color w:val="244061" w:themeColor="accent1" w:themeShade="80"/>
      <w:sz w:val="22"/>
      <w:szCs w:val="22"/>
      <w:lang w:val="en-US"/>
    </w:rPr>
  </w:style>
  <w:style w:type="character" w:customStyle="1" w:styleId="Heading6Char">
    <w:name w:val="Heading 6 Char"/>
    <w:basedOn w:val="DefaultParagraphFont"/>
    <w:link w:val="Heading6"/>
    <w:uiPriority w:val="5"/>
    <w:rsid w:val="00BB1FF8"/>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5"/>
    <w:semiHidden/>
    <w:rsid w:val="00BB1FF8"/>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5"/>
    <w:semiHidden/>
    <w:rsid w:val="00BB1F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5"/>
    <w:semiHidden/>
    <w:rsid w:val="00BB1FF8"/>
    <w:rPr>
      <w:rFonts w:asciiTheme="majorHAnsi" w:eastAsiaTheme="majorEastAsia" w:hAnsiTheme="majorHAnsi" w:cstheme="majorBidi"/>
      <w:i/>
      <w:iCs/>
      <w:color w:val="272727" w:themeColor="text1" w:themeTint="D8"/>
      <w:sz w:val="21"/>
      <w:szCs w:val="21"/>
    </w:rPr>
  </w:style>
  <w:style w:type="paragraph" w:styleId="ListBullet">
    <w:name w:val="List Bullet"/>
    <w:basedOn w:val="BodyText"/>
    <w:uiPriority w:val="14"/>
    <w:qFormat/>
    <w:rsid w:val="00BB1FF8"/>
    <w:pPr>
      <w:numPr>
        <w:numId w:val="2"/>
      </w:numPr>
    </w:pPr>
  </w:style>
  <w:style w:type="paragraph" w:styleId="Title">
    <w:name w:val="Title"/>
    <w:basedOn w:val="Normal"/>
    <w:next w:val="Normal"/>
    <w:link w:val="TitleChar"/>
    <w:uiPriority w:val="1"/>
    <w:qFormat/>
    <w:rsid w:val="00BB1FF8"/>
    <w:pPr>
      <w:contextualSpacing/>
    </w:pPr>
    <w:rPr>
      <w:rFonts w:eastAsiaTheme="majorEastAsia" w:cstheme="majorBidi"/>
      <w:b/>
      <w:color w:val="2A6EBB"/>
      <w:spacing w:val="5"/>
      <w:kern w:val="28"/>
      <w:sz w:val="52"/>
      <w:szCs w:val="52"/>
    </w:rPr>
  </w:style>
  <w:style w:type="character" w:customStyle="1" w:styleId="TitleChar">
    <w:name w:val="Title Char"/>
    <w:basedOn w:val="DefaultParagraphFont"/>
    <w:link w:val="Title"/>
    <w:uiPriority w:val="1"/>
    <w:rsid w:val="00BB1FF8"/>
    <w:rPr>
      <w:rFonts w:ascii="Arial" w:eastAsiaTheme="majorEastAsia" w:hAnsi="Arial" w:cstheme="majorBidi"/>
      <w:b/>
      <w:color w:val="2A6EBB"/>
      <w:spacing w:val="5"/>
      <w:kern w:val="28"/>
      <w:sz w:val="52"/>
      <w:szCs w:val="52"/>
    </w:rPr>
  </w:style>
  <w:style w:type="paragraph" w:styleId="Subtitle">
    <w:name w:val="Subtitle"/>
    <w:basedOn w:val="Normal"/>
    <w:next w:val="Normal"/>
    <w:link w:val="SubtitleChar"/>
    <w:uiPriority w:val="2"/>
    <w:qFormat/>
    <w:rsid w:val="00BB1FF8"/>
    <w:pPr>
      <w:numPr>
        <w:ilvl w:val="1"/>
      </w:numPr>
      <w:spacing w:before="240"/>
    </w:pPr>
    <w:rPr>
      <w:rFonts w:eastAsiaTheme="minorEastAsia"/>
      <w:color w:val="2A6EBB"/>
      <w:spacing w:val="15"/>
      <w:sz w:val="28"/>
    </w:rPr>
  </w:style>
  <w:style w:type="character" w:customStyle="1" w:styleId="SubtitleChar">
    <w:name w:val="Subtitle Char"/>
    <w:basedOn w:val="DefaultParagraphFont"/>
    <w:link w:val="Subtitle"/>
    <w:uiPriority w:val="2"/>
    <w:rsid w:val="00BB1FF8"/>
    <w:rPr>
      <w:rFonts w:ascii="Arial" w:eastAsiaTheme="minorEastAsia" w:hAnsi="Arial" w:cstheme="minorBidi"/>
      <w:color w:val="2A6EBB"/>
      <w:spacing w:val="15"/>
      <w:sz w:val="28"/>
      <w:szCs w:val="22"/>
    </w:rPr>
  </w:style>
  <w:style w:type="character" w:styleId="Strong">
    <w:name w:val="Strong"/>
    <w:basedOn w:val="BodyTextChar"/>
    <w:uiPriority w:val="9"/>
    <w:qFormat/>
    <w:rsid w:val="00BB1FF8"/>
    <w:rPr>
      <w:rFonts w:ascii="Arial" w:hAnsi="Arial" w:cstheme="minorBidi"/>
      <w:b/>
      <w:bCs/>
      <w:color w:val="365F91" w:themeColor="accent1" w:themeShade="BF"/>
    </w:rPr>
  </w:style>
  <w:style w:type="character" w:styleId="Emphasis">
    <w:name w:val="Emphasis"/>
    <w:basedOn w:val="DefaultParagraphFont"/>
    <w:uiPriority w:val="9"/>
    <w:qFormat/>
    <w:rsid w:val="00BB1FF8"/>
    <w:rPr>
      <w:i/>
      <w:color w:val="365F91" w:themeColor="accent1" w:themeShade="BF"/>
    </w:rPr>
  </w:style>
  <w:style w:type="paragraph" w:styleId="PlainText">
    <w:name w:val="Plain Text"/>
    <w:basedOn w:val="BodyText"/>
    <w:link w:val="PlainTextChar"/>
    <w:uiPriority w:val="10"/>
    <w:qFormat/>
    <w:rsid w:val="00BB1FF8"/>
    <w:pPr>
      <w:pBdr>
        <w:left w:val="single" w:sz="36" w:space="4" w:color="B8CCE4" w:themeColor="accent1" w:themeTint="66"/>
      </w:pBdr>
      <w:shd w:val="clear" w:color="auto" w:fill="DBE5F1" w:themeFill="accent1" w:themeFillTint="33"/>
      <w:ind w:left="227"/>
    </w:pPr>
    <w:rPr>
      <w:rFonts w:ascii="Consolas" w:hAnsi="Consolas" w:cs="Consolas"/>
      <w:color w:val="365F91" w:themeColor="accent1" w:themeShade="BF"/>
      <w:szCs w:val="21"/>
    </w:rPr>
  </w:style>
  <w:style w:type="character" w:customStyle="1" w:styleId="PlainTextChar">
    <w:name w:val="Plain Text Char"/>
    <w:basedOn w:val="DefaultParagraphFont"/>
    <w:link w:val="PlainText"/>
    <w:uiPriority w:val="10"/>
    <w:rsid w:val="00BB1FF8"/>
    <w:rPr>
      <w:rFonts w:ascii="Consolas" w:hAnsi="Consolas" w:cs="Consolas"/>
      <w:color w:val="365F91" w:themeColor="accent1" w:themeShade="BF"/>
      <w:szCs w:val="21"/>
      <w:shd w:val="clear" w:color="auto" w:fill="DBE5F1" w:themeFill="accent1" w:themeFillTint="33"/>
    </w:rPr>
  </w:style>
  <w:style w:type="paragraph" w:styleId="Quote">
    <w:name w:val="Quote"/>
    <w:basedOn w:val="Normal"/>
    <w:next w:val="Normal"/>
    <w:link w:val="QuoteChar"/>
    <w:uiPriority w:val="13"/>
    <w:qFormat/>
    <w:rsid w:val="00BB1FF8"/>
    <w:pPr>
      <w:pBdr>
        <w:left w:val="single" w:sz="36" w:space="4" w:color="D9D9D9" w:themeColor="background1" w:themeShade="D9"/>
        <w:right w:val="single" w:sz="36" w:space="4" w:color="D9D9D9" w:themeColor="background1" w:themeShade="D9"/>
      </w:pBdr>
      <w:spacing w:before="200"/>
      <w:ind w:left="227" w:right="170"/>
      <w:jc w:val="center"/>
    </w:pPr>
    <w:rPr>
      <w:i/>
      <w:iCs/>
      <w:color w:val="808080" w:themeColor="background1" w:themeShade="80"/>
    </w:rPr>
  </w:style>
  <w:style w:type="character" w:customStyle="1" w:styleId="QuoteChar">
    <w:name w:val="Quote Char"/>
    <w:basedOn w:val="DefaultParagraphFont"/>
    <w:link w:val="Quote"/>
    <w:uiPriority w:val="13"/>
    <w:rsid w:val="00BB1FF8"/>
    <w:rPr>
      <w:rFonts w:ascii="Arial" w:hAnsi="Arial"/>
      <w:i/>
      <w:iCs/>
      <w:color w:val="808080" w:themeColor="background1" w:themeShade="80"/>
    </w:rPr>
  </w:style>
  <w:style w:type="character" w:styleId="SubtleReference">
    <w:name w:val="Subtle Reference"/>
    <w:basedOn w:val="DefaultParagraphFont"/>
    <w:uiPriority w:val="9"/>
    <w:qFormat/>
    <w:rsid w:val="00BB1FF8"/>
    <w:rPr>
      <w:caps w:val="0"/>
      <w:smallCaps w:val="0"/>
      <w:strike w:val="0"/>
      <w:dstrike w:val="0"/>
      <w:vanish w:val="0"/>
      <w:color w:val="365F91" w:themeColor="accent1" w:themeShade="BF"/>
      <w:u w:val="dotted" w:color="365F91" w:themeColor="accent1" w:themeShade="BF"/>
      <w:vertAlign w:val="baseline"/>
    </w:rPr>
  </w:style>
  <w:style w:type="paragraph" w:styleId="TOCHeading">
    <w:name w:val="TOC Heading"/>
    <w:basedOn w:val="Heading1"/>
    <w:next w:val="Normal"/>
    <w:uiPriority w:val="3"/>
    <w:unhideWhenUsed/>
    <w:qFormat/>
    <w:rsid w:val="00BB1FF8"/>
    <w:pPr>
      <w:keepLines/>
      <w:pageBreakBefore w:val="0"/>
      <w:spacing w:after="440"/>
      <w:outlineLvl w:val="9"/>
    </w:pPr>
    <w:rPr>
      <w:rFonts w:eastAsiaTheme="majorEastAsia" w:cstheme="majorBidi"/>
      <w:bCs w:val="0"/>
      <w:kern w:val="0"/>
      <w:szCs w:val="32"/>
    </w:rPr>
  </w:style>
  <w:style w:type="paragraph" w:styleId="ListParagraph">
    <w:name w:val="List Paragraph"/>
    <w:basedOn w:val="Normal"/>
    <w:uiPriority w:val="34"/>
    <w:qFormat/>
    <w:rsid w:val="00F15FB6"/>
    <w:pPr>
      <w:ind w:left="720"/>
      <w:contextualSpacing/>
    </w:pPr>
  </w:style>
  <w:style w:type="paragraph" w:styleId="BalloonText">
    <w:name w:val="Balloon Text"/>
    <w:basedOn w:val="Normal"/>
    <w:link w:val="BalloonTextChar"/>
    <w:uiPriority w:val="99"/>
    <w:semiHidden/>
    <w:unhideWhenUsed/>
    <w:rsid w:val="00D72C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2CC2"/>
    <w:rPr>
      <w:rFonts w:ascii="Segoe UI" w:hAnsi="Segoe UI" w:cs="Segoe UI"/>
      <w:sz w:val="18"/>
      <w:szCs w:val="18"/>
    </w:rPr>
  </w:style>
  <w:style w:type="paragraph" w:styleId="FootnoteText">
    <w:name w:val="footnote text"/>
    <w:basedOn w:val="Normal"/>
    <w:link w:val="FootnoteTextChar"/>
    <w:uiPriority w:val="99"/>
    <w:semiHidden/>
    <w:unhideWhenUsed/>
    <w:rsid w:val="00943C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3CE0"/>
    <w:rPr>
      <w:rFonts w:asciiTheme="minorHAnsi" w:hAnsiTheme="minorHAnsi" w:cstheme="minorBidi"/>
    </w:rPr>
  </w:style>
  <w:style w:type="character" w:styleId="FootnoteReference">
    <w:name w:val="footnote reference"/>
    <w:basedOn w:val="DefaultParagraphFont"/>
    <w:uiPriority w:val="99"/>
    <w:semiHidden/>
    <w:unhideWhenUsed/>
    <w:rsid w:val="00943CE0"/>
    <w:rPr>
      <w:vertAlign w:val="superscript"/>
    </w:rPr>
  </w:style>
  <w:style w:type="paragraph" w:styleId="Caption">
    <w:name w:val="caption"/>
    <w:basedOn w:val="Normal"/>
    <w:next w:val="Normal"/>
    <w:uiPriority w:val="99"/>
    <w:unhideWhenUsed/>
    <w:qFormat/>
    <w:rsid w:val="00967F4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738185">
      <w:bodyDiv w:val="1"/>
      <w:marLeft w:val="0"/>
      <w:marRight w:val="0"/>
      <w:marTop w:val="0"/>
      <w:marBottom w:val="0"/>
      <w:divBdr>
        <w:top w:val="none" w:sz="0" w:space="0" w:color="auto"/>
        <w:left w:val="none" w:sz="0" w:space="0" w:color="auto"/>
        <w:bottom w:val="none" w:sz="0" w:space="0" w:color="auto"/>
        <w:right w:val="none" w:sz="0" w:space="0" w:color="auto"/>
      </w:divBdr>
    </w:div>
    <w:div w:id="197887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ysigal.com/_media/resources/images/00/sad/views.png"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2E3EB-9D74-441B-969E-9D2529D01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14</Pages>
  <Words>1690</Words>
  <Characters>9633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c:creator>
  <cp:keywords/>
  <dc:description/>
  <cp:lastModifiedBy>Sky Sigal</cp:lastModifiedBy>
  <cp:revision>100</cp:revision>
  <dcterms:created xsi:type="dcterms:W3CDTF">2021-06-13T01:58:00Z</dcterms:created>
  <dcterms:modified xsi:type="dcterms:W3CDTF">2023-07-24T22:27:00Z</dcterms:modified>
</cp:coreProperties>
</file>