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1B2A3FAD" w:rsidR="008C39DC" w:rsidRDefault="00813161" w:rsidP="008C39DC">
      <w:pPr>
        <w:pStyle w:val="Title"/>
      </w:pPr>
      <w:r>
        <w:t xml:space="preserve">DRAFT - </w:t>
      </w:r>
      <w:r w:rsidR="008C39DC">
        <w:t>ICT Project Guidance</w:t>
      </w:r>
    </w:p>
    <w:p w14:paraId="39614DFE" w14:textId="63F8B477" w:rsidR="008C39DC" w:rsidRDefault="00324144" w:rsidP="008C39DC">
      <w:pPr>
        <w:pStyle w:val="Subtitle"/>
      </w:pPr>
      <w:r>
        <w:t>Definition – Default Transitional Requirements</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3E850EE7" w:rsidR="00921365" w:rsidRPr="00921365" w:rsidRDefault="00F929E7" w:rsidP="00921365">
      <w:pPr>
        <w:pStyle w:val="BodyText"/>
      </w:pPr>
      <w:r>
        <w:t xml:space="preserve"> </w:t>
      </w:r>
      <w:r w:rsidR="00324144">
        <w:t>Sky Sigal, Solution Architect</w:t>
      </w:r>
    </w:p>
    <w:p w14:paraId="4CA5917F" w14:textId="126BC889" w:rsidR="00921365" w:rsidRDefault="00921365" w:rsidP="00921365">
      <w:pPr>
        <w:pStyle w:val="Heading2"/>
      </w:pPr>
      <w:r>
        <w:br/>
      </w:r>
      <w:bookmarkStart w:id="0" w:name="_Toc145049426"/>
      <w:bookmarkStart w:id="1" w:name="_Toc145232973"/>
      <w:r w:rsidR="00CA1795">
        <w:t>Description</w:t>
      </w:r>
      <w:bookmarkEnd w:id="0"/>
      <w:bookmarkEnd w:id="1"/>
    </w:p>
    <w:p w14:paraId="370D2396" w14:textId="32F0F5CE" w:rsidR="00AE2E49" w:rsidRDefault="00324144" w:rsidP="00921365">
      <w:pPr>
        <w:pStyle w:val="BodyText"/>
      </w:pPr>
      <w:r>
        <w:t xml:space="preserve">This document lists Transitional Requirements for the delivery of a solution. </w:t>
      </w:r>
    </w:p>
    <w:p w14:paraId="3C3008D7" w14:textId="77777777" w:rsidR="00AE2E49" w:rsidRDefault="00AE2E49" w:rsidP="00921365">
      <w:pPr>
        <w:pStyle w:val="BodyText"/>
      </w:pPr>
    </w:p>
    <w:p w14:paraId="0F00AFD8" w14:textId="4D635FE1" w:rsidR="00AE2E49" w:rsidRDefault="00AE2E49" w:rsidP="00324144">
      <w:pPr>
        <w:pStyle w:val="Heading2"/>
        <w:tabs>
          <w:tab w:val="left" w:pos="3945"/>
        </w:tabs>
      </w:pPr>
      <w:bookmarkStart w:id="2" w:name="_Toc145232974"/>
      <w:r>
        <w:t>Synopsis</w:t>
      </w:r>
      <w:bookmarkEnd w:id="2"/>
      <w:r w:rsidR="00324144">
        <w:tab/>
      </w:r>
    </w:p>
    <w:p w14:paraId="491132A4" w14:textId="61096D3C" w:rsidR="00921365" w:rsidRPr="00324144" w:rsidRDefault="00324144" w:rsidP="00921365">
      <w:pPr>
        <w:pStyle w:val="BodyText"/>
      </w:pPr>
      <w:r w:rsidRPr="00324144">
        <w:rPr>
          <w:rStyle w:val="ui-provider"/>
        </w:rPr>
        <w:t xml:space="preserve">A solution is the Transition from an existing state to a future state that includes a system defined by Quality and Functional requirements. The Transition involves setting up delivery processes and systems, incorporating pre-agreed processes to meet policies and governance, resourcing, </w:t>
      </w:r>
      <w:proofErr w:type="gramStart"/>
      <w:r w:rsidRPr="00324144">
        <w:rPr>
          <w:rStyle w:val="ui-provider"/>
        </w:rPr>
        <w:t>licensing</w:t>
      </w:r>
      <w:proofErr w:type="gramEnd"/>
      <w:r w:rsidRPr="00324144">
        <w:rPr>
          <w:rStyle w:val="ui-provider"/>
        </w:rPr>
        <w:t xml:space="preserve"> and subscribing, setting up delivery pipelines, infrastructure provisioning, system provisioning (reference data and code sets, groups, group roles, users, workflows, media), migrating data via API (“application programming interface”) based ETL (“extraction, transformation and loading”), progress reporting, etc.</w:t>
      </w:r>
      <w:r w:rsidR="00921365" w:rsidRPr="00324144">
        <w:br/>
      </w:r>
      <w:r w:rsidR="00921365" w:rsidRPr="00324144">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5232975"/>
      <w:r>
        <w:t>Contents</w:t>
      </w:r>
      <w:bookmarkEnd w:id="3"/>
      <w:bookmarkEnd w:id="4"/>
    </w:p>
    <w:p w14:paraId="1CDD6338" w14:textId="43DD254C" w:rsidR="00AE2E49"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5232973" w:history="1">
        <w:r w:rsidR="00AE2E49" w:rsidRPr="00A81B44">
          <w:rPr>
            <w:rStyle w:val="Hyperlink"/>
            <w:noProof/>
          </w:rPr>
          <w:t>Description</w:t>
        </w:r>
        <w:r w:rsidR="00AE2E49">
          <w:rPr>
            <w:noProof/>
            <w:webHidden/>
          </w:rPr>
          <w:tab/>
        </w:r>
        <w:r w:rsidR="00AE2E49">
          <w:rPr>
            <w:noProof/>
            <w:webHidden/>
          </w:rPr>
          <w:fldChar w:fldCharType="begin"/>
        </w:r>
        <w:r w:rsidR="00AE2E49">
          <w:rPr>
            <w:noProof/>
            <w:webHidden/>
          </w:rPr>
          <w:instrText xml:space="preserve"> PAGEREF _Toc145232973 \h </w:instrText>
        </w:r>
        <w:r w:rsidR="00AE2E49">
          <w:rPr>
            <w:noProof/>
            <w:webHidden/>
          </w:rPr>
        </w:r>
        <w:r w:rsidR="00AE2E49">
          <w:rPr>
            <w:noProof/>
            <w:webHidden/>
          </w:rPr>
          <w:fldChar w:fldCharType="separate"/>
        </w:r>
        <w:r w:rsidR="00AE2E49">
          <w:rPr>
            <w:noProof/>
            <w:webHidden/>
          </w:rPr>
          <w:t>1</w:t>
        </w:r>
        <w:r w:rsidR="00AE2E49">
          <w:rPr>
            <w:noProof/>
            <w:webHidden/>
          </w:rPr>
          <w:fldChar w:fldCharType="end"/>
        </w:r>
      </w:hyperlink>
    </w:p>
    <w:p w14:paraId="74342FB6" w14:textId="068009B7" w:rsidR="00AE2E49" w:rsidRDefault="00000000">
      <w:pPr>
        <w:pStyle w:val="TOC2"/>
        <w:rPr>
          <w:rFonts w:asciiTheme="minorHAnsi" w:eastAsiaTheme="minorEastAsia" w:hAnsiTheme="minorHAnsi" w:cstheme="minorBidi"/>
          <w:noProof/>
          <w:sz w:val="22"/>
          <w:szCs w:val="22"/>
          <w:lang w:eastAsia="en-NZ"/>
        </w:rPr>
      </w:pPr>
      <w:hyperlink w:anchor="_Toc145232974" w:history="1">
        <w:r w:rsidR="00AE2E49" w:rsidRPr="00A81B44">
          <w:rPr>
            <w:rStyle w:val="Hyperlink"/>
            <w:noProof/>
          </w:rPr>
          <w:t>Synopsis</w:t>
        </w:r>
        <w:r w:rsidR="00AE2E49">
          <w:rPr>
            <w:noProof/>
            <w:webHidden/>
          </w:rPr>
          <w:tab/>
        </w:r>
        <w:r w:rsidR="00AE2E49">
          <w:rPr>
            <w:noProof/>
            <w:webHidden/>
          </w:rPr>
          <w:fldChar w:fldCharType="begin"/>
        </w:r>
        <w:r w:rsidR="00AE2E49">
          <w:rPr>
            <w:noProof/>
            <w:webHidden/>
          </w:rPr>
          <w:instrText xml:space="preserve"> PAGEREF _Toc145232974 \h </w:instrText>
        </w:r>
        <w:r w:rsidR="00AE2E49">
          <w:rPr>
            <w:noProof/>
            <w:webHidden/>
          </w:rPr>
        </w:r>
        <w:r w:rsidR="00AE2E49">
          <w:rPr>
            <w:noProof/>
            <w:webHidden/>
          </w:rPr>
          <w:fldChar w:fldCharType="separate"/>
        </w:r>
        <w:r w:rsidR="00AE2E49">
          <w:rPr>
            <w:noProof/>
            <w:webHidden/>
          </w:rPr>
          <w:t>1</w:t>
        </w:r>
        <w:r w:rsidR="00AE2E49">
          <w:rPr>
            <w:noProof/>
            <w:webHidden/>
          </w:rPr>
          <w:fldChar w:fldCharType="end"/>
        </w:r>
      </w:hyperlink>
    </w:p>
    <w:p w14:paraId="11174731" w14:textId="1E75A465" w:rsidR="00AE2E49" w:rsidRDefault="00000000">
      <w:pPr>
        <w:pStyle w:val="TOC2"/>
        <w:rPr>
          <w:rFonts w:asciiTheme="minorHAnsi" w:eastAsiaTheme="minorEastAsia" w:hAnsiTheme="minorHAnsi" w:cstheme="minorBidi"/>
          <w:noProof/>
          <w:sz w:val="22"/>
          <w:szCs w:val="22"/>
          <w:lang w:eastAsia="en-NZ"/>
        </w:rPr>
      </w:pPr>
      <w:hyperlink w:anchor="_Toc145232975" w:history="1">
        <w:r w:rsidR="00AE2E49" w:rsidRPr="00A81B44">
          <w:rPr>
            <w:rStyle w:val="Hyperlink"/>
            <w:noProof/>
          </w:rPr>
          <w:t>Contents</w:t>
        </w:r>
        <w:r w:rsidR="00AE2E49">
          <w:rPr>
            <w:noProof/>
            <w:webHidden/>
          </w:rPr>
          <w:tab/>
        </w:r>
        <w:r w:rsidR="00AE2E49">
          <w:rPr>
            <w:noProof/>
            <w:webHidden/>
          </w:rPr>
          <w:fldChar w:fldCharType="begin"/>
        </w:r>
        <w:r w:rsidR="00AE2E49">
          <w:rPr>
            <w:noProof/>
            <w:webHidden/>
          </w:rPr>
          <w:instrText xml:space="preserve"> PAGEREF _Toc145232975 \h </w:instrText>
        </w:r>
        <w:r w:rsidR="00AE2E49">
          <w:rPr>
            <w:noProof/>
            <w:webHidden/>
          </w:rPr>
        </w:r>
        <w:r w:rsidR="00AE2E49">
          <w:rPr>
            <w:noProof/>
            <w:webHidden/>
          </w:rPr>
          <w:fldChar w:fldCharType="separate"/>
        </w:r>
        <w:r w:rsidR="00AE2E49">
          <w:rPr>
            <w:noProof/>
            <w:webHidden/>
          </w:rPr>
          <w:t>2</w:t>
        </w:r>
        <w:r w:rsidR="00AE2E49">
          <w:rPr>
            <w:noProof/>
            <w:webHidden/>
          </w:rPr>
          <w:fldChar w:fldCharType="end"/>
        </w:r>
      </w:hyperlink>
    </w:p>
    <w:p w14:paraId="4512CFD5" w14:textId="770A6C3F" w:rsidR="00AE2E49" w:rsidRDefault="00000000">
      <w:pPr>
        <w:pStyle w:val="TOC2"/>
        <w:rPr>
          <w:rFonts w:asciiTheme="minorHAnsi" w:eastAsiaTheme="minorEastAsia" w:hAnsiTheme="minorHAnsi" w:cstheme="minorBidi"/>
          <w:noProof/>
          <w:sz w:val="22"/>
          <w:szCs w:val="22"/>
          <w:lang w:eastAsia="en-NZ"/>
        </w:rPr>
      </w:pPr>
      <w:hyperlink w:anchor="_Toc145232976" w:history="1">
        <w:r w:rsidR="00AE2E49" w:rsidRPr="00A81B44">
          <w:rPr>
            <w:rStyle w:val="Hyperlink"/>
            <w:noProof/>
          </w:rPr>
          <w:t>Synopsis</w:t>
        </w:r>
        <w:r w:rsidR="00AE2E49">
          <w:rPr>
            <w:noProof/>
            <w:webHidden/>
          </w:rPr>
          <w:tab/>
        </w:r>
        <w:r w:rsidR="00AE2E49">
          <w:rPr>
            <w:noProof/>
            <w:webHidden/>
          </w:rPr>
          <w:fldChar w:fldCharType="begin"/>
        </w:r>
        <w:r w:rsidR="00AE2E49">
          <w:rPr>
            <w:noProof/>
            <w:webHidden/>
          </w:rPr>
          <w:instrText xml:space="preserve"> PAGEREF _Toc145232976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7DBBFE95" w14:textId="1DE640CF" w:rsidR="00AE2E49" w:rsidRDefault="00000000">
      <w:pPr>
        <w:pStyle w:val="TOC2"/>
        <w:rPr>
          <w:rFonts w:asciiTheme="minorHAnsi" w:eastAsiaTheme="minorEastAsia" w:hAnsiTheme="minorHAnsi" w:cstheme="minorBidi"/>
          <w:noProof/>
          <w:sz w:val="22"/>
          <w:szCs w:val="22"/>
          <w:lang w:eastAsia="en-NZ"/>
        </w:rPr>
      </w:pPr>
      <w:hyperlink w:anchor="_Toc145232977" w:history="1">
        <w:r w:rsidR="00AE2E49" w:rsidRPr="00A81B44">
          <w:rPr>
            <w:rStyle w:val="Hyperlink"/>
            <w:noProof/>
          </w:rPr>
          <w:t>Introduction</w:t>
        </w:r>
        <w:r w:rsidR="00AE2E49">
          <w:rPr>
            <w:noProof/>
            <w:webHidden/>
          </w:rPr>
          <w:tab/>
        </w:r>
        <w:r w:rsidR="00AE2E49">
          <w:rPr>
            <w:noProof/>
            <w:webHidden/>
          </w:rPr>
          <w:fldChar w:fldCharType="begin"/>
        </w:r>
        <w:r w:rsidR="00AE2E49">
          <w:rPr>
            <w:noProof/>
            <w:webHidden/>
          </w:rPr>
          <w:instrText xml:space="preserve"> PAGEREF _Toc145232977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3022A306" w14:textId="0E5862B2"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78" w:history="1">
        <w:r w:rsidR="00AE2E49" w:rsidRPr="00A81B44">
          <w:rPr>
            <w:rStyle w:val="Hyperlink"/>
            <w:noProof/>
          </w:rPr>
          <w:t>Heading Level 3</w:t>
        </w:r>
        <w:r w:rsidR="00AE2E49">
          <w:rPr>
            <w:noProof/>
            <w:webHidden/>
          </w:rPr>
          <w:tab/>
        </w:r>
        <w:r w:rsidR="00AE2E49">
          <w:rPr>
            <w:noProof/>
            <w:webHidden/>
          </w:rPr>
          <w:fldChar w:fldCharType="begin"/>
        </w:r>
        <w:r w:rsidR="00AE2E49">
          <w:rPr>
            <w:noProof/>
            <w:webHidden/>
          </w:rPr>
          <w:instrText xml:space="preserve"> PAGEREF _Toc145232978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3BD4F1A0" w14:textId="6E4B9B02" w:rsidR="00AE2E49" w:rsidRDefault="00000000">
      <w:pPr>
        <w:pStyle w:val="TOC4"/>
        <w:rPr>
          <w:rFonts w:asciiTheme="minorHAnsi" w:eastAsiaTheme="minorEastAsia" w:hAnsiTheme="minorHAnsi" w:cstheme="minorBidi"/>
          <w:noProof/>
          <w:sz w:val="22"/>
          <w:szCs w:val="22"/>
          <w:lang w:eastAsia="en-NZ"/>
        </w:rPr>
      </w:pPr>
      <w:hyperlink w:anchor="_Toc145232979" w:history="1">
        <w:r w:rsidR="00AE2E49" w:rsidRPr="00A81B44">
          <w:rPr>
            <w:rStyle w:val="Hyperlink"/>
            <w:noProof/>
          </w:rPr>
          <w:t>Heading Level 4</w:t>
        </w:r>
        <w:r w:rsidR="00AE2E49">
          <w:rPr>
            <w:noProof/>
            <w:webHidden/>
          </w:rPr>
          <w:tab/>
        </w:r>
        <w:r w:rsidR="00AE2E49">
          <w:rPr>
            <w:noProof/>
            <w:webHidden/>
          </w:rPr>
          <w:fldChar w:fldCharType="begin"/>
        </w:r>
        <w:r w:rsidR="00AE2E49">
          <w:rPr>
            <w:noProof/>
            <w:webHidden/>
          </w:rPr>
          <w:instrText xml:space="preserve"> PAGEREF _Toc145232979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734655CC" w14:textId="7C8DB841" w:rsidR="00AE2E4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5232980" w:history="1">
        <w:r w:rsidR="00AE2E49" w:rsidRPr="00A81B44">
          <w:rPr>
            <w:rStyle w:val="Hyperlink"/>
            <w:noProof/>
          </w:rPr>
          <w:t>Appendices</w:t>
        </w:r>
        <w:r w:rsidR="00AE2E49">
          <w:rPr>
            <w:noProof/>
            <w:webHidden/>
          </w:rPr>
          <w:tab/>
        </w:r>
        <w:r w:rsidR="00AE2E49">
          <w:rPr>
            <w:noProof/>
            <w:webHidden/>
          </w:rPr>
          <w:fldChar w:fldCharType="begin"/>
        </w:r>
        <w:r w:rsidR="00AE2E49">
          <w:rPr>
            <w:noProof/>
            <w:webHidden/>
          </w:rPr>
          <w:instrText xml:space="preserve"> PAGEREF _Toc145232980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6C5668AB" w14:textId="73AB9C14" w:rsidR="00AE2E4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5232981" w:history="1">
        <w:r w:rsidR="00AE2E49" w:rsidRPr="00A81B44">
          <w:rPr>
            <w:rStyle w:val="Hyperlink"/>
            <w:noProof/>
          </w:rPr>
          <w:t>Appendix A - Document Information</w:t>
        </w:r>
        <w:r w:rsidR="00AE2E49">
          <w:rPr>
            <w:noProof/>
            <w:webHidden/>
          </w:rPr>
          <w:tab/>
        </w:r>
        <w:r w:rsidR="00AE2E49">
          <w:rPr>
            <w:noProof/>
            <w:webHidden/>
          </w:rPr>
          <w:fldChar w:fldCharType="begin"/>
        </w:r>
        <w:r w:rsidR="00AE2E49">
          <w:rPr>
            <w:noProof/>
            <w:webHidden/>
          </w:rPr>
          <w:instrText xml:space="preserve"> PAGEREF _Toc145232981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49FA682C" w14:textId="31D7FF9A"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2" w:history="1">
        <w:r w:rsidR="00AE2E49" w:rsidRPr="00A81B44">
          <w:rPr>
            <w:rStyle w:val="Hyperlink"/>
            <w:noProof/>
          </w:rPr>
          <w:t>Images</w:t>
        </w:r>
        <w:r w:rsidR="00AE2E49">
          <w:rPr>
            <w:noProof/>
            <w:webHidden/>
          </w:rPr>
          <w:tab/>
        </w:r>
        <w:r w:rsidR="00AE2E49">
          <w:rPr>
            <w:noProof/>
            <w:webHidden/>
          </w:rPr>
          <w:fldChar w:fldCharType="begin"/>
        </w:r>
        <w:r w:rsidR="00AE2E49">
          <w:rPr>
            <w:noProof/>
            <w:webHidden/>
          </w:rPr>
          <w:instrText xml:space="preserve"> PAGEREF _Toc145232982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267B4A29" w14:textId="223D6588"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3" w:history="1">
        <w:r w:rsidR="00AE2E49" w:rsidRPr="00A81B44">
          <w:rPr>
            <w:rStyle w:val="Hyperlink"/>
            <w:noProof/>
          </w:rPr>
          <w:t>Tables</w:t>
        </w:r>
        <w:r w:rsidR="00AE2E49">
          <w:rPr>
            <w:noProof/>
            <w:webHidden/>
          </w:rPr>
          <w:tab/>
        </w:r>
        <w:r w:rsidR="00AE2E49">
          <w:rPr>
            <w:noProof/>
            <w:webHidden/>
          </w:rPr>
          <w:fldChar w:fldCharType="begin"/>
        </w:r>
        <w:r w:rsidR="00AE2E49">
          <w:rPr>
            <w:noProof/>
            <w:webHidden/>
          </w:rPr>
          <w:instrText xml:space="preserve"> PAGEREF _Toc145232983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62D8C921" w14:textId="6C311581"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4" w:history="1">
        <w:r w:rsidR="00AE2E49" w:rsidRPr="00A81B44">
          <w:rPr>
            <w:rStyle w:val="Hyperlink"/>
            <w:noProof/>
          </w:rPr>
          <w:t>References</w:t>
        </w:r>
        <w:r w:rsidR="00AE2E49">
          <w:rPr>
            <w:noProof/>
            <w:webHidden/>
          </w:rPr>
          <w:tab/>
        </w:r>
        <w:r w:rsidR="00AE2E49">
          <w:rPr>
            <w:noProof/>
            <w:webHidden/>
          </w:rPr>
          <w:fldChar w:fldCharType="begin"/>
        </w:r>
        <w:r w:rsidR="00AE2E49">
          <w:rPr>
            <w:noProof/>
            <w:webHidden/>
          </w:rPr>
          <w:instrText xml:space="preserve"> PAGEREF _Toc145232984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1A8E6B5" w14:textId="0C5F80E7"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5" w:history="1">
        <w:r w:rsidR="00AE2E49" w:rsidRPr="00A81B44">
          <w:rPr>
            <w:rStyle w:val="Hyperlink"/>
            <w:noProof/>
          </w:rPr>
          <w:t>Review Distribution</w:t>
        </w:r>
        <w:r w:rsidR="00AE2E49">
          <w:rPr>
            <w:noProof/>
            <w:webHidden/>
          </w:rPr>
          <w:tab/>
        </w:r>
        <w:r w:rsidR="00AE2E49">
          <w:rPr>
            <w:noProof/>
            <w:webHidden/>
          </w:rPr>
          <w:fldChar w:fldCharType="begin"/>
        </w:r>
        <w:r w:rsidR="00AE2E49">
          <w:rPr>
            <w:noProof/>
            <w:webHidden/>
          </w:rPr>
          <w:instrText xml:space="preserve"> PAGEREF _Toc145232985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7A780ED" w14:textId="31A8DC38"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6" w:history="1">
        <w:r w:rsidR="00AE2E49" w:rsidRPr="00A81B44">
          <w:rPr>
            <w:rStyle w:val="Hyperlink"/>
            <w:noProof/>
          </w:rPr>
          <w:t>Audience</w:t>
        </w:r>
        <w:r w:rsidR="00AE2E49">
          <w:rPr>
            <w:noProof/>
            <w:webHidden/>
          </w:rPr>
          <w:tab/>
        </w:r>
        <w:r w:rsidR="00AE2E49">
          <w:rPr>
            <w:noProof/>
            <w:webHidden/>
          </w:rPr>
          <w:fldChar w:fldCharType="begin"/>
        </w:r>
        <w:r w:rsidR="00AE2E49">
          <w:rPr>
            <w:noProof/>
            <w:webHidden/>
          </w:rPr>
          <w:instrText xml:space="preserve"> PAGEREF _Toc145232986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009CF67" w14:textId="0A5D97E0"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7" w:history="1">
        <w:r w:rsidR="00AE2E49" w:rsidRPr="00A81B44">
          <w:rPr>
            <w:rStyle w:val="Hyperlink"/>
            <w:noProof/>
          </w:rPr>
          <w:t>Structure</w:t>
        </w:r>
        <w:r w:rsidR="00AE2E49">
          <w:rPr>
            <w:noProof/>
            <w:webHidden/>
          </w:rPr>
          <w:tab/>
        </w:r>
        <w:r w:rsidR="00AE2E49">
          <w:rPr>
            <w:noProof/>
            <w:webHidden/>
          </w:rPr>
          <w:fldChar w:fldCharType="begin"/>
        </w:r>
        <w:r w:rsidR="00AE2E49">
          <w:rPr>
            <w:noProof/>
            <w:webHidden/>
          </w:rPr>
          <w:instrText xml:space="preserve"> PAGEREF _Toc145232987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03666AF4" w14:textId="4CA6A18C"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8" w:history="1">
        <w:r w:rsidR="00AE2E49" w:rsidRPr="00A81B44">
          <w:rPr>
            <w:rStyle w:val="Hyperlink"/>
            <w:noProof/>
          </w:rPr>
          <w:t>Diagrams</w:t>
        </w:r>
        <w:r w:rsidR="00AE2E49">
          <w:rPr>
            <w:noProof/>
            <w:webHidden/>
          </w:rPr>
          <w:tab/>
        </w:r>
        <w:r w:rsidR="00AE2E49">
          <w:rPr>
            <w:noProof/>
            <w:webHidden/>
          </w:rPr>
          <w:fldChar w:fldCharType="begin"/>
        </w:r>
        <w:r w:rsidR="00AE2E49">
          <w:rPr>
            <w:noProof/>
            <w:webHidden/>
          </w:rPr>
          <w:instrText xml:space="preserve"> PAGEREF _Toc145232988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0B21BF87" w14:textId="1BCCCEE2"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9" w:history="1">
        <w:r w:rsidR="00AE2E49" w:rsidRPr="00A81B44">
          <w:rPr>
            <w:rStyle w:val="Hyperlink"/>
            <w:noProof/>
          </w:rPr>
          <w:t>Terms</w:t>
        </w:r>
        <w:r w:rsidR="00AE2E49">
          <w:rPr>
            <w:noProof/>
            <w:webHidden/>
          </w:rPr>
          <w:tab/>
        </w:r>
        <w:r w:rsidR="00AE2E49">
          <w:rPr>
            <w:noProof/>
            <w:webHidden/>
          </w:rPr>
          <w:fldChar w:fldCharType="begin"/>
        </w:r>
        <w:r w:rsidR="00AE2E49">
          <w:rPr>
            <w:noProof/>
            <w:webHidden/>
          </w:rPr>
          <w:instrText xml:space="preserve"> PAGEREF _Toc145232989 \h </w:instrText>
        </w:r>
        <w:r w:rsidR="00AE2E49">
          <w:rPr>
            <w:noProof/>
            <w:webHidden/>
          </w:rPr>
        </w:r>
        <w:r w:rsidR="00AE2E49">
          <w:rPr>
            <w:noProof/>
            <w:webHidden/>
          </w:rPr>
          <w:fldChar w:fldCharType="separate"/>
        </w:r>
        <w:r w:rsidR="00AE2E49">
          <w:rPr>
            <w:noProof/>
            <w:webHidden/>
          </w:rPr>
          <w:t>5</w:t>
        </w:r>
        <w:r w:rsidR="00AE2E49">
          <w:rPr>
            <w:noProof/>
            <w:webHidden/>
          </w:rPr>
          <w:fldChar w:fldCharType="end"/>
        </w:r>
      </w:hyperlink>
    </w:p>
    <w:p w14:paraId="56715546" w14:textId="28BD49F4"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45232977"/>
      <w:r w:rsidRPr="00F929E7">
        <w:t>Introduction</w:t>
      </w:r>
      <w:bookmarkEnd w:id="5"/>
      <w:bookmarkEnd w:id="6"/>
    </w:p>
    <w:p w14:paraId="4440528B" w14:textId="1683FD03" w:rsidR="00DA59D0" w:rsidRDefault="00ED6520" w:rsidP="00DA59D0">
      <w:pPr>
        <w:pStyle w:val="BodyText"/>
      </w:pPr>
      <w:r>
        <w:t>BOSSCARD/</w:t>
      </w:r>
      <w:r w:rsidRPr="00ED6520">
        <w:t xml:space="preserve"> </w:t>
      </w:r>
      <w:r>
        <w:t xml:space="preserve">RAID: </w:t>
      </w:r>
      <w:r w:rsidR="00660C49">
        <w:t>Background</w:t>
      </w:r>
      <w:r>
        <w:t xml:space="preserve"> []</w:t>
      </w:r>
      <w:r w:rsidR="00660C49">
        <w:t xml:space="preserve">, Objective, </w:t>
      </w:r>
      <w:r>
        <w:t xml:space="preserve">Options, </w:t>
      </w:r>
      <w:proofErr w:type="gramStart"/>
      <w:r w:rsidR="00660C49">
        <w:t>Scope</w:t>
      </w:r>
      <w:r>
        <w:t>[</w:t>
      </w:r>
      <w:proofErr w:type="gramEnd"/>
      <w:r>
        <w:t>In/Out]</w:t>
      </w:r>
      <w:r w:rsidR="00660C49">
        <w:t xml:space="preserve">, Stakeholders [Users], Constraints, </w:t>
      </w:r>
      <w:r w:rsidR="00B02745">
        <w:t xml:space="preserve">Assumptions, Risks, </w:t>
      </w:r>
      <w:r>
        <w:t xml:space="preserve">Dependencies, Decisions, </w:t>
      </w:r>
      <w:r w:rsidR="00B02745">
        <w:t xml:space="preserve">Deliverables. </w:t>
      </w:r>
    </w:p>
    <w:p w14:paraId="4D1074EF" w14:textId="77777777" w:rsidR="00324144" w:rsidRDefault="00324144" w:rsidP="00DA59D0">
      <w:pPr>
        <w:pStyle w:val="BodyText"/>
      </w:pPr>
    </w:p>
    <w:p w14:paraId="48679514" w14:textId="14173EE7" w:rsidR="00324144" w:rsidRDefault="00324144" w:rsidP="00952DDB">
      <w:pPr>
        <w:pStyle w:val="Heading2"/>
      </w:pPr>
      <w:r w:rsidRPr="00952DDB">
        <w:t>Document</w:t>
      </w:r>
      <w:r>
        <w:t xml:space="preserve"> </w:t>
      </w:r>
    </w:p>
    <w:p w14:paraId="5AD4E15C" w14:textId="2E804C6D" w:rsidR="00324144" w:rsidRDefault="00324144" w:rsidP="00324144">
      <w:pPr>
        <w:pStyle w:val="BodyText"/>
      </w:pPr>
      <w:r>
        <w:t xml:space="preserve">Solutions and their components are described using </w:t>
      </w:r>
      <w:r w:rsidR="0093590E">
        <w:t>Requirements</w:t>
      </w:r>
      <w:r>
        <w:t xml:space="preserve">. Risk to project delivery is increased when </w:t>
      </w:r>
      <w:r>
        <w:t>described</w:t>
      </w:r>
      <w:r>
        <w:t xml:space="preserve"> with an insufficient number of requirements. On the other hand, Risk to projects may be increased when RFx respondents avoid responding due in part to the number of requirements given.</w:t>
      </w:r>
    </w:p>
    <w:p w14:paraId="5351E87D" w14:textId="77777777" w:rsidR="00952DDB" w:rsidRDefault="00952DDB" w:rsidP="00952DDB">
      <w:pPr>
        <w:pStyle w:val="Heading3"/>
      </w:pPr>
      <w:r>
        <w:t>Tiers</w:t>
      </w:r>
    </w:p>
    <w:p w14:paraId="0A1A0D4D" w14:textId="72F2451A" w:rsidR="00324144" w:rsidRDefault="00324144" w:rsidP="00324144">
      <w:pPr>
        <w:pStyle w:val="BodyText"/>
      </w:pPr>
      <w:r>
        <w:t xml:space="preserve">A solution to </w:t>
      </w:r>
      <w:r>
        <w:t xml:space="preserve">the above </w:t>
      </w:r>
      <w:r>
        <w:t xml:space="preserve">dilemma is an improved organisation of the requirements </w:t>
      </w:r>
      <w:r w:rsidR="00952DDB">
        <w:t xml:space="preserve">into Tiers to </w:t>
      </w:r>
      <w:r w:rsidR="0093590E">
        <w:t xml:space="preserve">permit </w:t>
      </w:r>
      <w:r>
        <w:t xml:space="preserve">mature </w:t>
      </w:r>
      <w:r w:rsidR="00952DDB">
        <w:t xml:space="preserve">and experienced </w:t>
      </w:r>
      <w:r>
        <w:t xml:space="preserve">respondents </w:t>
      </w:r>
      <w:r w:rsidR="0093590E">
        <w:t xml:space="preserve">concentrate on the few specific requirements, and potentially skim over the </w:t>
      </w:r>
      <w:r w:rsidR="00952DDB">
        <w:t xml:space="preserve">requirements they would </w:t>
      </w:r>
      <w:proofErr w:type="gramStart"/>
      <w:r w:rsidR="00952DDB">
        <w:t>already</w:t>
      </w:r>
      <w:proofErr w:type="gramEnd"/>
      <w:r w:rsidR="00952DDB">
        <w:t xml:space="preserve"> familiar with (Default system requirements, and potentially the Government and/or Education Sector requirements built on top of them).</w:t>
      </w:r>
    </w:p>
    <w:p w14:paraId="76506108" w14:textId="3CA07030" w:rsidR="00952DDB" w:rsidRDefault="00952DDB" w:rsidP="00324144">
      <w:pPr>
        <w:pStyle w:val="BodyText"/>
      </w:pPr>
      <w:r>
        <w:t>Categories</w:t>
      </w:r>
    </w:p>
    <w:p w14:paraId="71FCB6C7" w14:textId="1EBCE2EF" w:rsidR="00952DDB" w:rsidRPr="00324144" w:rsidRDefault="00952DDB" w:rsidP="00324144">
      <w:pPr>
        <w:pStyle w:val="BodyText"/>
      </w:pPr>
      <w:r>
        <w:t xml:space="preserve">Under each of the above Tiers, </w:t>
      </w:r>
    </w:p>
    <w:p w14:paraId="666956D0" w14:textId="43000A1E" w:rsidR="00ED6520" w:rsidRDefault="0093590E" w:rsidP="00324144">
      <w:pPr>
        <w:pStyle w:val="Heading3"/>
      </w:pPr>
      <w:r>
        <w:t>Content</w:t>
      </w:r>
    </w:p>
    <w:p w14:paraId="38D6F5DE" w14:textId="78D44A2E" w:rsidR="0093590E" w:rsidRDefault="0093590E" w:rsidP="0093590E">
      <w:pPr>
        <w:pStyle w:val="BodyText"/>
      </w:pPr>
      <w:r>
        <w:t>The requirements are given a unique ID, a short Title</w:t>
      </w:r>
      <w:r>
        <w:rPr>
          <w:rStyle w:val="FootnoteReference"/>
        </w:rPr>
        <w:footnoteReference w:id="2"/>
      </w:r>
      <w:r>
        <w:t xml:space="preserve">, a Statement developed according to SMART principles, </w:t>
      </w:r>
      <w:r w:rsidR="00952DDB">
        <w:t>inclusive</w:t>
      </w:r>
      <w:r>
        <w:t xml:space="preserve"> the Obligations category (MAY</w:t>
      </w:r>
      <w:r w:rsidR="00952DDB">
        <w:t>|</w:t>
      </w:r>
      <w:r>
        <w:t>SHOULD</w:t>
      </w:r>
      <w:r w:rsidR="00952DDB">
        <w:t>|</w:t>
      </w:r>
      <w:r>
        <w:t>MUST</w:t>
      </w:r>
      <w:r w:rsidR="00952DDB">
        <w:t xml:space="preserve"> [NOT]</w:t>
      </w:r>
      <w:r>
        <w:t xml:space="preserve">), usable for contractual reasons, described </w:t>
      </w:r>
      <w:r w:rsidR="00952DDB">
        <w:t xml:space="preserve">further </w:t>
      </w:r>
      <w:r>
        <w:t>in Details</w:t>
      </w:r>
      <w:r w:rsidR="00952DDB">
        <w:t xml:space="preserve"> with accompany Notes to facilitate implementation.</w:t>
      </w:r>
    </w:p>
    <w:p w14:paraId="14AFAFB0" w14:textId="2953487D" w:rsidR="0093590E" w:rsidRDefault="0093590E" w:rsidP="00952DDB">
      <w:pPr>
        <w:pStyle w:val="Heading3"/>
      </w:pPr>
      <w:r>
        <w:t>Response</w:t>
      </w:r>
    </w:p>
    <w:p w14:paraId="7B10AB30" w14:textId="4F419161" w:rsidR="0093590E" w:rsidRPr="0093590E" w:rsidRDefault="00952DDB" w:rsidP="0093590E">
      <w:pPr>
        <w:pStyle w:val="BodyText"/>
      </w:pPr>
      <w:r>
        <w:t xml:space="preserve">The Requirements are optimal objectives that different Respondents will be able to implement to varying degrees.  If a respondent cannot meet the obligation’s statement, in the spirit of the Details given, the respondent may provide </w:t>
      </w:r>
      <w:proofErr w:type="gramStart"/>
      <w:r>
        <w:t>an</w:t>
      </w:r>
      <w:proofErr w:type="gramEnd"/>
      <w:r>
        <w:t xml:space="preserve"> Response that describes how their proposed solution can offer a comparable outcome, or make the requirement redundant.</w:t>
      </w:r>
    </w:p>
    <w:p w14:paraId="78DF7DC1" w14:textId="30525169" w:rsidR="00324144" w:rsidRDefault="00952DDB" w:rsidP="00952DDB">
      <w:pPr>
        <w:pStyle w:val="Heading3"/>
      </w:pPr>
      <w:r>
        <w:t>Meanings</w:t>
      </w:r>
    </w:p>
    <w:p w14:paraId="10047E84" w14:textId="5B009331" w:rsidR="00952DDB" w:rsidRDefault="00952DDB" w:rsidP="00DA59D0">
      <w:pPr>
        <w:pStyle w:val="BodyText"/>
      </w:pPr>
      <w:r>
        <w:t>A small number of specific phrases are used throughout the listed requirements that have import.</w:t>
      </w:r>
    </w:p>
    <w:p w14:paraId="5C8ABFA8" w14:textId="3D81FD9D" w:rsidR="003A07B3" w:rsidRDefault="003A07B3" w:rsidP="00DA59D0">
      <w:pPr>
        <w:pStyle w:val="BodyText"/>
      </w:pPr>
      <w:r>
        <w:t>Proprietary Systems</w:t>
      </w:r>
    </w:p>
    <w:p w14:paraId="3EEB3711" w14:textId="23B4C69B" w:rsidR="003A07B3" w:rsidRDefault="003A07B3" w:rsidP="00DA59D0">
      <w:pPr>
        <w:pStyle w:val="BodyText"/>
      </w:pPr>
      <w:r>
        <w:t xml:space="preserve">Pre-developed Services that are licensed or </w:t>
      </w:r>
    </w:p>
    <w:p w14:paraId="401BA9CC" w14:textId="680D2D2B" w:rsidR="00952DDB" w:rsidRDefault="00952DDB" w:rsidP="00DA59D0">
      <w:pPr>
        <w:pStyle w:val="BodyText"/>
      </w:pPr>
      <w:r>
        <w:t>Custom Code</w:t>
      </w:r>
    </w:p>
    <w:p w14:paraId="6E853554" w14:textId="511A4197" w:rsidR="00952DDB" w:rsidRDefault="00952DDB" w:rsidP="00DA59D0">
      <w:pPr>
        <w:pStyle w:val="BodyText"/>
      </w:pPr>
      <w:r>
        <w:t xml:space="preserve">Any code that is developed to deliver this solution. This includes but is not limited to deployment pipeline instructions, </w:t>
      </w:r>
      <w:r w:rsidR="003A07B3">
        <w:t xml:space="preserve">scripted automation of route changes, </w:t>
      </w:r>
      <w:r>
        <w:t>infrastructure as code to develop environment</w:t>
      </w:r>
      <w:r w:rsidR="003A07B3">
        <w:t>s via automation</w:t>
      </w:r>
      <w:r>
        <w:t xml:space="preserve">, </w:t>
      </w:r>
      <w:r w:rsidR="003A07B3">
        <w:t>custom modifications done to a proprietary system,</w:t>
      </w:r>
      <w:r>
        <w:t xml:space="preserve"> </w:t>
      </w:r>
      <w:r w:rsidR="003A07B3">
        <w:t xml:space="preserve">static unit tests, </w:t>
      </w:r>
      <w:r>
        <w:t xml:space="preserve">dynamic acceptance tests developed using code, </w:t>
      </w:r>
      <w:r w:rsidR="003A07B3">
        <w:t xml:space="preserve">scripted </w:t>
      </w:r>
      <w:r w:rsidR="003A07B3">
        <w:t xml:space="preserve">automation of </w:t>
      </w:r>
      <w:r>
        <w:t xml:space="preserve">configuration </w:t>
      </w:r>
      <w:r w:rsidR="003A07B3">
        <w:t xml:space="preserve">steps, scripted </w:t>
      </w:r>
      <w:r w:rsidR="003A07B3">
        <w:t>automat</w:t>
      </w:r>
      <w:r w:rsidR="003A07B3">
        <w:t>ion</w:t>
      </w:r>
      <w:r w:rsidR="003A07B3">
        <w:t xml:space="preserve"> </w:t>
      </w:r>
      <w:r w:rsidR="003A07B3">
        <w:t>setting changes, data storage schema definitions and their application, scripted automation of provisioning, scripted automation of data migration.</w:t>
      </w:r>
    </w:p>
    <w:p w14:paraId="3B6EE4E6" w14:textId="0169AC91" w:rsidR="003A07B3" w:rsidRDefault="003A07B3" w:rsidP="00DA59D0">
      <w:pPr>
        <w:pStyle w:val="BodyText"/>
      </w:pPr>
      <w:r>
        <w:t>Documentation</w:t>
      </w:r>
    </w:p>
    <w:p w14:paraId="38CBE700" w14:textId="321A3DA2" w:rsidR="003A07B3" w:rsidRDefault="003A07B3" w:rsidP="00DA59D0">
      <w:pPr>
        <w:pStyle w:val="BodyText"/>
      </w:pPr>
      <w:r>
        <w:t xml:space="preserve">Includes documentation of development </w:t>
      </w:r>
    </w:p>
    <w:p w14:paraId="3E515E21" w14:textId="0C412D2E" w:rsidR="003A07B3" w:rsidRDefault="003A07B3" w:rsidP="00DA59D0">
      <w:pPr>
        <w:pStyle w:val="BodyText"/>
      </w:pPr>
      <w:r>
        <w:t>Deliverables</w:t>
      </w:r>
    </w:p>
    <w:p w14:paraId="5480A65A" w14:textId="77777777" w:rsidR="00A205D6" w:rsidRDefault="003A07B3" w:rsidP="00DA59D0">
      <w:pPr>
        <w:pStyle w:val="BodyText"/>
      </w:pPr>
      <w:r>
        <w:t xml:space="preserve">Deliverables </w:t>
      </w:r>
      <w:proofErr w:type="gramStart"/>
      <w:r>
        <w:t>include</w:t>
      </w:r>
      <w:proofErr w:type="gramEnd"/>
    </w:p>
    <w:p w14:paraId="0DDE0137" w14:textId="77777777" w:rsidR="00A205D6" w:rsidRDefault="00A205D6" w:rsidP="00DA59D0">
      <w:pPr>
        <w:pStyle w:val="BodyText"/>
      </w:pPr>
    </w:p>
    <w:p w14:paraId="17FB9FA0" w14:textId="77777777" w:rsidR="00A205D6" w:rsidRDefault="00A205D6" w:rsidP="00DA59D0">
      <w:pPr>
        <w:pStyle w:val="BodyText"/>
      </w:pPr>
    </w:p>
    <w:p w14:paraId="4A9886A4" w14:textId="18E1580D" w:rsidR="003A07B3" w:rsidRDefault="003A07B3" w:rsidP="00DA59D0">
      <w:pPr>
        <w:pStyle w:val="BodyText"/>
      </w:pPr>
      <w:r>
        <w:t xml:space="preserve"> </w:t>
      </w:r>
    </w:p>
    <w:p w14:paraId="09C7DBE0" w14:textId="097BF687" w:rsidR="00324144" w:rsidRDefault="00324144" w:rsidP="00324144">
      <w:pPr>
        <w:pStyle w:val="Heading1"/>
      </w:pPr>
      <w:r>
        <w:t>Transition Requirements</w:t>
      </w:r>
    </w:p>
    <w:p w14:paraId="65EE1135" w14:textId="2536947A" w:rsidR="00324144" w:rsidRDefault="00324144" w:rsidP="00324144">
      <w:pPr>
        <w:pStyle w:val="Heading2"/>
      </w:pPr>
      <w:r>
        <w:t>Project Specific</w:t>
      </w:r>
      <w:r w:rsidR="00AE2639">
        <w:t xml:space="preserve"> Transitional Requirements</w:t>
      </w:r>
    </w:p>
    <w:p w14:paraId="39EAE32A" w14:textId="2E8E4A95" w:rsidR="00AE2639" w:rsidRPr="00AE2639" w:rsidRDefault="00AE2639" w:rsidP="00AE2639">
      <w:pPr>
        <w:pStyle w:val="BodyText"/>
      </w:pPr>
      <w:bookmarkStart w:id="7" w:name="_Hlk149718457"/>
      <w:r>
        <w:t>Important:</w:t>
      </w:r>
      <w:r>
        <w:br/>
        <w:t xml:space="preserve">While highly dependent on the maturity of the underlying organisations, this section should be small, reusing organisation defined processes where available, appropriate, </w:t>
      </w:r>
      <w:proofErr w:type="gramStart"/>
      <w:r>
        <w:t>current</w:t>
      </w:r>
      <w:proofErr w:type="gramEnd"/>
      <w:r>
        <w:t xml:space="preserve"> and correct.</w:t>
      </w:r>
    </w:p>
    <w:bookmarkEnd w:id="7"/>
    <w:p w14:paraId="2ED89733" w14:textId="0797ABA4" w:rsidR="00324144" w:rsidRDefault="00B95AFB" w:rsidP="00324144">
      <w:pPr>
        <w:pStyle w:val="Heading2"/>
      </w:pPr>
      <w:r>
        <w:t>New Zealand Ministry of Education</w:t>
      </w:r>
      <w:r w:rsidR="00324144">
        <w:t xml:space="preserve"> Specific</w:t>
      </w:r>
      <w:r w:rsidR="007856FC">
        <w:t xml:space="preserve"> Transitional Requirements</w:t>
      </w:r>
    </w:p>
    <w:p w14:paraId="64FAB8A8" w14:textId="24C64C20" w:rsidR="007856FC" w:rsidRDefault="00AE2639" w:rsidP="007856FC">
      <w:pPr>
        <w:pStyle w:val="BodyText"/>
      </w:pPr>
      <w:r>
        <w:t>Important:</w:t>
      </w:r>
      <w:r>
        <w:br/>
        <w:t xml:space="preserve">While highly dependent on the maturity of the underlying organisations, this section should be small, reusing </w:t>
      </w:r>
      <w:r>
        <w:t>industry</w:t>
      </w:r>
      <w:r>
        <w:t xml:space="preserve"> defined processes</w:t>
      </w:r>
      <w:r>
        <w:t xml:space="preserve"> where available, current &amp; correct</w:t>
      </w:r>
      <w:r>
        <w:t>.</w:t>
      </w:r>
    </w:p>
    <w:p w14:paraId="494CAEE5" w14:textId="519A66C4" w:rsidR="007856FC" w:rsidRPr="007856FC" w:rsidRDefault="007856FC" w:rsidP="007856FC">
      <w:pPr>
        <w:pStyle w:val="Heading2"/>
      </w:pPr>
      <w:r>
        <w:t>New Zealand Education Sector Specific</w:t>
      </w:r>
      <w:r>
        <w:t xml:space="preserve"> Transitional Requirements</w:t>
      </w:r>
    </w:p>
    <w:p w14:paraId="4FDB11D4" w14:textId="2247DA05" w:rsidR="00B95AFB" w:rsidRPr="00B95AFB" w:rsidRDefault="00B95AFB" w:rsidP="00B95AFB">
      <w:pPr>
        <w:pStyle w:val="Heading3"/>
      </w:pPr>
      <w:r>
        <w:t>Communications</w:t>
      </w:r>
    </w:p>
    <w:tbl>
      <w:tblPr>
        <w:tblStyle w:val="TINYBLUE"/>
        <w:tblW w:w="14311" w:type="dxa"/>
        <w:tblLook w:val="04A0" w:firstRow="1" w:lastRow="0" w:firstColumn="1" w:lastColumn="0" w:noHBand="0" w:noVBand="1"/>
      </w:tblPr>
      <w:tblGrid>
        <w:gridCol w:w="278"/>
        <w:gridCol w:w="991"/>
        <w:gridCol w:w="1762"/>
        <w:gridCol w:w="2258"/>
        <w:gridCol w:w="2258"/>
        <w:gridCol w:w="2251"/>
        <w:gridCol w:w="2255"/>
        <w:gridCol w:w="2258"/>
      </w:tblGrid>
      <w:tr w:rsidR="00AE2639" w:rsidRPr="00BA2C3A" w14:paraId="17B89DE6" w14:textId="07D1D910" w:rsidTr="00B95AFB">
        <w:trPr>
          <w:cnfStyle w:val="100000000000" w:firstRow="1" w:lastRow="0" w:firstColumn="0" w:lastColumn="0" w:oddVBand="0" w:evenVBand="0" w:oddHBand="0" w:evenHBand="0" w:firstRowFirstColumn="0" w:firstRowLastColumn="0" w:lastRowFirstColumn="0" w:lastRowLastColumn="0"/>
          <w:trHeight w:val="20"/>
        </w:trPr>
        <w:tc>
          <w:tcPr>
            <w:tcW w:w="278" w:type="dxa"/>
          </w:tcPr>
          <w:p w14:paraId="21FFF848" w14:textId="77777777" w:rsidR="00AE2639" w:rsidRPr="00BA2C3A" w:rsidRDefault="00AE2639" w:rsidP="000C5509">
            <w:pPr>
              <w:spacing w:before="80" w:after="0"/>
              <w:rPr>
                <w:bCs/>
                <w:szCs w:val="20"/>
                <w:lang w:eastAsia="en-NZ"/>
              </w:rPr>
            </w:pPr>
          </w:p>
        </w:tc>
        <w:tc>
          <w:tcPr>
            <w:tcW w:w="992" w:type="dxa"/>
          </w:tcPr>
          <w:p w14:paraId="03C6F56F" w14:textId="5A0236DF" w:rsidR="00AE2639" w:rsidRPr="00BA2C3A" w:rsidRDefault="00AE2639" w:rsidP="000C5509">
            <w:pPr>
              <w:spacing w:before="80" w:after="0"/>
              <w:rPr>
                <w:bCs/>
                <w:szCs w:val="20"/>
                <w:lang w:eastAsia="en-NZ"/>
              </w:rPr>
            </w:pPr>
            <w:r w:rsidRPr="00BA2C3A">
              <w:rPr>
                <w:bCs/>
                <w:szCs w:val="20"/>
                <w:lang w:eastAsia="en-NZ"/>
              </w:rPr>
              <w:t>#</w:t>
            </w:r>
          </w:p>
        </w:tc>
        <w:tc>
          <w:tcPr>
            <w:tcW w:w="1701" w:type="dxa"/>
            <w:hideMark/>
          </w:tcPr>
          <w:p w14:paraId="02C25D53" w14:textId="77777777" w:rsidR="00AE2639" w:rsidRPr="00BA2C3A" w:rsidRDefault="00AE2639" w:rsidP="000C5509">
            <w:pPr>
              <w:spacing w:before="80" w:after="0" w:line="240" w:lineRule="auto"/>
              <w:rPr>
                <w:sz w:val="20"/>
                <w:szCs w:val="20"/>
                <w:lang w:eastAsia="en-NZ"/>
              </w:rPr>
            </w:pPr>
            <w:r w:rsidRPr="00BA2C3A">
              <w:rPr>
                <w:b/>
                <w:color w:val="FFFFFF" w:themeColor="background1"/>
                <w:sz w:val="20"/>
                <w:szCs w:val="20"/>
                <w:lang w:eastAsia="en-NZ"/>
              </w:rPr>
              <w:t>ID</w:t>
            </w:r>
          </w:p>
        </w:tc>
        <w:tc>
          <w:tcPr>
            <w:tcW w:w="2268" w:type="dxa"/>
            <w:hideMark/>
          </w:tcPr>
          <w:p w14:paraId="7582DCE4" w14:textId="77777777" w:rsidR="00AE2639" w:rsidRPr="00BA2C3A" w:rsidRDefault="00AE2639" w:rsidP="000C5509">
            <w:pPr>
              <w:spacing w:after="0"/>
              <w:rPr>
                <w:szCs w:val="20"/>
                <w:lang w:eastAsia="en-NZ"/>
              </w:rPr>
            </w:pPr>
            <w:r w:rsidRPr="00BA2C3A">
              <w:rPr>
                <w:szCs w:val="20"/>
                <w:lang w:eastAsia="en-NZ"/>
              </w:rPr>
              <w:t>Statement</w:t>
            </w:r>
          </w:p>
        </w:tc>
        <w:tc>
          <w:tcPr>
            <w:tcW w:w="2268" w:type="dxa"/>
            <w:hideMark/>
          </w:tcPr>
          <w:p w14:paraId="38610952" w14:textId="77777777" w:rsidR="00AE2639" w:rsidRPr="00BA2C3A" w:rsidRDefault="00AE2639" w:rsidP="000C5509">
            <w:pPr>
              <w:spacing w:after="0"/>
              <w:rPr>
                <w:szCs w:val="20"/>
                <w:lang w:eastAsia="en-NZ"/>
              </w:rPr>
            </w:pPr>
            <w:r w:rsidRPr="00BA2C3A">
              <w:rPr>
                <w:szCs w:val="20"/>
                <w:lang w:eastAsia="en-NZ"/>
              </w:rPr>
              <w:t>Rationale</w:t>
            </w:r>
          </w:p>
        </w:tc>
        <w:tc>
          <w:tcPr>
            <w:tcW w:w="2268" w:type="dxa"/>
            <w:hideMark/>
          </w:tcPr>
          <w:p w14:paraId="7DAF6E52" w14:textId="54F0C979" w:rsidR="00AE2639" w:rsidRPr="00BA2C3A" w:rsidRDefault="00AE2639" w:rsidP="000C5509">
            <w:pPr>
              <w:spacing w:after="0"/>
              <w:rPr>
                <w:szCs w:val="20"/>
                <w:lang w:eastAsia="en-NZ"/>
              </w:rPr>
            </w:pPr>
            <w:r>
              <w:rPr>
                <w:szCs w:val="20"/>
                <w:lang w:eastAsia="en-NZ"/>
              </w:rPr>
              <w:t>Fit</w:t>
            </w:r>
          </w:p>
        </w:tc>
        <w:tc>
          <w:tcPr>
            <w:tcW w:w="2268" w:type="dxa"/>
          </w:tcPr>
          <w:p w14:paraId="4E283055" w14:textId="7AC84574" w:rsidR="00AE2639" w:rsidRPr="00BA2C3A" w:rsidRDefault="00AE2639" w:rsidP="000C5509">
            <w:pPr>
              <w:spacing w:after="0"/>
              <w:rPr>
                <w:szCs w:val="20"/>
                <w:lang w:eastAsia="en-NZ"/>
              </w:rPr>
            </w:pPr>
            <w:r>
              <w:rPr>
                <w:szCs w:val="20"/>
                <w:lang w:eastAsia="en-NZ"/>
              </w:rPr>
              <w:t>Details</w:t>
            </w:r>
          </w:p>
        </w:tc>
        <w:tc>
          <w:tcPr>
            <w:tcW w:w="2268" w:type="dxa"/>
          </w:tcPr>
          <w:p w14:paraId="1880ED64" w14:textId="52576C1B" w:rsidR="00AE2639" w:rsidRDefault="00AE2639" w:rsidP="000C5509">
            <w:pPr>
              <w:spacing w:after="0"/>
              <w:rPr>
                <w:szCs w:val="20"/>
                <w:lang w:eastAsia="en-NZ"/>
              </w:rPr>
            </w:pPr>
            <w:r>
              <w:rPr>
                <w:szCs w:val="20"/>
                <w:lang w:eastAsia="en-NZ"/>
              </w:rPr>
              <w:t>Response</w:t>
            </w:r>
          </w:p>
        </w:tc>
      </w:tr>
      <w:tr w:rsidR="00B95AFB" w:rsidRPr="00BA2C3A" w14:paraId="0CFE4B18" w14:textId="251FE01C" w:rsidTr="00B95AFB">
        <w:trPr>
          <w:cnfStyle w:val="000000100000" w:firstRow="0" w:lastRow="0" w:firstColumn="0" w:lastColumn="0" w:oddVBand="0" w:evenVBand="0" w:oddHBand="1" w:evenHBand="0" w:firstRowFirstColumn="0" w:firstRowLastColumn="0" w:lastRowFirstColumn="0" w:lastRowLastColumn="0"/>
          <w:trHeight w:val="20"/>
        </w:trPr>
        <w:tc>
          <w:tcPr>
            <w:tcW w:w="278" w:type="dxa"/>
            <w:shd w:val="clear" w:color="auto" w:fill="D9E2F3" w:themeFill="accent1" w:themeFillTint="33"/>
          </w:tcPr>
          <w:p w14:paraId="2788E8C5" w14:textId="77777777" w:rsidR="00B95AFB" w:rsidRPr="00BA2C3A" w:rsidRDefault="00B95AFB" w:rsidP="000C5509">
            <w:pPr>
              <w:pStyle w:val="BodyTextSmall"/>
              <w:rPr>
                <w:b/>
                <w:bCs/>
                <w:sz w:val="20"/>
              </w:rPr>
            </w:pPr>
          </w:p>
        </w:tc>
        <w:tc>
          <w:tcPr>
            <w:tcW w:w="14033" w:type="dxa"/>
            <w:gridSpan w:val="7"/>
            <w:shd w:val="clear" w:color="auto" w:fill="D9E2F3" w:themeFill="accent1" w:themeFillTint="33"/>
          </w:tcPr>
          <w:p w14:paraId="52E55049" w14:textId="77777777" w:rsidR="00B95AFB" w:rsidRPr="00BA2C3A" w:rsidRDefault="00B95AFB" w:rsidP="000C5509">
            <w:pPr>
              <w:pStyle w:val="BodyTextSmall"/>
              <w:rPr>
                <w:b/>
                <w:bCs/>
                <w:sz w:val="20"/>
              </w:rPr>
            </w:pPr>
          </w:p>
        </w:tc>
      </w:tr>
      <w:tr w:rsidR="00AE2639" w:rsidRPr="00BA2C3A" w14:paraId="38D57F85" w14:textId="4245F09D" w:rsidTr="00B95AFB">
        <w:trPr>
          <w:cnfStyle w:val="000000010000" w:firstRow="0" w:lastRow="0" w:firstColumn="0" w:lastColumn="0" w:oddVBand="0" w:evenVBand="0" w:oddHBand="0" w:evenHBand="1" w:firstRowFirstColumn="0" w:firstRowLastColumn="0" w:lastRowFirstColumn="0" w:lastRowLastColumn="0"/>
          <w:trHeight w:val="20"/>
        </w:trPr>
        <w:tc>
          <w:tcPr>
            <w:tcW w:w="278" w:type="dxa"/>
          </w:tcPr>
          <w:p w14:paraId="7675B413" w14:textId="77777777" w:rsidR="00AE2639" w:rsidRDefault="00AE2639" w:rsidP="000C5509">
            <w:pPr>
              <w:pStyle w:val="BodyTextSmall"/>
              <w:rPr>
                <w:sz w:val="20"/>
              </w:rPr>
            </w:pPr>
          </w:p>
        </w:tc>
        <w:tc>
          <w:tcPr>
            <w:tcW w:w="992" w:type="dxa"/>
          </w:tcPr>
          <w:p w14:paraId="12939E3B" w14:textId="4A5693EC" w:rsidR="00AE2639" w:rsidRPr="00BA2C3A" w:rsidRDefault="00AE2639" w:rsidP="000C5509">
            <w:pPr>
              <w:pStyle w:val="BodyTextSmall"/>
              <w:rPr>
                <w:sz w:val="20"/>
              </w:rPr>
            </w:pPr>
            <w:r>
              <w:rPr>
                <w:sz w:val="20"/>
              </w:rPr>
              <w:t>T</w:t>
            </w:r>
            <w:r w:rsidRPr="00BA2C3A">
              <w:rPr>
                <w:sz w:val="20"/>
              </w:rPr>
              <w:t>R-</w:t>
            </w:r>
            <w:r>
              <w:rPr>
                <w:sz w:val="20"/>
              </w:rPr>
              <w:t>EDU</w:t>
            </w:r>
            <w:r w:rsidRPr="00BA2C3A">
              <w:rPr>
                <w:sz w:val="20"/>
              </w:rPr>
              <w:t>-</w:t>
            </w:r>
            <w:r>
              <w:rPr>
                <w:sz w:val="20"/>
              </w:rPr>
              <w:t>CMAN</w:t>
            </w:r>
            <w:r w:rsidRPr="00BA2C3A">
              <w:rPr>
                <w:sz w:val="20"/>
              </w:rPr>
              <w:t>-0</w:t>
            </w:r>
            <w:r>
              <w:rPr>
                <w:sz w:val="20"/>
              </w:rPr>
              <w:t>0</w:t>
            </w:r>
          </w:p>
        </w:tc>
        <w:tc>
          <w:tcPr>
            <w:tcW w:w="1701" w:type="dxa"/>
            <w:hideMark/>
          </w:tcPr>
          <w:p w14:paraId="4429EDFD" w14:textId="5591032F" w:rsidR="00AE2639" w:rsidRPr="00BA2C3A" w:rsidRDefault="00AE2639" w:rsidP="000C5509">
            <w:pPr>
              <w:pStyle w:val="BodyTextSmall"/>
              <w:rPr>
                <w:sz w:val="20"/>
              </w:rPr>
            </w:pPr>
            <w:proofErr w:type="spellStart"/>
            <w:r>
              <w:rPr>
                <w:sz w:val="20"/>
              </w:rPr>
              <w:t>NZEdu</w:t>
            </w:r>
            <w:proofErr w:type="spellEnd"/>
            <w:r>
              <w:rPr>
                <w:sz w:val="20"/>
              </w:rPr>
              <w:t>/</w:t>
            </w:r>
            <w:r>
              <w:rPr>
                <w:sz w:val="20"/>
              </w:rPr>
              <w:br/>
            </w:r>
            <w:r w:rsidR="00B95AFB">
              <w:rPr>
                <w:sz w:val="20"/>
              </w:rPr>
              <w:t>Communications</w:t>
            </w:r>
            <w:r>
              <w:rPr>
                <w:sz w:val="20"/>
              </w:rPr>
              <w:t>/</w:t>
            </w:r>
            <w:r>
              <w:rPr>
                <w:sz w:val="20"/>
              </w:rPr>
              <w:br/>
              <w:t>Gazette</w:t>
            </w:r>
          </w:p>
        </w:tc>
        <w:tc>
          <w:tcPr>
            <w:tcW w:w="2268" w:type="dxa"/>
            <w:hideMark/>
          </w:tcPr>
          <w:p w14:paraId="179BD15D" w14:textId="4683B0B2" w:rsidR="00AE2639" w:rsidRPr="00BA2C3A" w:rsidRDefault="00AE2639" w:rsidP="000C5509">
            <w:pPr>
              <w:pStyle w:val="BodyTextSmall"/>
              <w:rPr>
                <w:sz w:val="20"/>
              </w:rPr>
            </w:pPr>
            <w:r>
              <w:rPr>
                <w:sz w:val="20"/>
              </w:rPr>
              <w:t xml:space="preserve">The addition of the system, </w:t>
            </w:r>
            <w:proofErr w:type="gramStart"/>
            <w:r>
              <w:rPr>
                <w:sz w:val="20"/>
              </w:rPr>
              <w:t>it’s</w:t>
            </w:r>
            <w:proofErr w:type="gramEnd"/>
            <w:r>
              <w:rPr>
                <w:sz w:val="20"/>
              </w:rPr>
              <w:t xml:space="preserve"> purpose, and use of data MAY require gazetting in the Education Sector gazette.</w:t>
            </w:r>
          </w:p>
        </w:tc>
        <w:tc>
          <w:tcPr>
            <w:tcW w:w="2268" w:type="dxa"/>
            <w:hideMark/>
          </w:tcPr>
          <w:p w14:paraId="4FBB9714" w14:textId="1435D156" w:rsidR="00AE2639" w:rsidRPr="00BA2C3A" w:rsidRDefault="00AE2639" w:rsidP="000C5509">
            <w:pPr>
              <w:pStyle w:val="BodyTextSmall"/>
              <w:rPr>
                <w:sz w:val="20"/>
              </w:rPr>
            </w:pPr>
            <w:r>
              <w:rPr>
                <w:sz w:val="20"/>
              </w:rPr>
              <w:t>Regulation (</w:t>
            </w:r>
            <w:proofErr w:type="gramStart"/>
            <w:r>
              <w:rPr>
                <w:sz w:val="20"/>
              </w:rPr>
              <w:t>e.g.</w:t>
            </w:r>
            <w:proofErr w:type="gramEnd"/>
            <w:r>
              <w:rPr>
                <w:sz w:val="20"/>
              </w:rPr>
              <w:t xml:space="preserve"> NZ </w:t>
            </w:r>
            <w:r w:rsidR="00B95AFB">
              <w:rPr>
                <w:sz w:val="20"/>
              </w:rPr>
              <w:t>Education</w:t>
            </w:r>
            <w:r>
              <w:rPr>
                <w:sz w:val="20"/>
              </w:rPr>
              <w:t xml:space="preserve"> Act) define obligations for certain changes within the education system</w:t>
            </w:r>
            <w:r w:rsidRPr="00BA2C3A">
              <w:rPr>
                <w:sz w:val="20"/>
              </w:rPr>
              <w:t>.</w:t>
            </w:r>
          </w:p>
        </w:tc>
        <w:tc>
          <w:tcPr>
            <w:tcW w:w="2268" w:type="dxa"/>
          </w:tcPr>
          <w:p w14:paraId="0D9EEC88" w14:textId="77777777" w:rsidR="00AE2639" w:rsidRPr="00BA2C3A" w:rsidRDefault="00AE2639" w:rsidP="00AE2639">
            <w:pPr>
              <w:pStyle w:val="BodyTextSmall"/>
              <w:rPr>
                <w:rStyle w:val="Emphasis"/>
                <w:sz w:val="20"/>
                <w:lang w:eastAsia="en-US"/>
              </w:rPr>
            </w:pPr>
          </w:p>
        </w:tc>
        <w:tc>
          <w:tcPr>
            <w:tcW w:w="2268" w:type="dxa"/>
          </w:tcPr>
          <w:p w14:paraId="24E4E75D" w14:textId="77777777" w:rsidR="00AE2639" w:rsidRPr="00BA2C3A" w:rsidRDefault="00AE2639" w:rsidP="000C5509">
            <w:pPr>
              <w:pStyle w:val="BodyTextSmall"/>
              <w:rPr>
                <w:sz w:val="20"/>
              </w:rPr>
            </w:pPr>
          </w:p>
        </w:tc>
        <w:tc>
          <w:tcPr>
            <w:tcW w:w="2268" w:type="dxa"/>
          </w:tcPr>
          <w:p w14:paraId="102C86B0" w14:textId="77777777" w:rsidR="00AE2639" w:rsidRPr="00BA2C3A" w:rsidRDefault="00AE2639" w:rsidP="000C5509">
            <w:pPr>
              <w:pStyle w:val="BodyTextSmall"/>
              <w:rPr>
                <w:sz w:val="20"/>
              </w:rPr>
            </w:pPr>
          </w:p>
        </w:tc>
      </w:tr>
    </w:tbl>
    <w:p w14:paraId="258F57F5" w14:textId="1CDB79E4" w:rsidR="00AE2639" w:rsidRDefault="00AE2639" w:rsidP="0029459C">
      <w:pPr>
        <w:pStyle w:val="BodyText"/>
      </w:pPr>
    </w:p>
    <w:tbl>
      <w:tblPr>
        <w:tblStyle w:val="TINYBLUE"/>
        <w:tblW w:w="14311" w:type="dxa"/>
        <w:tblLook w:val="04A0" w:firstRow="1" w:lastRow="0" w:firstColumn="1" w:lastColumn="0" w:noHBand="0" w:noVBand="1"/>
      </w:tblPr>
      <w:tblGrid>
        <w:gridCol w:w="278"/>
        <w:gridCol w:w="992"/>
        <w:gridCol w:w="1701"/>
        <w:gridCol w:w="2268"/>
        <w:gridCol w:w="2268"/>
        <w:gridCol w:w="2268"/>
        <w:gridCol w:w="2268"/>
        <w:gridCol w:w="2268"/>
      </w:tblGrid>
      <w:tr w:rsidR="00B95AFB" w14:paraId="1374967E"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278" w:type="dxa"/>
          </w:tcPr>
          <w:p w14:paraId="6A522B22" w14:textId="77777777" w:rsidR="00B95AFB" w:rsidRPr="00BA2C3A" w:rsidRDefault="00B95AFB" w:rsidP="000C5509">
            <w:pPr>
              <w:spacing w:before="80" w:after="0"/>
              <w:rPr>
                <w:bCs/>
                <w:szCs w:val="20"/>
                <w:lang w:eastAsia="en-NZ"/>
              </w:rPr>
            </w:pPr>
          </w:p>
        </w:tc>
        <w:tc>
          <w:tcPr>
            <w:tcW w:w="992" w:type="dxa"/>
          </w:tcPr>
          <w:p w14:paraId="6D4D97DB" w14:textId="77777777" w:rsidR="00B95AFB" w:rsidRPr="00BA2C3A" w:rsidRDefault="00B95AFB" w:rsidP="000C5509">
            <w:pPr>
              <w:spacing w:before="80" w:after="0"/>
              <w:rPr>
                <w:bCs/>
                <w:szCs w:val="20"/>
                <w:lang w:eastAsia="en-NZ"/>
              </w:rPr>
            </w:pPr>
            <w:r w:rsidRPr="00BA2C3A">
              <w:rPr>
                <w:bCs/>
                <w:szCs w:val="20"/>
                <w:lang w:eastAsia="en-NZ"/>
              </w:rPr>
              <w:t>#</w:t>
            </w:r>
          </w:p>
        </w:tc>
        <w:tc>
          <w:tcPr>
            <w:tcW w:w="1701" w:type="dxa"/>
            <w:hideMark/>
          </w:tcPr>
          <w:p w14:paraId="54C7AAF6" w14:textId="77777777" w:rsidR="00B95AFB" w:rsidRPr="00BA2C3A" w:rsidRDefault="00B95AFB" w:rsidP="000C5509">
            <w:pPr>
              <w:spacing w:before="80" w:after="0" w:line="240" w:lineRule="auto"/>
              <w:rPr>
                <w:sz w:val="20"/>
                <w:szCs w:val="20"/>
                <w:lang w:eastAsia="en-NZ"/>
              </w:rPr>
            </w:pPr>
            <w:r w:rsidRPr="00BA2C3A">
              <w:rPr>
                <w:b/>
                <w:color w:val="FFFFFF" w:themeColor="background1"/>
                <w:sz w:val="20"/>
                <w:szCs w:val="20"/>
                <w:lang w:eastAsia="en-NZ"/>
              </w:rPr>
              <w:t>ID</w:t>
            </w:r>
          </w:p>
        </w:tc>
        <w:tc>
          <w:tcPr>
            <w:tcW w:w="2268" w:type="dxa"/>
            <w:hideMark/>
          </w:tcPr>
          <w:p w14:paraId="0AF689B2" w14:textId="77777777" w:rsidR="00B95AFB" w:rsidRPr="00BA2C3A" w:rsidRDefault="00B95AFB" w:rsidP="000C5509">
            <w:pPr>
              <w:spacing w:after="0"/>
              <w:rPr>
                <w:szCs w:val="20"/>
                <w:lang w:eastAsia="en-NZ"/>
              </w:rPr>
            </w:pPr>
            <w:r w:rsidRPr="00BA2C3A">
              <w:rPr>
                <w:szCs w:val="20"/>
                <w:lang w:eastAsia="en-NZ"/>
              </w:rPr>
              <w:t>Statement</w:t>
            </w:r>
          </w:p>
        </w:tc>
        <w:tc>
          <w:tcPr>
            <w:tcW w:w="2268" w:type="dxa"/>
            <w:hideMark/>
          </w:tcPr>
          <w:p w14:paraId="2F0D1B7A" w14:textId="77777777" w:rsidR="00B95AFB" w:rsidRPr="00BA2C3A" w:rsidRDefault="00B95AFB" w:rsidP="000C5509">
            <w:pPr>
              <w:spacing w:after="0"/>
              <w:rPr>
                <w:szCs w:val="20"/>
                <w:lang w:eastAsia="en-NZ"/>
              </w:rPr>
            </w:pPr>
            <w:r w:rsidRPr="00BA2C3A">
              <w:rPr>
                <w:szCs w:val="20"/>
                <w:lang w:eastAsia="en-NZ"/>
              </w:rPr>
              <w:t>Rationale</w:t>
            </w:r>
          </w:p>
        </w:tc>
        <w:tc>
          <w:tcPr>
            <w:tcW w:w="2268" w:type="dxa"/>
            <w:hideMark/>
          </w:tcPr>
          <w:p w14:paraId="24E3D86F" w14:textId="77777777" w:rsidR="00B95AFB" w:rsidRPr="00BA2C3A" w:rsidRDefault="00B95AFB" w:rsidP="000C5509">
            <w:pPr>
              <w:spacing w:after="0"/>
              <w:rPr>
                <w:szCs w:val="20"/>
                <w:lang w:eastAsia="en-NZ"/>
              </w:rPr>
            </w:pPr>
            <w:r>
              <w:rPr>
                <w:szCs w:val="20"/>
                <w:lang w:eastAsia="en-NZ"/>
              </w:rPr>
              <w:t>Fit</w:t>
            </w:r>
          </w:p>
        </w:tc>
        <w:tc>
          <w:tcPr>
            <w:tcW w:w="2268" w:type="dxa"/>
          </w:tcPr>
          <w:p w14:paraId="53F2EE3E" w14:textId="77777777" w:rsidR="00B95AFB" w:rsidRPr="00BA2C3A" w:rsidRDefault="00B95AFB" w:rsidP="000C5509">
            <w:pPr>
              <w:spacing w:after="0"/>
              <w:rPr>
                <w:szCs w:val="20"/>
                <w:lang w:eastAsia="en-NZ"/>
              </w:rPr>
            </w:pPr>
            <w:r>
              <w:rPr>
                <w:szCs w:val="20"/>
                <w:lang w:eastAsia="en-NZ"/>
              </w:rPr>
              <w:t>Details</w:t>
            </w:r>
          </w:p>
        </w:tc>
        <w:tc>
          <w:tcPr>
            <w:tcW w:w="2268" w:type="dxa"/>
          </w:tcPr>
          <w:p w14:paraId="29AAAB26" w14:textId="77777777" w:rsidR="00B95AFB" w:rsidRDefault="00B95AFB" w:rsidP="000C5509">
            <w:pPr>
              <w:spacing w:after="0"/>
              <w:rPr>
                <w:szCs w:val="20"/>
                <w:lang w:eastAsia="en-NZ"/>
              </w:rPr>
            </w:pPr>
            <w:r>
              <w:rPr>
                <w:szCs w:val="20"/>
                <w:lang w:eastAsia="en-NZ"/>
              </w:rPr>
              <w:t>Response</w:t>
            </w:r>
          </w:p>
        </w:tc>
      </w:tr>
      <w:tr w:rsidR="00B95AFB" w:rsidRPr="00BA2C3A" w14:paraId="47943247"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278" w:type="dxa"/>
            <w:shd w:val="clear" w:color="auto" w:fill="D9E2F3" w:themeFill="accent1" w:themeFillTint="33"/>
          </w:tcPr>
          <w:p w14:paraId="7ABE1066" w14:textId="77777777" w:rsidR="00B95AFB" w:rsidRPr="00BA2C3A" w:rsidRDefault="00B95AFB" w:rsidP="000C5509">
            <w:pPr>
              <w:pStyle w:val="BodyTextSmall"/>
              <w:rPr>
                <w:b/>
                <w:bCs/>
                <w:sz w:val="20"/>
              </w:rPr>
            </w:pPr>
          </w:p>
        </w:tc>
        <w:tc>
          <w:tcPr>
            <w:tcW w:w="14033" w:type="dxa"/>
            <w:gridSpan w:val="7"/>
            <w:shd w:val="clear" w:color="auto" w:fill="D9E2F3" w:themeFill="accent1" w:themeFillTint="33"/>
          </w:tcPr>
          <w:p w14:paraId="688814D6" w14:textId="77777777" w:rsidR="00B95AFB" w:rsidRPr="00BA2C3A" w:rsidRDefault="00B95AFB" w:rsidP="000C5509">
            <w:pPr>
              <w:pStyle w:val="BodyTextSmall"/>
              <w:rPr>
                <w:b/>
                <w:bCs/>
                <w:sz w:val="20"/>
              </w:rPr>
            </w:pPr>
          </w:p>
        </w:tc>
      </w:tr>
      <w:tr w:rsidR="00B95AFB" w:rsidRPr="00BA2C3A" w14:paraId="10C9C98C" w14:textId="77777777" w:rsidTr="000C5509">
        <w:trPr>
          <w:cnfStyle w:val="000000010000" w:firstRow="0" w:lastRow="0" w:firstColumn="0" w:lastColumn="0" w:oddVBand="0" w:evenVBand="0" w:oddHBand="0" w:evenHBand="1" w:firstRowFirstColumn="0" w:firstRowLastColumn="0" w:lastRowFirstColumn="0" w:lastRowLastColumn="0"/>
          <w:trHeight w:val="20"/>
        </w:trPr>
        <w:tc>
          <w:tcPr>
            <w:tcW w:w="278" w:type="dxa"/>
          </w:tcPr>
          <w:p w14:paraId="1B59B426" w14:textId="77777777" w:rsidR="00B95AFB" w:rsidRDefault="00B95AFB" w:rsidP="000C5509">
            <w:pPr>
              <w:pStyle w:val="BodyTextSmall"/>
              <w:rPr>
                <w:sz w:val="20"/>
              </w:rPr>
            </w:pPr>
          </w:p>
        </w:tc>
        <w:tc>
          <w:tcPr>
            <w:tcW w:w="992" w:type="dxa"/>
          </w:tcPr>
          <w:p w14:paraId="5B60CDED" w14:textId="2B14CA4D" w:rsidR="00B95AFB" w:rsidRPr="00BA2C3A" w:rsidRDefault="00B95AFB" w:rsidP="000C5509">
            <w:pPr>
              <w:pStyle w:val="BodyTextSmall"/>
              <w:rPr>
                <w:sz w:val="20"/>
              </w:rPr>
            </w:pPr>
          </w:p>
        </w:tc>
        <w:tc>
          <w:tcPr>
            <w:tcW w:w="1701" w:type="dxa"/>
            <w:hideMark/>
          </w:tcPr>
          <w:p w14:paraId="2BC8D8D0" w14:textId="6295E23B" w:rsidR="00B95AFB" w:rsidRPr="00BA2C3A" w:rsidRDefault="00B95AFB" w:rsidP="000C5509">
            <w:pPr>
              <w:pStyle w:val="BodyTextSmall"/>
              <w:rPr>
                <w:sz w:val="20"/>
              </w:rPr>
            </w:pPr>
          </w:p>
        </w:tc>
        <w:tc>
          <w:tcPr>
            <w:tcW w:w="2268" w:type="dxa"/>
            <w:hideMark/>
          </w:tcPr>
          <w:p w14:paraId="533263A0" w14:textId="3E01B552" w:rsidR="00B95AFB" w:rsidRPr="00BA2C3A" w:rsidRDefault="00B95AFB" w:rsidP="000C5509">
            <w:pPr>
              <w:pStyle w:val="BodyTextSmall"/>
              <w:rPr>
                <w:sz w:val="20"/>
              </w:rPr>
            </w:pPr>
          </w:p>
        </w:tc>
        <w:tc>
          <w:tcPr>
            <w:tcW w:w="2268" w:type="dxa"/>
            <w:hideMark/>
          </w:tcPr>
          <w:p w14:paraId="4F24D694" w14:textId="3187B399" w:rsidR="00B95AFB" w:rsidRPr="00BA2C3A" w:rsidRDefault="00B95AFB" w:rsidP="000C5509">
            <w:pPr>
              <w:pStyle w:val="BodyTextSmall"/>
              <w:rPr>
                <w:sz w:val="20"/>
              </w:rPr>
            </w:pPr>
          </w:p>
        </w:tc>
        <w:tc>
          <w:tcPr>
            <w:tcW w:w="2268" w:type="dxa"/>
          </w:tcPr>
          <w:p w14:paraId="5348C35B" w14:textId="77777777" w:rsidR="00B95AFB" w:rsidRPr="00BA2C3A" w:rsidRDefault="00B95AFB" w:rsidP="000C5509">
            <w:pPr>
              <w:pStyle w:val="BodyTextSmall"/>
              <w:rPr>
                <w:rStyle w:val="Emphasis"/>
                <w:sz w:val="20"/>
                <w:lang w:eastAsia="en-US"/>
              </w:rPr>
            </w:pPr>
          </w:p>
        </w:tc>
        <w:tc>
          <w:tcPr>
            <w:tcW w:w="2268" w:type="dxa"/>
          </w:tcPr>
          <w:p w14:paraId="297B60DD" w14:textId="77777777" w:rsidR="00B95AFB" w:rsidRPr="00BA2C3A" w:rsidRDefault="00B95AFB" w:rsidP="000C5509">
            <w:pPr>
              <w:pStyle w:val="BodyTextSmall"/>
              <w:rPr>
                <w:sz w:val="20"/>
              </w:rPr>
            </w:pPr>
          </w:p>
        </w:tc>
        <w:tc>
          <w:tcPr>
            <w:tcW w:w="2268" w:type="dxa"/>
          </w:tcPr>
          <w:p w14:paraId="7D3FB9DA" w14:textId="77777777" w:rsidR="00B95AFB" w:rsidRPr="00BA2C3A" w:rsidRDefault="00B95AFB" w:rsidP="000C5509">
            <w:pPr>
              <w:pStyle w:val="BodyTextSmall"/>
              <w:rPr>
                <w:sz w:val="20"/>
              </w:rPr>
            </w:pPr>
          </w:p>
        </w:tc>
      </w:tr>
    </w:tbl>
    <w:p w14:paraId="2ADFE49D" w14:textId="77777777" w:rsidR="00B95AFB" w:rsidRDefault="00B95AFB" w:rsidP="0029459C">
      <w:pPr>
        <w:pStyle w:val="BodyText"/>
      </w:pPr>
    </w:p>
    <w:p w14:paraId="0D31AAD2" w14:textId="2D7021C3" w:rsidR="007856FC" w:rsidRDefault="007856FC" w:rsidP="007856FC">
      <w:pPr>
        <w:pStyle w:val="Heading2"/>
      </w:pPr>
      <w:r>
        <w:t>New Zealand Government Agency Sector Specific</w:t>
      </w:r>
      <w:r>
        <w:t xml:space="preserve"> Transitional Requirements</w:t>
      </w:r>
    </w:p>
    <w:tbl>
      <w:tblPr>
        <w:tblStyle w:val="TINYBLUE"/>
        <w:tblW w:w="14034" w:type="dxa"/>
        <w:tblLook w:val="04A0" w:firstRow="1" w:lastRow="0" w:firstColumn="1" w:lastColumn="0" w:noHBand="0" w:noVBand="1"/>
      </w:tblPr>
      <w:tblGrid>
        <w:gridCol w:w="872"/>
        <w:gridCol w:w="1735"/>
        <w:gridCol w:w="2179"/>
        <w:gridCol w:w="2834"/>
        <w:gridCol w:w="4004"/>
        <w:gridCol w:w="1843"/>
        <w:gridCol w:w="567"/>
      </w:tblGrid>
      <w:tr w:rsidR="00AE2639" w:rsidRPr="00BA2C3A" w14:paraId="719A95CD"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871" w:type="dxa"/>
          </w:tcPr>
          <w:p w14:paraId="428FEEC5" w14:textId="77777777" w:rsidR="00AE2639" w:rsidRPr="00BA2C3A" w:rsidRDefault="00AE2639" w:rsidP="000C5509">
            <w:pPr>
              <w:spacing w:before="80" w:after="0"/>
              <w:rPr>
                <w:bCs/>
                <w:szCs w:val="20"/>
                <w:lang w:eastAsia="en-NZ"/>
              </w:rPr>
            </w:pPr>
            <w:r w:rsidRPr="00BA2C3A">
              <w:rPr>
                <w:bCs/>
                <w:szCs w:val="20"/>
                <w:lang w:eastAsia="en-NZ"/>
              </w:rPr>
              <w:t>#</w:t>
            </w:r>
          </w:p>
        </w:tc>
        <w:tc>
          <w:tcPr>
            <w:tcW w:w="1736" w:type="dxa"/>
            <w:hideMark/>
          </w:tcPr>
          <w:p w14:paraId="26C7DB7A" w14:textId="77777777" w:rsidR="00AE2639" w:rsidRPr="00BA2C3A" w:rsidRDefault="00AE2639" w:rsidP="000C5509">
            <w:pPr>
              <w:spacing w:before="80" w:after="0" w:line="240" w:lineRule="auto"/>
              <w:rPr>
                <w:sz w:val="20"/>
                <w:szCs w:val="20"/>
                <w:lang w:eastAsia="en-NZ"/>
              </w:rPr>
            </w:pPr>
            <w:r w:rsidRPr="00BA2C3A">
              <w:rPr>
                <w:b/>
                <w:color w:val="FFFFFF" w:themeColor="background1"/>
                <w:sz w:val="20"/>
                <w:szCs w:val="20"/>
                <w:lang w:eastAsia="en-NZ"/>
              </w:rPr>
              <w:t>ID</w:t>
            </w:r>
          </w:p>
        </w:tc>
        <w:tc>
          <w:tcPr>
            <w:tcW w:w="2179" w:type="dxa"/>
            <w:hideMark/>
          </w:tcPr>
          <w:p w14:paraId="5C3B9DFA" w14:textId="77777777" w:rsidR="00AE2639" w:rsidRPr="00BA2C3A" w:rsidRDefault="00AE2639" w:rsidP="000C5509">
            <w:pPr>
              <w:spacing w:after="0"/>
              <w:rPr>
                <w:szCs w:val="20"/>
                <w:lang w:eastAsia="en-NZ"/>
              </w:rPr>
            </w:pPr>
            <w:r w:rsidRPr="00BA2C3A">
              <w:rPr>
                <w:szCs w:val="20"/>
                <w:lang w:eastAsia="en-NZ"/>
              </w:rPr>
              <w:t>Statement</w:t>
            </w:r>
          </w:p>
        </w:tc>
        <w:tc>
          <w:tcPr>
            <w:tcW w:w="2834" w:type="dxa"/>
            <w:hideMark/>
          </w:tcPr>
          <w:p w14:paraId="762864AC" w14:textId="77777777" w:rsidR="00AE2639" w:rsidRPr="00BA2C3A" w:rsidRDefault="00AE2639" w:rsidP="000C5509">
            <w:pPr>
              <w:spacing w:after="0"/>
              <w:rPr>
                <w:szCs w:val="20"/>
                <w:lang w:eastAsia="en-NZ"/>
              </w:rPr>
            </w:pPr>
            <w:r w:rsidRPr="00BA2C3A">
              <w:rPr>
                <w:szCs w:val="20"/>
                <w:lang w:eastAsia="en-NZ"/>
              </w:rPr>
              <w:t>Rationale</w:t>
            </w:r>
          </w:p>
        </w:tc>
        <w:tc>
          <w:tcPr>
            <w:tcW w:w="4004" w:type="dxa"/>
            <w:hideMark/>
          </w:tcPr>
          <w:p w14:paraId="06AB070F" w14:textId="77777777" w:rsidR="00AE2639" w:rsidRPr="00BA2C3A" w:rsidRDefault="00AE2639" w:rsidP="000C5509">
            <w:pPr>
              <w:spacing w:after="0"/>
              <w:rPr>
                <w:szCs w:val="20"/>
                <w:lang w:eastAsia="en-NZ"/>
              </w:rPr>
            </w:pPr>
            <w:r w:rsidRPr="00BA2C3A">
              <w:rPr>
                <w:szCs w:val="20"/>
                <w:lang w:eastAsia="en-NZ"/>
              </w:rPr>
              <w:t>Details</w:t>
            </w:r>
          </w:p>
        </w:tc>
        <w:tc>
          <w:tcPr>
            <w:tcW w:w="1843" w:type="dxa"/>
          </w:tcPr>
          <w:p w14:paraId="6A3A8591" w14:textId="77777777" w:rsidR="00AE2639" w:rsidRPr="00BA2C3A" w:rsidRDefault="00AE2639" w:rsidP="000C5509">
            <w:pPr>
              <w:spacing w:after="0"/>
              <w:rPr>
                <w:szCs w:val="20"/>
                <w:lang w:eastAsia="en-NZ"/>
              </w:rPr>
            </w:pPr>
            <w:r w:rsidRPr="00BA2C3A">
              <w:rPr>
                <w:szCs w:val="20"/>
                <w:lang w:eastAsia="en-NZ"/>
              </w:rPr>
              <w:t xml:space="preserve">Fit </w:t>
            </w:r>
            <w:proofErr w:type="spellStart"/>
            <w:r w:rsidRPr="00BA2C3A">
              <w:rPr>
                <w:szCs w:val="20"/>
                <w:lang w:eastAsia="en-NZ"/>
              </w:rPr>
              <w:t>Critiera</w:t>
            </w:r>
            <w:proofErr w:type="spellEnd"/>
          </w:p>
        </w:tc>
        <w:tc>
          <w:tcPr>
            <w:tcW w:w="567" w:type="dxa"/>
          </w:tcPr>
          <w:p w14:paraId="6222F194" w14:textId="77777777" w:rsidR="00AE2639" w:rsidRPr="00BA2C3A" w:rsidRDefault="00AE2639" w:rsidP="000C5509">
            <w:pPr>
              <w:spacing w:after="0"/>
              <w:rPr>
                <w:szCs w:val="20"/>
                <w:lang w:eastAsia="en-NZ"/>
              </w:rPr>
            </w:pPr>
          </w:p>
        </w:tc>
      </w:tr>
      <w:tr w:rsidR="00AE2639" w:rsidRPr="00BA2C3A" w14:paraId="72F547F9"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14034" w:type="dxa"/>
            <w:gridSpan w:val="7"/>
            <w:shd w:val="clear" w:color="auto" w:fill="D9E2F3" w:themeFill="accent1" w:themeFillTint="33"/>
          </w:tcPr>
          <w:p w14:paraId="5271CDE9" w14:textId="77777777" w:rsidR="00AE2639" w:rsidRPr="00BA2C3A" w:rsidRDefault="00AE2639" w:rsidP="000C5509">
            <w:pPr>
              <w:pStyle w:val="BodyTextSmall"/>
              <w:rPr>
                <w:b/>
                <w:bCs/>
                <w:sz w:val="20"/>
              </w:rPr>
            </w:pPr>
          </w:p>
        </w:tc>
      </w:tr>
      <w:tr w:rsidR="00AE2639" w:rsidRPr="00BA2C3A" w14:paraId="56868B9E" w14:textId="77777777" w:rsidTr="000C5509">
        <w:trPr>
          <w:cnfStyle w:val="000000010000" w:firstRow="0" w:lastRow="0" w:firstColumn="0" w:lastColumn="0" w:oddVBand="0" w:evenVBand="0" w:oddHBand="0" w:evenHBand="1" w:firstRowFirstColumn="0" w:firstRowLastColumn="0" w:lastRowFirstColumn="0" w:lastRowLastColumn="0"/>
          <w:trHeight w:val="20"/>
        </w:trPr>
        <w:tc>
          <w:tcPr>
            <w:tcW w:w="871" w:type="dxa"/>
          </w:tcPr>
          <w:p w14:paraId="46D6FD9D" w14:textId="77777777" w:rsidR="00AE2639" w:rsidRPr="00BA2C3A" w:rsidRDefault="00AE2639" w:rsidP="000C5509">
            <w:pPr>
              <w:pStyle w:val="BodyTextSmall"/>
              <w:rPr>
                <w:sz w:val="20"/>
              </w:rPr>
            </w:pPr>
            <w:r>
              <w:rPr>
                <w:sz w:val="20"/>
              </w:rPr>
              <w:t>T</w:t>
            </w:r>
            <w:r w:rsidRPr="00BA2C3A">
              <w:rPr>
                <w:sz w:val="20"/>
              </w:rPr>
              <w:t>R-</w:t>
            </w:r>
            <w:r>
              <w:rPr>
                <w:sz w:val="20"/>
              </w:rPr>
              <w:t>EDU</w:t>
            </w:r>
            <w:r w:rsidRPr="00BA2C3A">
              <w:rPr>
                <w:sz w:val="20"/>
              </w:rPr>
              <w:t>-</w:t>
            </w:r>
            <w:r>
              <w:rPr>
                <w:sz w:val="20"/>
              </w:rPr>
              <w:t>CMAN</w:t>
            </w:r>
            <w:r w:rsidRPr="00BA2C3A">
              <w:rPr>
                <w:sz w:val="20"/>
              </w:rPr>
              <w:t>-0</w:t>
            </w:r>
            <w:r>
              <w:rPr>
                <w:sz w:val="20"/>
              </w:rPr>
              <w:t>0</w:t>
            </w:r>
          </w:p>
        </w:tc>
        <w:tc>
          <w:tcPr>
            <w:tcW w:w="1736" w:type="dxa"/>
            <w:hideMark/>
          </w:tcPr>
          <w:p w14:paraId="40CC4814" w14:textId="77777777" w:rsidR="00AE2639" w:rsidRPr="00BA2C3A" w:rsidRDefault="00AE2639" w:rsidP="000C5509">
            <w:pPr>
              <w:pStyle w:val="BodyTextSmall"/>
              <w:rPr>
                <w:sz w:val="20"/>
              </w:rPr>
            </w:pPr>
            <w:proofErr w:type="spellStart"/>
            <w:r>
              <w:rPr>
                <w:sz w:val="20"/>
              </w:rPr>
              <w:t>NZEdu</w:t>
            </w:r>
            <w:proofErr w:type="spellEnd"/>
            <w:r>
              <w:rPr>
                <w:sz w:val="20"/>
              </w:rPr>
              <w:t>/</w:t>
            </w:r>
            <w:r>
              <w:rPr>
                <w:sz w:val="20"/>
              </w:rPr>
              <w:br/>
              <w:t>Change Management/</w:t>
            </w:r>
            <w:r>
              <w:rPr>
                <w:sz w:val="20"/>
              </w:rPr>
              <w:br/>
              <w:t>Gazette</w:t>
            </w:r>
          </w:p>
        </w:tc>
        <w:tc>
          <w:tcPr>
            <w:tcW w:w="2179" w:type="dxa"/>
            <w:hideMark/>
          </w:tcPr>
          <w:p w14:paraId="77F5EB26" w14:textId="77777777" w:rsidR="00AE2639" w:rsidRPr="00BA2C3A" w:rsidRDefault="00AE2639" w:rsidP="000C5509">
            <w:pPr>
              <w:pStyle w:val="BodyTextSmall"/>
              <w:rPr>
                <w:sz w:val="20"/>
              </w:rPr>
            </w:pPr>
            <w:r>
              <w:rPr>
                <w:sz w:val="20"/>
              </w:rPr>
              <w:t xml:space="preserve">The addition of the system, </w:t>
            </w:r>
            <w:proofErr w:type="gramStart"/>
            <w:r>
              <w:rPr>
                <w:sz w:val="20"/>
              </w:rPr>
              <w:t>it’s</w:t>
            </w:r>
            <w:proofErr w:type="gramEnd"/>
            <w:r>
              <w:rPr>
                <w:sz w:val="20"/>
              </w:rPr>
              <w:t xml:space="preserve"> purpose, and use of data MAY require gazetting in the Education Sector gazette.</w:t>
            </w:r>
          </w:p>
        </w:tc>
        <w:tc>
          <w:tcPr>
            <w:tcW w:w="2834" w:type="dxa"/>
            <w:hideMark/>
          </w:tcPr>
          <w:p w14:paraId="304B0060" w14:textId="77777777" w:rsidR="00AE2639" w:rsidRPr="00BA2C3A" w:rsidRDefault="00AE2639" w:rsidP="000C5509">
            <w:pPr>
              <w:pStyle w:val="BodyTextSmall"/>
              <w:rPr>
                <w:sz w:val="20"/>
              </w:rPr>
            </w:pPr>
            <w:r>
              <w:rPr>
                <w:sz w:val="20"/>
              </w:rPr>
              <w:t>Regulation (</w:t>
            </w:r>
            <w:proofErr w:type="gramStart"/>
            <w:r>
              <w:rPr>
                <w:sz w:val="20"/>
              </w:rPr>
              <w:t>e.g.</w:t>
            </w:r>
            <w:proofErr w:type="gramEnd"/>
            <w:r>
              <w:rPr>
                <w:sz w:val="20"/>
              </w:rPr>
              <w:t xml:space="preserve"> NZ </w:t>
            </w:r>
            <w:proofErr w:type="spellStart"/>
            <w:r>
              <w:rPr>
                <w:sz w:val="20"/>
              </w:rPr>
              <w:t>Educaition</w:t>
            </w:r>
            <w:proofErr w:type="spellEnd"/>
            <w:r>
              <w:rPr>
                <w:sz w:val="20"/>
              </w:rPr>
              <w:t xml:space="preserve"> Act) define obligations for certain changes within the education system</w:t>
            </w:r>
            <w:r w:rsidRPr="00BA2C3A">
              <w:rPr>
                <w:sz w:val="20"/>
              </w:rPr>
              <w:t>.</w:t>
            </w:r>
          </w:p>
        </w:tc>
        <w:tc>
          <w:tcPr>
            <w:tcW w:w="4004" w:type="dxa"/>
          </w:tcPr>
          <w:p w14:paraId="485A282F" w14:textId="77777777" w:rsidR="00AE2639" w:rsidRPr="00BA2C3A" w:rsidRDefault="00AE2639" w:rsidP="000C5509">
            <w:pPr>
              <w:pStyle w:val="BodyTextSmall"/>
              <w:rPr>
                <w:rStyle w:val="Emphasis"/>
                <w:sz w:val="20"/>
                <w:lang w:eastAsia="en-US"/>
              </w:rPr>
            </w:pPr>
          </w:p>
        </w:tc>
        <w:tc>
          <w:tcPr>
            <w:tcW w:w="1843" w:type="dxa"/>
          </w:tcPr>
          <w:p w14:paraId="45C46D96" w14:textId="77777777" w:rsidR="00AE2639" w:rsidRPr="00BA2C3A" w:rsidRDefault="00AE2639" w:rsidP="000C5509">
            <w:pPr>
              <w:pStyle w:val="BodyTextSmall"/>
              <w:rPr>
                <w:sz w:val="20"/>
              </w:rPr>
            </w:pPr>
          </w:p>
        </w:tc>
        <w:tc>
          <w:tcPr>
            <w:tcW w:w="567" w:type="dxa"/>
          </w:tcPr>
          <w:p w14:paraId="1BACFD85" w14:textId="77777777" w:rsidR="00AE2639" w:rsidRPr="00BA2C3A" w:rsidRDefault="00AE2639" w:rsidP="000C5509">
            <w:pPr>
              <w:pStyle w:val="BodyTextSmall"/>
              <w:rPr>
                <w:sz w:val="20"/>
              </w:rPr>
            </w:pPr>
          </w:p>
        </w:tc>
      </w:tr>
    </w:tbl>
    <w:p w14:paraId="297BCEF2" w14:textId="0DBED496" w:rsidR="007856FC" w:rsidRDefault="007856FC" w:rsidP="0029459C">
      <w:pPr>
        <w:pStyle w:val="BodyText"/>
      </w:pPr>
    </w:p>
    <w:p w14:paraId="6CEE3A95" w14:textId="305DCF2E" w:rsidR="007856FC" w:rsidRDefault="007856FC" w:rsidP="007856FC">
      <w:pPr>
        <w:pStyle w:val="Heading2"/>
      </w:pPr>
      <w:r>
        <w:t>New Zealand Sector Specific</w:t>
      </w:r>
      <w:r>
        <w:t xml:space="preserve"> Transitional Requirements</w:t>
      </w:r>
    </w:p>
    <w:p w14:paraId="2A3899FE" w14:textId="77777777" w:rsidR="00B95AFB" w:rsidRDefault="00B95AFB" w:rsidP="00B95AFB">
      <w:pPr>
        <w:pStyle w:val="BodyText"/>
      </w:pPr>
    </w:p>
    <w:tbl>
      <w:tblPr>
        <w:tblStyle w:val="TINYBLUE"/>
        <w:tblW w:w="14311" w:type="dxa"/>
        <w:tblLook w:val="04A0" w:firstRow="1" w:lastRow="0" w:firstColumn="1" w:lastColumn="0" w:noHBand="0" w:noVBand="1"/>
      </w:tblPr>
      <w:tblGrid>
        <w:gridCol w:w="278"/>
        <w:gridCol w:w="992"/>
        <w:gridCol w:w="1701"/>
        <w:gridCol w:w="2268"/>
        <w:gridCol w:w="2268"/>
        <w:gridCol w:w="2268"/>
        <w:gridCol w:w="2268"/>
        <w:gridCol w:w="2268"/>
      </w:tblGrid>
      <w:tr w:rsidR="00B95AFB" w14:paraId="332FF079"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278" w:type="dxa"/>
          </w:tcPr>
          <w:p w14:paraId="58786A0E" w14:textId="77777777" w:rsidR="00B95AFB" w:rsidRPr="00BA2C3A" w:rsidRDefault="00B95AFB" w:rsidP="000C5509">
            <w:pPr>
              <w:spacing w:before="80" w:after="0"/>
              <w:rPr>
                <w:bCs/>
                <w:szCs w:val="20"/>
                <w:lang w:eastAsia="en-NZ"/>
              </w:rPr>
            </w:pPr>
          </w:p>
        </w:tc>
        <w:tc>
          <w:tcPr>
            <w:tcW w:w="992" w:type="dxa"/>
          </w:tcPr>
          <w:p w14:paraId="1E89918D" w14:textId="77777777" w:rsidR="00B95AFB" w:rsidRPr="00BA2C3A" w:rsidRDefault="00B95AFB" w:rsidP="000C5509">
            <w:pPr>
              <w:spacing w:before="80" w:after="0"/>
              <w:rPr>
                <w:bCs/>
                <w:szCs w:val="20"/>
                <w:lang w:eastAsia="en-NZ"/>
              </w:rPr>
            </w:pPr>
            <w:r w:rsidRPr="00BA2C3A">
              <w:rPr>
                <w:bCs/>
                <w:szCs w:val="20"/>
                <w:lang w:eastAsia="en-NZ"/>
              </w:rPr>
              <w:t>#</w:t>
            </w:r>
          </w:p>
        </w:tc>
        <w:tc>
          <w:tcPr>
            <w:tcW w:w="1701" w:type="dxa"/>
            <w:hideMark/>
          </w:tcPr>
          <w:p w14:paraId="1EA1885F" w14:textId="77777777" w:rsidR="00B95AFB" w:rsidRPr="00BA2C3A" w:rsidRDefault="00B95AFB" w:rsidP="000C5509">
            <w:pPr>
              <w:spacing w:before="80" w:after="0" w:line="240" w:lineRule="auto"/>
              <w:rPr>
                <w:sz w:val="20"/>
                <w:szCs w:val="20"/>
                <w:lang w:eastAsia="en-NZ"/>
              </w:rPr>
            </w:pPr>
            <w:r w:rsidRPr="00BA2C3A">
              <w:rPr>
                <w:b/>
                <w:color w:val="FFFFFF" w:themeColor="background1"/>
                <w:sz w:val="20"/>
                <w:szCs w:val="20"/>
                <w:lang w:eastAsia="en-NZ"/>
              </w:rPr>
              <w:t>ID</w:t>
            </w:r>
          </w:p>
        </w:tc>
        <w:tc>
          <w:tcPr>
            <w:tcW w:w="2268" w:type="dxa"/>
            <w:hideMark/>
          </w:tcPr>
          <w:p w14:paraId="35F95631" w14:textId="77777777" w:rsidR="00B95AFB" w:rsidRPr="00BA2C3A" w:rsidRDefault="00B95AFB" w:rsidP="000C5509">
            <w:pPr>
              <w:spacing w:after="0"/>
              <w:rPr>
                <w:szCs w:val="20"/>
                <w:lang w:eastAsia="en-NZ"/>
              </w:rPr>
            </w:pPr>
            <w:r w:rsidRPr="00BA2C3A">
              <w:rPr>
                <w:szCs w:val="20"/>
                <w:lang w:eastAsia="en-NZ"/>
              </w:rPr>
              <w:t>Statement</w:t>
            </w:r>
          </w:p>
        </w:tc>
        <w:tc>
          <w:tcPr>
            <w:tcW w:w="2268" w:type="dxa"/>
            <w:hideMark/>
          </w:tcPr>
          <w:p w14:paraId="396C59B0" w14:textId="77777777" w:rsidR="00B95AFB" w:rsidRPr="00BA2C3A" w:rsidRDefault="00B95AFB" w:rsidP="000C5509">
            <w:pPr>
              <w:spacing w:after="0"/>
              <w:rPr>
                <w:szCs w:val="20"/>
                <w:lang w:eastAsia="en-NZ"/>
              </w:rPr>
            </w:pPr>
            <w:r w:rsidRPr="00BA2C3A">
              <w:rPr>
                <w:szCs w:val="20"/>
                <w:lang w:eastAsia="en-NZ"/>
              </w:rPr>
              <w:t>Rationale</w:t>
            </w:r>
          </w:p>
        </w:tc>
        <w:tc>
          <w:tcPr>
            <w:tcW w:w="2268" w:type="dxa"/>
            <w:hideMark/>
          </w:tcPr>
          <w:p w14:paraId="0CB97E25" w14:textId="77777777" w:rsidR="00B95AFB" w:rsidRPr="00BA2C3A" w:rsidRDefault="00B95AFB" w:rsidP="000C5509">
            <w:pPr>
              <w:spacing w:after="0"/>
              <w:rPr>
                <w:szCs w:val="20"/>
                <w:lang w:eastAsia="en-NZ"/>
              </w:rPr>
            </w:pPr>
            <w:r>
              <w:rPr>
                <w:szCs w:val="20"/>
                <w:lang w:eastAsia="en-NZ"/>
              </w:rPr>
              <w:t>Fit</w:t>
            </w:r>
          </w:p>
        </w:tc>
        <w:tc>
          <w:tcPr>
            <w:tcW w:w="2268" w:type="dxa"/>
          </w:tcPr>
          <w:p w14:paraId="432916AD" w14:textId="77777777" w:rsidR="00B95AFB" w:rsidRPr="00BA2C3A" w:rsidRDefault="00B95AFB" w:rsidP="000C5509">
            <w:pPr>
              <w:spacing w:after="0"/>
              <w:rPr>
                <w:szCs w:val="20"/>
                <w:lang w:eastAsia="en-NZ"/>
              </w:rPr>
            </w:pPr>
            <w:r>
              <w:rPr>
                <w:szCs w:val="20"/>
                <w:lang w:eastAsia="en-NZ"/>
              </w:rPr>
              <w:t>Details</w:t>
            </w:r>
          </w:p>
        </w:tc>
        <w:tc>
          <w:tcPr>
            <w:tcW w:w="2268" w:type="dxa"/>
          </w:tcPr>
          <w:p w14:paraId="1A57BE65" w14:textId="77777777" w:rsidR="00B95AFB" w:rsidRDefault="00B95AFB" w:rsidP="000C5509">
            <w:pPr>
              <w:spacing w:after="0"/>
              <w:rPr>
                <w:szCs w:val="20"/>
                <w:lang w:eastAsia="en-NZ"/>
              </w:rPr>
            </w:pPr>
            <w:r>
              <w:rPr>
                <w:szCs w:val="20"/>
                <w:lang w:eastAsia="en-NZ"/>
              </w:rPr>
              <w:t>Response</w:t>
            </w:r>
          </w:p>
        </w:tc>
      </w:tr>
      <w:tr w:rsidR="00B95AFB" w:rsidRPr="00BA2C3A" w14:paraId="33580764"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278" w:type="dxa"/>
            <w:shd w:val="clear" w:color="auto" w:fill="D9E2F3" w:themeFill="accent1" w:themeFillTint="33"/>
          </w:tcPr>
          <w:p w14:paraId="51292C3F" w14:textId="77777777" w:rsidR="00B95AFB" w:rsidRPr="00BA2C3A" w:rsidRDefault="00B95AFB" w:rsidP="000C5509">
            <w:pPr>
              <w:pStyle w:val="BodyTextSmall"/>
              <w:rPr>
                <w:b/>
                <w:bCs/>
                <w:sz w:val="20"/>
              </w:rPr>
            </w:pPr>
          </w:p>
        </w:tc>
        <w:tc>
          <w:tcPr>
            <w:tcW w:w="14033" w:type="dxa"/>
            <w:gridSpan w:val="7"/>
            <w:shd w:val="clear" w:color="auto" w:fill="D9E2F3" w:themeFill="accent1" w:themeFillTint="33"/>
          </w:tcPr>
          <w:p w14:paraId="33934202" w14:textId="77777777" w:rsidR="00B95AFB" w:rsidRPr="00BA2C3A" w:rsidRDefault="00B95AFB" w:rsidP="000C5509">
            <w:pPr>
              <w:pStyle w:val="BodyTextSmall"/>
              <w:rPr>
                <w:b/>
                <w:bCs/>
                <w:sz w:val="20"/>
              </w:rPr>
            </w:pPr>
          </w:p>
        </w:tc>
      </w:tr>
      <w:tr w:rsidR="00B95AFB" w:rsidRPr="00BA2C3A" w14:paraId="259BCB1C" w14:textId="77777777" w:rsidTr="000C5509">
        <w:trPr>
          <w:cnfStyle w:val="000000010000" w:firstRow="0" w:lastRow="0" w:firstColumn="0" w:lastColumn="0" w:oddVBand="0" w:evenVBand="0" w:oddHBand="0" w:evenHBand="1" w:firstRowFirstColumn="0" w:firstRowLastColumn="0" w:lastRowFirstColumn="0" w:lastRowLastColumn="0"/>
          <w:trHeight w:val="20"/>
        </w:trPr>
        <w:tc>
          <w:tcPr>
            <w:tcW w:w="278" w:type="dxa"/>
          </w:tcPr>
          <w:p w14:paraId="532057CD" w14:textId="77777777" w:rsidR="00B95AFB" w:rsidRDefault="00B95AFB" w:rsidP="000C5509">
            <w:pPr>
              <w:pStyle w:val="BodyTextSmall"/>
              <w:rPr>
                <w:sz w:val="20"/>
              </w:rPr>
            </w:pPr>
          </w:p>
        </w:tc>
        <w:tc>
          <w:tcPr>
            <w:tcW w:w="992" w:type="dxa"/>
          </w:tcPr>
          <w:p w14:paraId="1AD53076" w14:textId="77777777" w:rsidR="00B95AFB" w:rsidRPr="00BA2C3A" w:rsidRDefault="00B95AFB" w:rsidP="000C5509">
            <w:pPr>
              <w:pStyle w:val="BodyTextSmall"/>
              <w:rPr>
                <w:sz w:val="20"/>
              </w:rPr>
            </w:pPr>
          </w:p>
        </w:tc>
        <w:tc>
          <w:tcPr>
            <w:tcW w:w="1701" w:type="dxa"/>
            <w:hideMark/>
          </w:tcPr>
          <w:p w14:paraId="7FB0E24D" w14:textId="77777777" w:rsidR="00B95AFB" w:rsidRPr="00BA2C3A" w:rsidRDefault="00B95AFB" w:rsidP="000C5509">
            <w:pPr>
              <w:pStyle w:val="BodyTextSmall"/>
              <w:rPr>
                <w:sz w:val="20"/>
              </w:rPr>
            </w:pPr>
          </w:p>
        </w:tc>
        <w:tc>
          <w:tcPr>
            <w:tcW w:w="2268" w:type="dxa"/>
            <w:hideMark/>
          </w:tcPr>
          <w:p w14:paraId="3FE69018" w14:textId="77777777" w:rsidR="00B95AFB" w:rsidRPr="00BA2C3A" w:rsidRDefault="00B95AFB" w:rsidP="000C5509">
            <w:pPr>
              <w:pStyle w:val="BodyTextSmall"/>
              <w:rPr>
                <w:sz w:val="20"/>
              </w:rPr>
            </w:pPr>
          </w:p>
        </w:tc>
        <w:tc>
          <w:tcPr>
            <w:tcW w:w="2268" w:type="dxa"/>
            <w:hideMark/>
          </w:tcPr>
          <w:p w14:paraId="0B32C6C2" w14:textId="77777777" w:rsidR="00B95AFB" w:rsidRPr="00BA2C3A" w:rsidRDefault="00B95AFB" w:rsidP="000C5509">
            <w:pPr>
              <w:pStyle w:val="BodyTextSmall"/>
              <w:rPr>
                <w:sz w:val="20"/>
              </w:rPr>
            </w:pPr>
          </w:p>
        </w:tc>
        <w:tc>
          <w:tcPr>
            <w:tcW w:w="2268" w:type="dxa"/>
          </w:tcPr>
          <w:p w14:paraId="35FFB261" w14:textId="77777777" w:rsidR="00B95AFB" w:rsidRPr="00BA2C3A" w:rsidRDefault="00B95AFB" w:rsidP="000C5509">
            <w:pPr>
              <w:pStyle w:val="BodyTextSmall"/>
              <w:rPr>
                <w:rStyle w:val="Emphasis"/>
                <w:sz w:val="20"/>
                <w:lang w:eastAsia="en-US"/>
              </w:rPr>
            </w:pPr>
          </w:p>
        </w:tc>
        <w:tc>
          <w:tcPr>
            <w:tcW w:w="2268" w:type="dxa"/>
          </w:tcPr>
          <w:p w14:paraId="2D6B0C08" w14:textId="77777777" w:rsidR="00B95AFB" w:rsidRPr="00BA2C3A" w:rsidRDefault="00B95AFB" w:rsidP="000C5509">
            <w:pPr>
              <w:pStyle w:val="BodyTextSmall"/>
              <w:rPr>
                <w:sz w:val="20"/>
              </w:rPr>
            </w:pPr>
          </w:p>
        </w:tc>
        <w:tc>
          <w:tcPr>
            <w:tcW w:w="2268" w:type="dxa"/>
          </w:tcPr>
          <w:p w14:paraId="7EB94BBF" w14:textId="77777777" w:rsidR="00B95AFB" w:rsidRPr="00BA2C3A" w:rsidRDefault="00B95AFB" w:rsidP="000C5509">
            <w:pPr>
              <w:pStyle w:val="BodyTextSmall"/>
              <w:rPr>
                <w:sz w:val="20"/>
              </w:rPr>
            </w:pPr>
          </w:p>
        </w:tc>
      </w:tr>
    </w:tbl>
    <w:p w14:paraId="64CBBA3A" w14:textId="77777777" w:rsidR="00B95AFB" w:rsidRDefault="00B95AFB" w:rsidP="00B95AFB">
      <w:pPr>
        <w:pStyle w:val="BodyText"/>
      </w:pPr>
    </w:p>
    <w:p w14:paraId="714867F9" w14:textId="01C9AACE" w:rsidR="007856FC" w:rsidRDefault="007856FC" w:rsidP="0029459C">
      <w:pPr>
        <w:pStyle w:val="BodyText"/>
      </w:pPr>
    </w:p>
    <w:p w14:paraId="30AA5151" w14:textId="44C176D2" w:rsidR="007856FC" w:rsidRDefault="007856FC" w:rsidP="007856FC">
      <w:pPr>
        <w:pStyle w:val="Heading2"/>
      </w:pPr>
      <w:r>
        <w:t>Default ICT Transitional Requirements</w:t>
      </w:r>
    </w:p>
    <w:p w14:paraId="68C86EBE" w14:textId="79BA62D7" w:rsidR="00B95AFB" w:rsidRDefault="00B95AFB" w:rsidP="00B95AFB">
      <w:pPr>
        <w:pStyle w:val="BodyText"/>
      </w:pPr>
    </w:p>
    <w:p w14:paraId="7E6EC917" w14:textId="281F5FFF" w:rsidR="00B95AFB" w:rsidRDefault="00B95AFB" w:rsidP="00B95AFB">
      <w:pPr>
        <w:pStyle w:val="Heading3"/>
      </w:pPr>
      <w:r>
        <w:t>Communications</w:t>
      </w:r>
    </w:p>
    <w:tbl>
      <w:tblPr>
        <w:tblStyle w:val="TINYBLUE"/>
        <w:tblW w:w="14311" w:type="dxa"/>
        <w:tblLook w:val="04A0" w:firstRow="1" w:lastRow="0" w:firstColumn="1" w:lastColumn="0" w:noHBand="0" w:noVBand="1"/>
      </w:tblPr>
      <w:tblGrid>
        <w:gridCol w:w="278"/>
        <w:gridCol w:w="750"/>
        <w:gridCol w:w="1979"/>
        <w:gridCol w:w="2261"/>
        <w:gridCol w:w="2262"/>
        <w:gridCol w:w="2256"/>
        <w:gridCol w:w="2265"/>
        <w:gridCol w:w="2260"/>
      </w:tblGrid>
      <w:tr w:rsidR="002A0680" w14:paraId="45862C30" w14:textId="77777777" w:rsidTr="002A0680">
        <w:trPr>
          <w:cnfStyle w:val="100000000000" w:firstRow="1" w:lastRow="0" w:firstColumn="0" w:lastColumn="0" w:oddVBand="0" w:evenVBand="0" w:oddHBand="0" w:evenHBand="0" w:firstRowFirstColumn="0" w:firstRowLastColumn="0" w:lastRowFirstColumn="0" w:lastRowLastColumn="0"/>
          <w:trHeight w:val="20"/>
        </w:trPr>
        <w:tc>
          <w:tcPr>
            <w:tcW w:w="278" w:type="dxa"/>
          </w:tcPr>
          <w:p w14:paraId="6C4D6BA0" w14:textId="77777777" w:rsidR="00B95AFB" w:rsidRPr="00BA2C3A" w:rsidRDefault="00B95AFB" w:rsidP="000C5509">
            <w:pPr>
              <w:spacing w:before="80" w:after="0"/>
              <w:rPr>
                <w:bCs/>
                <w:szCs w:val="20"/>
                <w:lang w:eastAsia="en-NZ"/>
              </w:rPr>
            </w:pPr>
          </w:p>
        </w:tc>
        <w:tc>
          <w:tcPr>
            <w:tcW w:w="709" w:type="dxa"/>
          </w:tcPr>
          <w:p w14:paraId="7126DBF2" w14:textId="77777777" w:rsidR="00B95AFB" w:rsidRPr="00BA2C3A" w:rsidRDefault="00B95AFB" w:rsidP="000C5509">
            <w:pPr>
              <w:spacing w:before="80" w:after="0"/>
              <w:rPr>
                <w:bCs/>
                <w:szCs w:val="20"/>
                <w:lang w:eastAsia="en-NZ"/>
              </w:rPr>
            </w:pPr>
            <w:r w:rsidRPr="00BA2C3A">
              <w:rPr>
                <w:bCs/>
                <w:szCs w:val="20"/>
                <w:lang w:eastAsia="en-NZ"/>
              </w:rPr>
              <w:t>#</w:t>
            </w:r>
          </w:p>
        </w:tc>
        <w:tc>
          <w:tcPr>
            <w:tcW w:w="1984" w:type="dxa"/>
            <w:hideMark/>
          </w:tcPr>
          <w:p w14:paraId="7AD0D8CF" w14:textId="77777777" w:rsidR="00B95AFB" w:rsidRPr="00BA2C3A" w:rsidRDefault="00B95AFB" w:rsidP="000C5509">
            <w:pPr>
              <w:spacing w:before="80" w:after="0" w:line="240" w:lineRule="auto"/>
              <w:rPr>
                <w:sz w:val="20"/>
                <w:szCs w:val="20"/>
                <w:lang w:eastAsia="en-NZ"/>
              </w:rPr>
            </w:pPr>
            <w:r w:rsidRPr="00BA2C3A">
              <w:rPr>
                <w:b/>
                <w:color w:val="FFFFFF" w:themeColor="background1"/>
                <w:sz w:val="20"/>
                <w:szCs w:val="20"/>
                <w:lang w:eastAsia="en-NZ"/>
              </w:rPr>
              <w:t>ID</w:t>
            </w:r>
          </w:p>
        </w:tc>
        <w:tc>
          <w:tcPr>
            <w:tcW w:w="2268" w:type="dxa"/>
            <w:hideMark/>
          </w:tcPr>
          <w:p w14:paraId="391A6DD1" w14:textId="77777777" w:rsidR="00B95AFB" w:rsidRPr="00BA2C3A" w:rsidRDefault="00B95AFB" w:rsidP="000C5509">
            <w:pPr>
              <w:spacing w:after="0"/>
              <w:rPr>
                <w:szCs w:val="20"/>
                <w:lang w:eastAsia="en-NZ"/>
              </w:rPr>
            </w:pPr>
            <w:r w:rsidRPr="00BA2C3A">
              <w:rPr>
                <w:szCs w:val="20"/>
                <w:lang w:eastAsia="en-NZ"/>
              </w:rPr>
              <w:t>Statement</w:t>
            </w:r>
          </w:p>
        </w:tc>
        <w:tc>
          <w:tcPr>
            <w:tcW w:w="2268" w:type="dxa"/>
            <w:hideMark/>
          </w:tcPr>
          <w:p w14:paraId="45F3C511" w14:textId="77777777" w:rsidR="00B95AFB" w:rsidRPr="00BA2C3A" w:rsidRDefault="00B95AFB" w:rsidP="000C5509">
            <w:pPr>
              <w:spacing w:after="0"/>
              <w:rPr>
                <w:szCs w:val="20"/>
                <w:lang w:eastAsia="en-NZ"/>
              </w:rPr>
            </w:pPr>
            <w:r w:rsidRPr="00BA2C3A">
              <w:rPr>
                <w:szCs w:val="20"/>
                <w:lang w:eastAsia="en-NZ"/>
              </w:rPr>
              <w:t>Rationale</w:t>
            </w:r>
          </w:p>
        </w:tc>
        <w:tc>
          <w:tcPr>
            <w:tcW w:w="2268" w:type="dxa"/>
            <w:hideMark/>
          </w:tcPr>
          <w:p w14:paraId="33DBE45C" w14:textId="77777777" w:rsidR="00B95AFB" w:rsidRPr="00BA2C3A" w:rsidRDefault="00B95AFB" w:rsidP="000C5509">
            <w:pPr>
              <w:spacing w:after="0"/>
              <w:rPr>
                <w:szCs w:val="20"/>
                <w:lang w:eastAsia="en-NZ"/>
              </w:rPr>
            </w:pPr>
            <w:r>
              <w:rPr>
                <w:szCs w:val="20"/>
                <w:lang w:eastAsia="en-NZ"/>
              </w:rPr>
              <w:t>Fit</w:t>
            </w:r>
          </w:p>
        </w:tc>
        <w:tc>
          <w:tcPr>
            <w:tcW w:w="2268" w:type="dxa"/>
          </w:tcPr>
          <w:p w14:paraId="15D46654" w14:textId="77777777" w:rsidR="00B95AFB" w:rsidRPr="00BA2C3A" w:rsidRDefault="00B95AFB" w:rsidP="000C5509">
            <w:pPr>
              <w:spacing w:after="0"/>
              <w:rPr>
                <w:szCs w:val="20"/>
                <w:lang w:eastAsia="en-NZ"/>
              </w:rPr>
            </w:pPr>
            <w:r>
              <w:rPr>
                <w:szCs w:val="20"/>
                <w:lang w:eastAsia="en-NZ"/>
              </w:rPr>
              <w:t>Details</w:t>
            </w:r>
          </w:p>
        </w:tc>
        <w:tc>
          <w:tcPr>
            <w:tcW w:w="2268" w:type="dxa"/>
          </w:tcPr>
          <w:p w14:paraId="1066743E" w14:textId="77777777" w:rsidR="00B95AFB" w:rsidRDefault="00B95AFB" w:rsidP="000C5509">
            <w:pPr>
              <w:spacing w:after="0"/>
              <w:rPr>
                <w:szCs w:val="20"/>
                <w:lang w:eastAsia="en-NZ"/>
              </w:rPr>
            </w:pPr>
            <w:r>
              <w:rPr>
                <w:szCs w:val="20"/>
                <w:lang w:eastAsia="en-NZ"/>
              </w:rPr>
              <w:t>Response</w:t>
            </w:r>
          </w:p>
        </w:tc>
      </w:tr>
      <w:tr w:rsidR="00B95AFB" w:rsidRPr="00BA2C3A" w14:paraId="42E6812D" w14:textId="77777777" w:rsidTr="002A0680">
        <w:trPr>
          <w:cnfStyle w:val="000000100000" w:firstRow="0" w:lastRow="0" w:firstColumn="0" w:lastColumn="0" w:oddVBand="0" w:evenVBand="0" w:oddHBand="1" w:evenHBand="0" w:firstRowFirstColumn="0" w:firstRowLastColumn="0" w:lastRowFirstColumn="0" w:lastRowLastColumn="0"/>
          <w:trHeight w:val="20"/>
        </w:trPr>
        <w:tc>
          <w:tcPr>
            <w:tcW w:w="278" w:type="dxa"/>
            <w:shd w:val="clear" w:color="auto" w:fill="D9E2F3" w:themeFill="accent1" w:themeFillTint="33"/>
          </w:tcPr>
          <w:p w14:paraId="475A1A15" w14:textId="77777777" w:rsidR="00B95AFB" w:rsidRPr="00BA2C3A" w:rsidRDefault="00B95AFB" w:rsidP="000C5509">
            <w:pPr>
              <w:pStyle w:val="BodyTextSmall"/>
              <w:rPr>
                <w:b/>
                <w:bCs/>
                <w:sz w:val="20"/>
              </w:rPr>
            </w:pPr>
          </w:p>
        </w:tc>
        <w:tc>
          <w:tcPr>
            <w:tcW w:w="14033" w:type="dxa"/>
            <w:gridSpan w:val="7"/>
            <w:shd w:val="clear" w:color="auto" w:fill="D9E2F3" w:themeFill="accent1" w:themeFillTint="33"/>
          </w:tcPr>
          <w:p w14:paraId="66A78001" w14:textId="77777777" w:rsidR="00B95AFB" w:rsidRPr="00BA2C3A" w:rsidRDefault="00B95AFB" w:rsidP="000C5509">
            <w:pPr>
              <w:pStyle w:val="BodyTextSmall"/>
              <w:rPr>
                <w:b/>
                <w:bCs/>
                <w:sz w:val="20"/>
              </w:rPr>
            </w:pPr>
          </w:p>
        </w:tc>
      </w:tr>
      <w:tr w:rsidR="002A0680" w:rsidRPr="00BA2C3A" w14:paraId="42AD4C6A" w14:textId="77777777" w:rsidTr="002A0680">
        <w:trPr>
          <w:cnfStyle w:val="000000010000" w:firstRow="0" w:lastRow="0" w:firstColumn="0" w:lastColumn="0" w:oddVBand="0" w:evenVBand="0" w:oddHBand="0" w:evenHBand="1" w:firstRowFirstColumn="0" w:firstRowLastColumn="0" w:lastRowFirstColumn="0" w:lastRowLastColumn="0"/>
          <w:trHeight w:val="20"/>
        </w:trPr>
        <w:tc>
          <w:tcPr>
            <w:tcW w:w="278" w:type="dxa"/>
          </w:tcPr>
          <w:p w14:paraId="67B21651" w14:textId="77777777" w:rsidR="002A0680" w:rsidRDefault="002A0680" w:rsidP="000C5509">
            <w:pPr>
              <w:pStyle w:val="BodyTextSmall"/>
              <w:rPr>
                <w:sz w:val="20"/>
              </w:rPr>
            </w:pPr>
          </w:p>
        </w:tc>
        <w:tc>
          <w:tcPr>
            <w:tcW w:w="709" w:type="dxa"/>
          </w:tcPr>
          <w:p w14:paraId="360F1D95" w14:textId="69E2DDC9" w:rsidR="002A0680" w:rsidRPr="00BA2C3A" w:rsidRDefault="002A0680" w:rsidP="000C5509">
            <w:pPr>
              <w:pStyle w:val="BodyTextSmall"/>
              <w:rPr>
                <w:sz w:val="20"/>
              </w:rPr>
            </w:pPr>
            <w:r>
              <w:rPr>
                <w:sz w:val="20"/>
              </w:rPr>
              <w:t>TR-DEF-COM-00</w:t>
            </w:r>
          </w:p>
        </w:tc>
        <w:tc>
          <w:tcPr>
            <w:tcW w:w="1984" w:type="dxa"/>
          </w:tcPr>
          <w:p w14:paraId="7CEEB624" w14:textId="0B0CB3B6" w:rsidR="002A0680" w:rsidRDefault="002A0680" w:rsidP="000C5509">
            <w:pPr>
              <w:pStyle w:val="BodyTextSmall"/>
              <w:rPr>
                <w:sz w:val="20"/>
              </w:rPr>
            </w:pPr>
            <w:r>
              <w:rPr>
                <w:sz w:val="20"/>
              </w:rPr>
              <w:t>Disclosures/</w:t>
            </w:r>
            <w:r>
              <w:rPr>
                <w:sz w:val="20"/>
              </w:rPr>
              <w:br/>
              <w:t>Tracking</w:t>
            </w:r>
          </w:p>
        </w:tc>
        <w:tc>
          <w:tcPr>
            <w:tcW w:w="2268" w:type="dxa"/>
          </w:tcPr>
          <w:p w14:paraId="6CCE7B30" w14:textId="50C201FC" w:rsidR="002A0680" w:rsidRPr="00BA2C3A" w:rsidRDefault="002A0680" w:rsidP="000C5509">
            <w:pPr>
              <w:pStyle w:val="BodyTextSmall"/>
              <w:rPr>
                <w:sz w:val="20"/>
              </w:rPr>
            </w:pPr>
            <w:r>
              <w:rPr>
                <w:sz w:val="20"/>
              </w:rPr>
              <w:t>A detailed statement as to the use of cookies MUST be developed.</w:t>
            </w:r>
          </w:p>
        </w:tc>
        <w:tc>
          <w:tcPr>
            <w:tcW w:w="2268" w:type="dxa"/>
          </w:tcPr>
          <w:p w14:paraId="4858C0DF" w14:textId="08FA26FB" w:rsidR="002A0680" w:rsidRPr="00BA2C3A" w:rsidRDefault="002A0680" w:rsidP="000C5509">
            <w:pPr>
              <w:pStyle w:val="BodyTextSmall"/>
              <w:rPr>
                <w:sz w:val="20"/>
              </w:rPr>
            </w:pPr>
            <w:r>
              <w:rPr>
                <w:sz w:val="20"/>
              </w:rPr>
              <w:t xml:space="preserve">Users have the right to opt out of being tracked to permit other outcomes than the correct performance of the service. </w:t>
            </w:r>
          </w:p>
        </w:tc>
        <w:tc>
          <w:tcPr>
            <w:tcW w:w="2268" w:type="dxa"/>
          </w:tcPr>
          <w:p w14:paraId="0FEBFC2A" w14:textId="77777777" w:rsidR="002A0680" w:rsidRPr="00BA2C3A" w:rsidRDefault="002A0680" w:rsidP="000C5509">
            <w:pPr>
              <w:pStyle w:val="BodyTextSmall"/>
              <w:rPr>
                <w:rStyle w:val="Emphasis"/>
                <w:sz w:val="20"/>
                <w:lang w:eastAsia="en-US"/>
              </w:rPr>
            </w:pPr>
          </w:p>
        </w:tc>
        <w:tc>
          <w:tcPr>
            <w:tcW w:w="2268" w:type="dxa"/>
          </w:tcPr>
          <w:p w14:paraId="7F7E522A" w14:textId="77777777" w:rsidR="002A0680" w:rsidRDefault="002A0680" w:rsidP="000C5509">
            <w:pPr>
              <w:pStyle w:val="BodyTextSmall"/>
              <w:rPr>
                <w:sz w:val="20"/>
              </w:rPr>
            </w:pPr>
            <w:r>
              <w:rPr>
                <w:sz w:val="20"/>
              </w:rPr>
              <w:t>Covering:</w:t>
            </w:r>
          </w:p>
          <w:p w14:paraId="65268A98" w14:textId="30F7B074" w:rsidR="002A0680" w:rsidRDefault="002A0680" w:rsidP="000C5509">
            <w:pPr>
              <w:pStyle w:val="BodyTextSmall"/>
              <w:rPr>
                <w:sz w:val="20"/>
              </w:rPr>
            </w:pPr>
            <w:r>
              <w:rPr>
                <w:sz w:val="20"/>
              </w:rPr>
              <w:t>- Required:</w:t>
            </w:r>
            <w:r>
              <w:rPr>
                <w:sz w:val="20"/>
              </w:rPr>
              <w:br/>
              <w:t xml:space="preserve">  - </w:t>
            </w:r>
            <w:r>
              <w:rPr>
                <w:sz w:val="20"/>
              </w:rPr>
              <w:t>System</w:t>
            </w:r>
            <w:r>
              <w:rPr>
                <w:sz w:val="20"/>
              </w:rPr>
              <w:t>s, inclusive of Session, Permission, System Preference tokens</w:t>
            </w:r>
          </w:p>
          <w:p w14:paraId="6B357FDE" w14:textId="1DE82A2C" w:rsidR="002A0680" w:rsidRPr="00BA2C3A" w:rsidRDefault="002A0680" w:rsidP="000C5509">
            <w:pPr>
              <w:pStyle w:val="BodyTextSmall"/>
              <w:rPr>
                <w:sz w:val="20"/>
              </w:rPr>
            </w:pPr>
            <w:r>
              <w:rPr>
                <w:sz w:val="20"/>
              </w:rPr>
              <w:t xml:space="preserve">- </w:t>
            </w:r>
            <w:proofErr w:type="gramStart"/>
            <w:r>
              <w:rPr>
                <w:sz w:val="20"/>
              </w:rPr>
              <w:t>Non Required</w:t>
            </w:r>
            <w:proofErr w:type="gramEnd"/>
            <w:r>
              <w:rPr>
                <w:sz w:val="20"/>
              </w:rPr>
              <w:t>:</w:t>
            </w:r>
            <w:r>
              <w:rPr>
                <w:sz w:val="20"/>
              </w:rPr>
              <w:br/>
            </w:r>
            <w:r>
              <w:rPr>
                <w:sz w:val="20"/>
              </w:rPr>
              <w:t xml:space="preserve">- </w:t>
            </w:r>
            <w:r>
              <w:rPr>
                <w:sz w:val="20"/>
              </w:rPr>
              <w:t xml:space="preserve">Feature </w:t>
            </w:r>
            <w:r>
              <w:rPr>
                <w:sz w:val="20"/>
              </w:rPr>
              <w:t>Suggestions</w:t>
            </w:r>
            <w:r>
              <w:rPr>
                <w:sz w:val="20"/>
              </w:rPr>
              <w:t xml:space="preserve"> </w:t>
            </w:r>
            <w:r>
              <w:rPr>
                <w:sz w:val="20"/>
              </w:rPr>
              <w:br/>
            </w:r>
            <w:r>
              <w:rPr>
                <w:sz w:val="20"/>
              </w:rPr>
              <w:t xml:space="preserve">- </w:t>
            </w:r>
            <w:r>
              <w:rPr>
                <w:sz w:val="20"/>
              </w:rPr>
              <w:t>Resource</w:t>
            </w:r>
            <w:r>
              <w:rPr>
                <w:sz w:val="20"/>
              </w:rPr>
              <w:br/>
              <w:t xml:space="preserve"> </w:t>
            </w:r>
            <w:r>
              <w:rPr>
                <w:sz w:val="20"/>
              </w:rPr>
              <w:t xml:space="preserve"> Suggestions </w:t>
            </w:r>
            <w:r>
              <w:rPr>
                <w:sz w:val="20"/>
              </w:rPr>
              <w:br/>
            </w:r>
            <w:r>
              <w:rPr>
                <w:sz w:val="20"/>
              </w:rPr>
              <w:t>- Performance</w:t>
            </w:r>
            <w:r>
              <w:rPr>
                <w:sz w:val="20"/>
              </w:rPr>
              <w:br/>
              <w:t>- Recommendations</w:t>
            </w:r>
            <w:r>
              <w:rPr>
                <w:sz w:val="20"/>
              </w:rPr>
              <w:br/>
              <w:t>- Advertising</w:t>
            </w:r>
          </w:p>
        </w:tc>
        <w:tc>
          <w:tcPr>
            <w:tcW w:w="2268" w:type="dxa"/>
          </w:tcPr>
          <w:p w14:paraId="7E7752B8" w14:textId="77777777" w:rsidR="002A0680" w:rsidRPr="00BA2C3A" w:rsidRDefault="002A0680" w:rsidP="000C5509">
            <w:pPr>
              <w:pStyle w:val="BodyTextSmall"/>
              <w:rPr>
                <w:sz w:val="20"/>
              </w:rPr>
            </w:pPr>
          </w:p>
        </w:tc>
      </w:tr>
      <w:tr w:rsidR="002A0680" w:rsidRPr="00BA2C3A" w14:paraId="442F303F" w14:textId="77777777" w:rsidTr="002A0680">
        <w:trPr>
          <w:cnfStyle w:val="000000100000" w:firstRow="0" w:lastRow="0" w:firstColumn="0" w:lastColumn="0" w:oddVBand="0" w:evenVBand="0" w:oddHBand="1" w:evenHBand="0" w:firstRowFirstColumn="0" w:firstRowLastColumn="0" w:lastRowFirstColumn="0" w:lastRowLastColumn="0"/>
          <w:trHeight w:val="20"/>
        </w:trPr>
        <w:tc>
          <w:tcPr>
            <w:tcW w:w="278" w:type="dxa"/>
          </w:tcPr>
          <w:p w14:paraId="1FF67AE2" w14:textId="77777777" w:rsidR="00B95AFB" w:rsidRDefault="00B95AFB" w:rsidP="000C5509">
            <w:pPr>
              <w:pStyle w:val="BodyTextSmall"/>
              <w:rPr>
                <w:sz w:val="20"/>
              </w:rPr>
            </w:pPr>
          </w:p>
        </w:tc>
        <w:tc>
          <w:tcPr>
            <w:tcW w:w="709" w:type="dxa"/>
          </w:tcPr>
          <w:p w14:paraId="4DD4FA48" w14:textId="4EFF3E59" w:rsidR="00B95AFB" w:rsidRPr="00BA2C3A" w:rsidRDefault="002A0680" w:rsidP="000C5509">
            <w:pPr>
              <w:pStyle w:val="BodyTextSmall"/>
              <w:rPr>
                <w:sz w:val="20"/>
              </w:rPr>
            </w:pPr>
            <w:r>
              <w:rPr>
                <w:sz w:val="20"/>
              </w:rPr>
              <w:t>TR-DEF-COM-00</w:t>
            </w:r>
          </w:p>
        </w:tc>
        <w:tc>
          <w:tcPr>
            <w:tcW w:w="1984" w:type="dxa"/>
            <w:hideMark/>
          </w:tcPr>
          <w:p w14:paraId="7E926F40" w14:textId="0B2AF96F" w:rsidR="00B95AFB" w:rsidRPr="00BA2C3A" w:rsidRDefault="002A0680" w:rsidP="000C5509">
            <w:pPr>
              <w:pStyle w:val="BodyTextSmall"/>
              <w:rPr>
                <w:sz w:val="20"/>
              </w:rPr>
            </w:pPr>
            <w:r>
              <w:rPr>
                <w:sz w:val="20"/>
              </w:rPr>
              <w:t>Disclosures/</w:t>
            </w:r>
            <w:r>
              <w:rPr>
                <w:sz w:val="20"/>
              </w:rPr>
              <w:br/>
              <w:t>Data Use</w:t>
            </w:r>
          </w:p>
        </w:tc>
        <w:tc>
          <w:tcPr>
            <w:tcW w:w="2268" w:type="dxa"/>
            <w:hideMark/>
          </w:tcPr>
          <w:p w14:paraId="52C2D4F2" w14:textId="298CA16D" w:rsidR="00B95AFB" w:rsidRPr="00BA2C3A" w:rsidRDefault="002A0680" w:rsidP="000C5509">
            <w:pPr>
              <w:pStyle w:val="BodyTextSmall"/>
              <w:rPr>
                <w:sz w:val="20"/>
              </w:rPr>
            </w:pPr>
            <w:r>
              <w:rPr>
                <w:sz w:val="20"/>
              </w:rPr>
              <w:t xml:space="preserve">A detailed statement explaining the purpose of collecting personal information, its intended use, who it is shared with, how to correct it MUST be developed. </w:t>
            </w:r>
          </w:p>
        </w:tc>
        <w:tc>
          <w:tcPr>
            <w:tcW w:w="2268" w:type="dxa"/>
            <w:hideMark/>
          </w:tcPr>
          <w:p w14:paraId="17703AEF" w14:textId="322CEC4D" w:rsidR="00B95AFB" w:rsidRPr="00BA2C3A" w:rsidRDefault="002A0680" w:rsidP="000C5509">
            <w:pPr>
              <w:pStyle w:val="BodyTextSmall"/>
              <w:rPr>
                <w:sz w:val="20"/>
              </w:rPr>
            </w:pPr>
            <w:r>
              <w:rPr>
                <w:sz w:val="20"/>
              </w:rPr>
              <w:t>Users have the right to be informed as to what their data is collected for and who it will be shared with, and how to update their information.</w:t>
            </w:r>
          </w:p>
        </w:tc>
        <w:tc>
          <w:tcPr>
            <w:tcW w:w="2268" w:type="dxa"/>
          </w:tcPr>
          <w:p w14:paraId="47918F55" w14:textId="77777777" w:rsidR="00B95AFB" w:rsidRPr="00BA2C3A" w:rsidRDefault="00B95AFB" w:rsidP="000C5509">
            <w:pPr>
              <w:pStyle w:val="BodyTextSmall"/>
              <w:rPr>
                <w:rStyle w:val="Emphasis"/>
                <w:sz w:val="20"/>
                <w:lang w:eastAsia="en-US"/>
              </w:rPr>
            </w:pPr>
          </w:p>
        </w:tc>
        <w:tc>
          <w:tcPr>
            <w:tcW w:w="2268" w:type="dxa"/>
          </w:tcPr>
          <w:p w14:paraId="363485AC" w14:textId="77777777" w:rsidR="00B95AFB" w:rsidRPr="00BA2C3A" w:rsidRDefault="00B95AFB" w:rsidP="000C5509">
            <w:pPr>
              <w:pStyle w:val="BodyTextSmall"/>
              <w:rPr>
                <w:sz w:val="20"/>
              </w:rPr>
            </w:pPr>
          </w:p>
        </w:tc>
        <w:tc>
          <w:tcPr>
            <w:tcW w:w="2268" w:type="dxa"/>
          </w:tcPr>
          <w:p w14:paraId="17F8F081" w14:textId="77777777" w:rsidR="00B95AFB" w:rsidRPr="00BA2C3A" w:rsidRDefault="00B95AFB" w:rsidP="000C5509">
            <w:pPr>
              <w:pStyle w:val="BodyTextSmall"/>
              <w:rPr>
                <w:sz w:val="20"/>
              </w:rPr>
            </w:pPr>
          </w:p>
        </w:tc>
      </w:tr>
      <w:tr w:rsidR="002A0680" w:rsidRPr="00BA2C3A" w14:paraId="4F1BEF9C" w14:textId="77777777" w:rsidTr="002A0680">
        <w:trPr>
          <w:cnfStyle w:val="000000010000" w:firstRow="0" w:lastRow="0" w:firstColumn="0" w:lastColumn="0" w:oddVBand="0" w:evenVBand="0" w:oddHBand="0" w:evenHBand="1" w:firstRowFirstColumn="0" w:firstRowLastColumn="0" w:lastRowFirstColumn="0" w:lastRowLastColumn="0"/>
          <w:trHeight w:val="20"/>
        </w:trPr>
        <w:tc>
          <w:tcPr>
            <w:tcW w:w="278" w:type="dxa"/>
          </w:tcPr>
          <w:p w14:paraId="656E38BD" w14:textId="77777777" w:rsidR="002A0680" w:rsidRDefault="002A0680" w:rsidP="000C5509">
            <w:pPr>
              <w:pStyle w:val="BodyTextSmall"/>
              <w:rPr>
                <w:sz w:val="20"/>
              </w:rPr>
            </w:pPr>
          </w:p>
        </w:tc>
        <w:tc>
          <w:tcPr>
            <w:tcW w:w="709" w:type="dxa"/>
          </w:tcPr>
          <w:p w14:paraId="5083A9D0" w14:textId="77777777" w:rsidR="002A0680" w:rsidRPr="00BA2C3A" w:rsidRDefault="002A0680" w:rsidP="000C5509">
            <w:pPr>
              <w:pStyle w:val="BodyTextSmall"/>
              <w:rPr>
                <w:sz w:val="20"/>
              </w:rPr>
            </w:pPr>
          </w:p>
        </w:tc>
        <w:tc>
          <w:tcPr>
            <w:tcW w:w="1984" w:type="dxa"/>
          </w:tcPr>
          <w:p w14:paraId="661673C4" w14:textId="77777777" w:rsidR="002A0680" w:rsidRDefault="002A0680" w:rsidP="000C5509">
            <w:pPr>
              <w:pStyle w:val="BodyTextSmall"/>
              <w:rPr>
                <w:sz w:val="20"/>
              </w:rPr>
            </w:pPr>
          </w:p>
        </w:tc>
        <w:tc>
          <w:tcPr>
            <w:tcW w:w="2268" w:type="dxa"/>
          </w:tcPr>
          <w:p w14:paraId="066412EE" w14:textId="77777777" w:rsidR="002A0680" w:rsidRPr="00BA2C3A" w:rsidRDefault="002A0680" w:rsidP="000C5509">
            <w:pPr>
              <w:pStyle w:val="BodyTextSmall"/>
              <w:rPr>
                <w:sz w:val="20"/>
              </w:rPr>
            </w:pPr>
          </w:p>
        </w:tc>
        <w:tc>
          <w:tcPr>
            <w:tcW w:w="2268" w:type="dxa"/>
          </w:tcPr>
          <w:p w14:paraId="4836D714" w14:textId="77777777" w:rsidR="002A0680" w:rsidRPr="00BA2C3A" w:rsidRDefault="002A0680" w:rsidP="000C5509">
            <w:pPr>
              <w:pStyle w:val="BodyTextSmall"/>
              <w:rPr>
                <w:sz w:val="20"/>
              </w:rPr>
            </w:pPr>
          </w:p>
        </w:tc>
        <w:tc>
          <w:tcPr>
            <w:tcW w:w="2268" w:type="dxa"/>
          </w:tcPr>
          <w:p w14:paraId="7AE5F0F4" w14:textId="77777777" w:rsidR="002A0680" w:rsidRPr="00BA2C3A" w:rsidRDefault="002A0680" w:rsidP="000C5509">
            <w:pPr>
              <w:pStyle w:val="BodyTextSmall"/>
              <w:rPr>
                <w:rStyle w:val="Emphasis"/>
                <w:sz w:val="20"/>
                <w:lang w:eastAsia="en-US"/>
              </w:rPr>
            </w:pPr>
          </w:p>
        </w:tc>
        <w:tc>
          <w:tcPr>
            <w:tcW w:w="2268" w:type="dxa"/>
          </w:tcPr>
          <w:p w14:paraId="6259C6E9" w14:textId="77777777" w:rsidR="002A0680" w:rsidRPr="00BA2C3A" w:rsidRDefault="002A0680" w:rsidP="000C5509">
            <w:pPr>
              <w:pStyle w:val="BodyTextSmall"/>
              <w:rPr>
                <w:sz w:val="20"/>
              </w:rPr>
            </w:pPr>
          </w:p>
        </w:tc>
        <w:tc>
          <w:tcPr>
            <w:tcW w:w="2268" w:type="dxa"/>
          </w:tcPr>
          <w:p w14:paraId="2930C5AB" w14:textId="77777777" w:rsidR="002A0680" w:rsidRPr="00BA2C3A" w:rsidRDefault="002A0680" w:rsidP="000C5509">
            <w:pPr>
              <w:pStyle w:val="BodyTextSmall"/>
              <w:rPr>
                <w:sz w:val="20"/>
              </w:rPr>
            </w:pPr>
          </w:p>
        </w:tc>
      </w:tr>
    </w:tbl>
    <w:p w14:paraId="615AC13E" w14:textId="1319A1BA" w:rsidR="00B95AFB" w:rsidRDefault="00B95AFB" w:rsidP="00B95AFB">
      <w:pPr>
        <w:pStyle w:val="BodyText"/>
      </w:pPr>
    </w:p>
    <w:p w14:paraId="2B981A4B" w14:textId="340DEB0D" w:rsidR="002A0680" w:rsidRDefault="002A0680" w:rsidP="00B95AFB">
      <w:pPr>
        <w:pStyle w:val="BodyText"/>
      </w:pPr>
      <w:r>
        <w:t>Channels</w:t>
      </w:r>
    </w:p>
    <w:tbl>
      <w:tblPr>
        <w:tblStyle w:val="TINYBLUE"/>
        <w:tblW w:w="14311" w:type="dxa"/>
        <w:tblLook w:val="04A0" w:firstRow="1" w:lastRow="0" w:firstColumn="1" w:lastColumn="0" w:noHBand="0" w:noVBand="1"/>
      </w:tblPr>
      <w:tblGrid>
        <w:gridCol w:w="278"/>
        <w:gridCol w:w="709"/>
        <w:gridCol w:w="1984"/>
        <w:gridCol w:w="2268"/>
        <w:gridCol w:w="2268"/>
        <w:gridCol w:w="2268"/>
        <w:gridCol w:w="2268"/>
        <w:gridCol w:w="2268"/>
      </w:tblGrid>
      <w:tr w:rsidR="002A0680" w14:paraId="6F47A3BE" w14:textId="77777777" w:rsidTr="002A0680">
        <w:trPr>
          <w:cnfStyle w:val="100000000000" w:firstRow="1" w:lastRow="0" w:firstColumn="0" w:lastColumn="0" w:oddVBand="0" w:evenVBand="0" w:oddHBand="0" w:evenHBand="0" w:firstRowFirstColumn="0" w:firstRowLastColumn="0" w:lastRowFirstColumn="0" w:lastRowLastColumn="0"/>
          <w:trHeight w:val="20"/>
        </w:trPr>
        <w:tc>
          <w:tcPr>
            <w:tcW w:w="278" w:type="dxa"/>
          </w:tcPr>
          <w:p w14:paraId="6B011EDE" w14:textId="77777777" w:rsidR="002A0680" w:rsidRPr="00BA2C3A" w:rsidRDefault="002A0680" w:rsidP="000C5509">
            <w:pPr>
              <w:spacing w:before="80" w:after="0"/>
              <w:rPr>
                <w:bCs/>
                <w:szCs w:val="20"/>
                <w:lang w:eastAsia="en-NZ"/>
              </w:rPr>
            </w:pPr>
          </w:p>
        </w:tc>
        <w:tc>
          <w:tcPr>
            <w:tcW w:w="709" w:type="dxa"/>
          </w:tcPr>
          <w:p w14:paraId="250A1EDD" w14:textId="77777777" w:rsidR="002A0680" w:rsidRPr="00BA2C3A" w:rsidRDefault="002A0680" w:rsidP="000C5509">
            <w:pPr>
              <w:spacing w:before="80" w:after="0"/>
              <w:rPr>
                <w:bCs/>
                <w:szCs w:val="20"/>
                <w:lang w:eastAsia="en-NZ"/>
              </w:rPr>
            </w:pPr>
            <w:r w:rsidRPr="00BA2C3A">
              <w:rPr>
                <w:bCs/>
                <w:szCs w:val="20"/>
                <w:lang w:eastAsia="en-NZ"/>
              </w:rPr>
              <w:t>#</w:t>
            </w:r>
          </w:p>
        </w:tc>
        <w:tc>
          <w:tcPr>
            <w:tcW w:w="1984" w:type="dxa"/>
            <w:hideMark/>
          </w:tcPr>
          <w:p w14:paraId="104ED3A3" w14:textId="77777777" w:rsidR="002A0680" w:rsidRPr="00BA2C3A" w:rsidRDefault="002A0680" w:rsidP="000C5509">
            <w:pPr>
              <w:spacing w:before="80" w:after="0" w:line="240" w:lineRule="auto"/>
              <w:rPr>
                <w:sz w:val="20"/>
                <w:szCs w:val="20"/>
                <w:lang w:eastAsia="en-NZ"/>
              </w:rPr>
            </w:pPr>
            <w:r w:rsidRPr="00BA2C3A">
              <w:rPr>
                <w:b/>
                <w:color w:val="FFFFFF" w:themeColor="background1"/>
                <w:sz w:val="20"/>
                <w:szCs w:val="20"/>
                <w:lang w:eastAsia="en-NZ"/>
              </w:rPr>
              <w:t>ID</w:t>
            </w:r>
          </w:p>
        </w:tc>
        <w:tc>
          <w:tcPr>
            <w:tcW w:w="2268" w:type="dxa"/>
            <w:hideMark/>
          </w:tcPr>
          <w:p w14:paraId="3B19D567" w14:textId="77777777" w:rsidR="002A0680" w:rsidRPr="00BA2C3A" w:rsidRDefault="002A0680" w:rsidP="000C5509">
            <w:pPr>
              <w:spacing w:after="0"/>
              <w:rPr>
                <w:szCs w:val="20"/>
                <w:lang w:eastAsia="en-NZ"/>
              </w:rPr>
            </w:pPr>
            <w:r w:rsidRPr="00BA2C3A">
              <w:rPr>
                <w:szCs w:val="20"/>
                <w:lang w:eastAsia="en-NZ"/>
              </w:rPr>
              <w:t>Statement</w:t>
            </w:r>
          </w:p>
        </w:tc>
        <w:tc>
          <w:tcPr>
            <w:tcW w:w="2268" w:type="dxa"/>
            <w:hideMark/>
          </w:tcPr>
          <w:p w14:paraId="691CAB4E" w14:textId="77777777" w:rsidR="002A0680" w:rsidRPr="00BA2C3A" w:rsidRDefault="002A0680" w:rsidP="000C5509">
            <w:pPr>
              <w:spacing w:after="0"/>
              <w:rPr>
                <w:szCs w:val="20"/>
                <w:lang w:eastAsia="en-NZ"/>
              </w:rPr>
            </w:pPr>
            <w:r w:rsidRPr="00BA2C3A">
              <w:rPr>
                <w:szCs w:val="20"/>
                <w:lang w:eastAsia="en-NZ"/>
              </w:rPr>
              <w:t>Rationale</w:t>
            </w:r>
          </w:p>
        </w:tc>
        <w:tc>
          <w:tcPr>
            <w:tcW w:w="2268" w:type="dxa"/>
            <w:hideMark/>
          </w:tcPr>
          <w:p w14:paraId="0BE4B5D7" w14:textId="77777777" w:rsidR="002A0680" w:rsidRPr="00BA2C3A" w:rsidRDefault="002A0680" w:rsidP="000C5509">
            <w:pPr>
              <w:spacing w:after="0"/>
              <w:rPr>
                <w:szCs w:val="20"/>
                <w:lang w:eastAsia="en-NZ"/>
              </w:rPr>
            </w:pPr>
            <w:r>
              <w:rPr>
                <w:szCs w:val="20"/>
                <w:lang w:eastAsia="en-NZ"/>
              </w:rPr>
              <w:t>Fit</w:t>
            </w:r>
          </w:p>
        </w:tc>
        <w:tc>
          <w:tcPr>
            <w:tcW w:w="2268" w:type="dxa"/>
          </w:tcPr>
          <w:p w14:paraId="6020BF29" w14:textId="77777777" w:rsidR="002A0680" w:rsidRPr="00BA2C3A" w:rsidRDefault="002A0680" w:rsidP="000C5509">
            <w:pPr>
              <w:spacing w:after="0"/>
              <w:rPr>
                <w:szCs w:val="20"/>
                <w:lang w:eastAsia="en-NZ"/>
              </w:rPr>
            </w:pPr>
            <w:r>
              <w:rPr>
                <w:szCs w:val="20"/>
                <w:lang w:eastAsia="en-NZ"/>
              </w:rPr>
              <w:t>Details</w:t>
            </w:r>
          </w:p>
        </w:tc>
        <w:tc>
          <w:tcPr>
            <w:tcW w:w="2268" w:type="dxa"/>
          </w:tcPr>
          <w:p w14:paraId="635281BA" w14:textId="77777777" w:rsidR="002A0680" w:rsidRDefault="002A0680" w:rsidP="000C5509">
            <w:pPr>
              <w:spacing w:after="0"/>
              <w:rPr>
                <w:szCs w:val="20"/>
                <w:lang w:eastAsia="en-NZ"/>
              </w:rPr>
            </w:pPr>
            <w:r>
              <w:rPr>
                <w:szCs w:val="20"/>
                <w:lang w:eastAsia="en-NZ"/>
              </w:rPr>
              <w:t>Response</w:t>
            </w:r>
          </w:p>
        </w:tc>
      </w:tr>
    </w:tbl>
    <w:tbl>
      <w:tblPr>
        <w:tblStyle w:val="TINYBLUE1"/>
        <w:tblW w:w="14317" w:type="dxa"/>
        <w:tblInd w:w="-6" w:type="dxa"/>
        <w:tblLook w:val="04A0" w:firstRow="1" w:lastRow="0" w:firstColumn="1" w:lastColumn="0" w:noHBand="0" w:noVBand="1"/>
      </w:tblPr>
      <w:tblGrid>
        <w:gridCol w:w="284"/>
        <w:gridCol w:w="750"/>
        <w:gridCol w:w="1943"/>
        <w:gridCol w:w="2268"/>
        <w:gridCol w:w="2268"/>
        <w:gridCol w:w="2268"/>
        <w:gridCol w:w="2268"/>
        <w:gridCol w:w="2268"/>
      </w:tblGrid>
      <w:tr w:rsidR="002A0680" w:rsidRPr="00BA2C3A" w14:paraId="7F03AB2D" w14:textId="77777777" w:rsidTr="000852E8">
        <w:trPr>
          <w:cnfStyle w:val="100000000000" w:firstRow="1" w:lastRow="0" w:firstColumn="0" w:lastColumn="0" w:oddVBand="0" w:evenVBand="0" w:oddHBand="0" w:evenHBand="0" w:firstRowFirstColumn="0" w:firstRowLastColumn="0" w:lastRowFirstColumn="0" w:lastRowLastColumn="0"/>
          <w:trHeight w:val="20"/>
        </w:trPr>
        <w:tc>
          <w:tcPr>
            <w:tcW w:w="284" w:type="dxa"/>
            <w:shd w:val="clear" w:color="auto" w:fill="D9E2F3" w:themeFill="accent1" w:themeFillTint="33"/>
          </w:tcPr>
          <w:p w14:paraId="4176A703" w14:textId="77777777" w:rsidR="002A0680" w:rsidRPr="00BA2C3A" w:rsidRDefault="002A0680" w:rsidP="000C5509">
            <w:pPr>
              <w:pStyle w:val="BodyTextSmall"/>
              <w:rPr>
                <w:b w:val="0"/>
                <w:bCs/>
                <w:sz w:val="20"/>
              </w:rPr>
            </w:pPr>
          </w:p>
        </w:tc>
        <w:tc>
          <w:tcPr>
            <w:tcW w:w="14033" w:type="dxa"/>
            <w:gridSpan w:val="7"/>
            <w:shd w:val="clear" w:color="auto" w:fill="D9E2F3" w:themeFill="accent1" w:themeFillTint="33"/>
          </w:tcPr>
          <w:p w14:paraId="7FF1EC50" w14:textId="77777777" w:rsidR="002A0680" w:rsidRPr="00BA2C3A" w:rsidRDefault="002A0680" w:rsidP="000C5509">
            <w:pPr>
              <w:pStyle w:val="BodyTextSmall"/>
              <w:rPr>
                <w:b w:val="0"/>
                <w:bCs/>
                <w:sz w:val="20"/>
              </w:rPr>
            </w:pPr>
          </w:p>
        </w:tc>
      </w:tr>
      <w:tr w:rsidR="000852E8" w:rsidRPr="00BA2C3A" w14:paraId="6E6F3429" w14:textId="77777777" w:rsidTr="000852E8">
        <w:trPr>
          <w:cnfStyle w:val="000000100000" w:firstRow="0" w:lastRow="0" w:firstColumn="0" w:lastColumn="0" w:oddVBand="0" w:evenVBand="0" w:oddHBand="1" w:evenHBand="0" w:firstRowFirstColumn="0" w:firstRowLastColumn="0" w:lastRowFirstColumn="0" w:lastRowLastColumn="0"/>
          <w:trHeight w:val="20"/>
        </w:trPr>
        <w:tc>
          <w:tcPr>
            <w:tcW w:w="284" w:type="dxa"/>
          </w:tcPr>
          <w:p w14:paraId="4ACACFC3" w14:textId="77777777" w:rsidR="002A0680" w:rsidRDefault="002A0680" w:rsidP="000C5509">
            <w:pPr>
              <w:pStyle w:val="BodyTextSmall"/>
              <w:rPr>
                <w:sz w:val="20"/>
              </w:rPr>
            </w:pPr>
          </w:p>
        </w:tc>
        <w:tc>
          <w:tcPr>
            <w:tcW w:w="750" w:type="dxa"/>
          </w:tcPr>
          <w:p w14:paraId="619153C3" w14:textId="77777777" w:rsidR="002A0680" w:rsidRPr="00BA2C3A" w:rsidRDefault="002A0680" w:rsidP="000C5509">
            <w:pPr>
              <w:pStyle w:val="BodyTextSmall"/>
              <w:rPr>
                <w:sz w:val="20"/>
              </w:rPr>
            </w:pPr>
            <w:r>
              <w:rPr>
                <w:sz w:val="20"/>
              </w:rPr>
              <w:t>TR-DEF-COM-00</w:t>
            </w:r>
          </w:p>
        </w:tc>
        <w:tc>
          <w:tcPr>
            <w:tcW w:w="1943" w:type="dxa"/>
          </w:tcPr>
          <w:p w14:paraId="1F475D92" w14:textId="77777777" w:rsidR="002A0680" w:rsidRDefault="002A0680" w:rsidP="000C5509">
            <w:pPr>
              <w:pStyle w:val="BodyTextSmall"/>
              <w:rPr>
                <w:sz w:val="20"/>
              </w:rPr>
            </w:pPr>
            <w:r>
              <w:rPr>
                <w:sz w:val="20"/>
              </w:rPr>
              <w:t>Disclosures/</w:t>
            </w:r>
            <w:r>
              <w:rPr>
                <w:sz w:val="20"/>
              </w:rPr>
              <w:br/>
              <w:t>Tracking</w:t>
            </w:r>
          </w:p>
        </w:tc>
        <w:tc>
          <w:tcPr>
            <w:tcW w:w="2268" w:type="dxa"/>
          </w:tcPr>
          <w:p w14:paraId="0FDD7BF0" w14:textId="77777777" w:rsidR="002A0680" w:rsidRPr="00BA2C3A" w:rsidRDefault="002A0680" w:rsidP="000C5509">
            <w:pPr>
              <w:pStyle w:val="BodyTextSmall"/>
              <w:rPr>
                <w:sz w:val="20"/>
              </w:rPr>
            </w:pPr>
            <w:r>
              <w:rPr>
                <w:sz w:val="20"/>
              </w:rPr>
              <w:t>A detailed statement as to the use of cookies MUST be developed.</w:t>
            </w:r>
          </w:p>
        </w:tc>
        <w:tc>
          <w:tcPr>
            <w:tcW w:w="2268" w:type="dxa"/>
          </w:tcPr>
          <w:p w14:paraId="3EE86E1E" w14:textId="77777777" w:rsidR="002A0680" w:rsidRPr="00BA2C3A" w:rsidRDefault="002A0680" w:rsidP="000C5509">
            <w:pPr>
              <w:pStyle w:val="BodyTextSmall"/>
              <w:rPr>
                <w:sz w:val="20"/>
              </w:rPr>
            </w:pPr>
            <w:r>
              <w:rPr>
                <w:sz w:val="20"/>
              </w:rPr>
              <w:t xml:space="preserve">Users have the right to opt out of being tracked to permit other outcomes than the correct performance of the service. </w:t>
            </w:r>
          </w:p>
        </w:tc>
        <w:tc>
          <w:tcPr>
            <w:tcW w:w="2268" w:type="dxa"/>
          </w:tcPr>
          <w:p w14:paraId="75D55D1F" w14:textId="77777777" w:rsidR="002A0680" w:rsidRPr="00BA2C3A" w:rsidRDefault="002A0680" w:rsidP="000C5509">
            <w:pPr>
              <w:pStyle w:val="BodyTextSmall"/>
              <w:rPr>
                <w:rStyle w:val="Emphasis"/>
                <w:sz w:val="20"/>
                <w:lang w:eastAsia="en-US"/>
              </w:rPr>
            </w:pPr>
          </w:p>
        </w:tc>
        <w:tc>
          <w:tcPr>
            <w:tcW w:w="2268" w:type="dxa"/>
          </w:tcPr>
          <w:p w14:paraId="15626181" w14:textId="77777777" w:rsidR="002A0680" w:rsidRDefault="002A0680" w:rsidP="000C5509">
            <w:pPr>
              <w:pStyle w:val="BodyTextSmall"/>
              <w:rPr>
                <w:sz w:val="20"/>
              </w:rPr>
            </w:pPr>
            <w:r>
              <w:rPr>
                <w:sz w:val="20"/>
              </w:rPr>
              <w:t>Covering:</w:t>
            </w:r>
          </w:p>
          <w:p w14:paraId="7A43536C" w14:textId="77777777" w:rsidR="002A0680" w:rsidRDefault="002A0680" w:rsidP="000C5509">
            <w:pPr>
              <w:pStyle w:val="BodyTextSmall"/>
              <w:rPr>
                <w:sz w:val="20"/>
              </w:rPr>
            </w:pPr>
            <w:r>
              <w:rPr>
                <w:sz w:val="20"/>
              </w:rPr>
              <w:t>- Required:</w:t>
            </w:r>
            <w:r>
              <w:rPr>
                <w:sz w:val="20"/>
              </w:rPr>
              <w:br/>
              <w:t xml:space="preserve">  - Systems, inclusive of Session, Permission, System Preference tokens</w:t>
            </w:r>
          </w:p>
          <w:p w14:paraId="03E453F8" w14:textId="77777777" w:rsidR="002A0680" w:rsidRPr="00BA2C3A" w:rsidRDefault="002A0680" w:rsidP="000C5509">
            <w:pPr>
              <w:pStyle w:val="BodyTextSmall"/>
              <w:rPr>
                <w:sz w:val="20"/>
              </w:rPr>
            </w:pPr>
            <w:r>
              <w:rPr>
                <w:sz w:val="20"/>
              </w:rPr>
              <w:t xml:space="preserve">- </w:t>
            </w:r>
            <w:proofErr w:type="gramStart"/>
            <w:r>
              <w:rPr>
                <w:sz w:val="20"/>
              </w:rPr>
              <w:t>Non Required</w:t>
            </w:r>
            <w:proofErr w:type="gramEnd"/>
            <w:r>
              <w:rPr>
                <w:sz w:val="20"/>
              </w:rPr>
              <w:t>:</w:t>
            </w:r>
            <w:r>
              <w:rPr>
                <w:sz w:val="20"/>
              </w:rPr>
              <w:br/>
              <w:t xml:space="preserve">- Feature Suggestions </w:t>
            </w:r>
            <w:r>
              <w:rPr>
                <w:sz w:val="20"/>
              </w:rPr>
              <w:br/>
              <w:t>- Resource</w:t>
            </w:r>
            <w:r>
              <w:rPr>
                <w:sz w:val="20"/>
              </w:rPr>
              <w:br/>
              <w:t xml:space="preserve">  Suggestions </w:t>
            </w:r>
            <w:r>
              <w:rPr>
                <w:sz w:val="20"/>
              </w:rPr>
              <w:br/>
              <w:t>- Performance</w:t>
            </w:r>
            <w:r>
              <w:rPr>
                <w:sz w:val="20"/>
              </w:rPr>
              <w:br/>
              <w:t>- Recommendations</w:t>
            </w:r>
            <w:r>
              <w:rPr>
                <w:sz w:val="20"/>
              </w:rPr>
              <w:br/>
              <w:t>- Advertising</w:t>
            </w:r>
          </w:p>
        </w:tc>
        <w:tc>
          <w:tcPr>
            <w:tcW w:w="2268" w:type="dxa"/>
          </w:tcPr>
          <w:p w14:paraId="6975FCC6" w14:textId="77777777" w:rsidR="002A0680" w:rsidRPr="00BA2C3A" w:rsidRDefault="002A0680" w:rsidP="000C5509">
            <w:pPr>
              <w:pStyle w:val="BodyTextSmall"/>
              <w:rPr>
                <w:sz w:val="20"/>
              </w:rPr>
            </w:pPr>
          </w:p>
        </w:tc>
      </w:tr>
    </w:tbl>
    <w:p w14:paraId="4B7DD47F" w14:textId="77777777" w:rsidR="002A0680" w:rsidRDefault="002A0680" w:rsidP="00B95AFB">
      <w:pPr>
        <w:pStyle w:val="BodyText"/>
      </w:pPr>
    </w:p>
    <w:p w14:paraId="4CF832FA" w14:textId="77777777" w:rsidR="00B95AFB" w:rsidRPr="00B95AFB" w:rsidRDefault="00B95AFB" w:rsidP="00B95AFB">
      <w:pPr>
        <w:pStyle w:val="BodyText"/>
      </w:pPr>
    </w:p>
    <w:p w14:paraId="0A6DCBF2" w14:textId="77777777" w:rsidR="0029459C" w:rsidRPr="00853EFF" w:rsidRDefault="0029459C" w:rsidP="007856FC">
      <w:pPr>
        <w:pStyle w:val="Heading3"/>
        <w:rPr>
          <w:rFonts w:asciiTheme="minorHAnsi" w:eastAsiaTheme="minorHAnsi" w:hAnsiTheme="minorHAnsi"/>
        </w:rPr>
      </w:pPr>
      <w:bookmarkStart w:id="8" w:name="_Toc149054929"/>
      <w:r>
        <w:rPr>
          <w:rFonts w:eastAsiaTheme="minorHAnsi"/>
        </w:rPr>
        <w:t>Privacy</w:t>
      </w:r>
    </w:p>
    <w:p w14:paraId="3135C4A1" w14:textId="77777777" w:rsidR="0029459C" w:rsidRDefault="0029459C" w:rsidP="0029459C">
      <w:pPr>
        <w:pStyle w:val="Caption"/>
        <w:keepNext/>
      </w:pPr>
      <w:r>
        <w:t xml:space="preserve">Table </w:t>
      </w:r>
      <w:r>
        <w:fldChar w:fldCharType="begin"/>
      </w:r>
      <w:r>
        <w:instrText xml:space="preserve"> SEQ Table \* ARABIC </w:instrText>
      </w:r>
      <w:r>
        <w:fldChar w:fldCharType="separate"/>
      </w:r>
      <w:r>
        <w:rPr>
          <w:noProof/>
        </w:rPr>
        <w:t>3</w:t>
      </w:r>
      <w:r>
        <w:fldChar w:fldCharType="end"/>
      </w:r>
      <w:r>
        <w:t>: Default System Privacy Quality Requirements</w:t>
      </w:r>
    </w:p>
    <w:tbl>
      <w:tblPr>
        <w:tblStyle w:val="TINYBLUE"/>
        <w:tblW w:w="14034" w:type="dxa"/>
        <w:tblLook w:val="04A0" w:firstRow="1" w:lastRow="0" w:firstColumn="1" w:lastColumn="0" w:noHBand="0" w:noVBand="1"/>
      </w:tblPr>
      <w:tblGrid>
        <w:gridCol w:w="1095"/>
        <w:gridCol w:w="1512"/>
        <w:gridCol w:w="2179"/>
        <w:gridCol w:w="2834"/>
        <w:gridCol w:w="4004"/>
        <w:gridCol w:w="1843"/>
        <w:gridCol w:w="567"/>
      </w:tblGrid>
      <w:tr w:rsidR="0029459C" w:rsidRPr="00BA2C3A" w14:paraId="0D6F98D6" w14:textId="77777777" w:rsidTr="00AE2639">
        <w:trPr>
          <w:cnfStyle w:val="100000000000" w:firstRow="1" w:lastRow="0" w:firstColumn="0" w:lastColumn="0" w:oddVBand="0" w:evenVBand="0" w:oddHBand="0" w:evenHBand="0" w:firstRowFirstColumn="0" w:firstRowLastColumn="0" w:lastRowFirstColumn="0" w:lastRowLastColumn="0"/>
          <w:trHeight w:val="20"/>
        </w:trPr>
        <w:tc>
          <w:tcPr>
            <w:tcW w:w="1095" w:type="dxa"/>
          </w:tcPr>
          <w:p w14:paraId="76C5136D" w14:textId="77777777" w:rsidR="0029459C" w:rsidRPr="00BA2C3A" w:rsidRDefault="0029459C" w:rsidP="000C5509">
            <w:pPr>
              <w:spacing w:before="80" w:after="0"/>
              <w:rPr>
                <w:bCs/>
                <w:szCs w:val="20"/>
                <w:lang w:eastAsia="en-NZ"/>
              </w:rPr>
            </w:pPr>
            <w:r w:rsidRPr="00BA2C3A">
              <w:rPr>
                <w:bCs/>
                <w:szCs w:val="20"/>
                <w:lang w:eastAsia="en-NZ"/>
              </w:rPr>
              <w:t>#</w:t>
            </w:r>
          </w:p>
        </w:tc>
        <w:tc>
          <w:tcPr>
            <w:tcW w:w="1512" w:type="dxa"/>
            <w:hideMark/>
          </w:tcPr>
          <w:p w14:paraId="01872C9F" w14:textId="77777777" w:rsidR="0029459C" w:rsidRPr="00BA2C3A" w:rsidRDefault="0029459C" w:rsidP="000C5509">
            <w:pPr>
              <w:spacing w:before="80" w:after="0" w:line="240" w:lineRule="auto"/>
              <w:rPr>
                <w:sz w:val="20"/>
                <w:szCs w:val="20"/>
                <w:lang w:eastAsia="en-NZ"/>
              </w:rPr>
            </w:pPr>
            <w:r w:rsidRPr="00BA2C3A">
              <w:rPr>
                <w:b/>
                <w:color w:val="FFFFFF" w:themeColor="background1"/>
                <w:sz w:val="20"/>
                <w:szCs w:val="20"/>
                <w:lang w:eastAsia="en-NZ"/>
              </w:rPr>
              <w:t>ID</w:t>
            </w:r>
          </w:p>
        </w:tc>
        <w:tc>
          <w:tcPr>
            <w:tcW w:w="2179" w:type="dxa"/>
            <w:hideMark/>
          </w:tcPr>
          <w:p w14:paraId="39C77228" w14:textId="77777777" w:rsidR="0029459C" w:rsidRPr="00BA2C3A" w:rsidRDefault="0029459C" w:rsidP="000C5509">
            <w:pPr>
              <w:spacing w:after="0"/>
              <w:rPr>
                <w:szCs w:val="20"/>
                <w:lang w:eastAsia="en-NZ"/>
              </w:rPr>
            </w:pPr>
            <w:r w:rsidRPr="00BA2C3A">
              <w:rPr>
                <w:szCs w:val="20"/>
                <w:lang w:eastAsia="en-NZ"/>
              </w:rPr>
              <w:t>Statement</w:t>
            </w:r>
          </w:p>
        </w:tc>
        <w:tc>
          <w:tcPr>
            <w:tcW w:w="2834" w:type="dxa"/>
            <w:hideMark/>
          </w:tcPr>
          <w:p w14:paraId="33732A52" w14:textId="77777777" w:rsidR="0029459C" w:rsidRPr="00BA2C3A" w:rsidRDefault="0029459C" w:rsidP="000C5509">
            <w:pPr>
              <w:spacing w:after="0"/>
              <w:rPr>
                <w:szCs w:val="20"/>
                <w:lang w:eastAsia="en-NZ"/>
              </w:rPr>
            </w:pPr>
            <w:r w:rsidRPr="00BA2C3A">
              <w:rPr>
                <w:szCs w:val="20"/>
                <w:lang w:eastAsia="en-NZ"/>
              </w:rPr>
              <w:t>Rationale</w:t>
            </w:r>
          </w:p>
        </w:tc>
        <w:tc>
          <w:tcPr>
            <w:tcW w:w="4004" w:type="dxa"/>
            <w:hideMark/>
          </w:tcPr>
          <w:p w14:paraId="642B5D29" w14:textId="77777777" w:rsidR="0029459C" w:rsidRPr="00BA2C3A" w:rsidRDefault="0029459C" w:rsidP="000C5509">
            <w:pPr>
              <w:spacing w:after="0"/>
              <w:rPr>
                <w:szCs w:val="20"/>
                <w:lang w:eastAsia="en-NZ"/>
              </w:rPr>
            </w:pPr>
            <w:r w:rsidRPr="00BA2C3A">
              <w:rPr>
                <w:szCs w:val="20"/>
                <w:lang w:eastAsia="en-NZ"/>
              </w:rPr>
              <w:t>Details</w:t>
            </w:r>
          </w:p>
        </w:tc>
        <w:tc>
          <w:tcPr>
            <w:tcW w:w="1843" w:type="dxa"/>
          </w:tcPr>
          <w:p w14:paraId="6EA1D1C5" w14:textId="77777777" w:rsidR="0029459C" w:rsidRPr="00BA2C3A" w:rsidRDefault="0029459C" w:rsidP="000C5509">
            <w:pPr>
              <w:spacing w:after="0"/>
              <w:rPr>
                <w:szCs w:val="20"/>
                <w:lang w:eastAsia="en-NZ"/>
              </w:rPr>
            </w:pPr>
            <w:r w:rsidRPr="00BA2C3A">
              <w:rPr>
                <w:szCs w:val="20"/>
                <w:lang w:eastAsia="en-NZ"/>
              </w:rPr>
              <w:t xml:space="preserve">Fit </w:t>
            </w:r>
            <w:proofErr w:type="spellStart"/>
            <w:r w:rsidRPr="00BA2C3A">
              <w:rPr>
                <w:szCs w:val="20"/>
                <w:lang w:eastAsia="en-NZ"/>
              </w:rPr>
              <w:t>Critiera</w:t>
            </w:r>
            <w:proofErr w:type="spellEnd"/>
          </w:p>
        </w:tc>
        <w:tc>
          <w:tcPr>
            <w:tcW w:w="567" w:type="dxa"/>
          </w:tcPr>
          <w:p w14:paraId="50F977A3" w14:textId="77777777" w:rsidR="0029459C" w:rsidRPr="00BA2C3A" w:rsidRDefault="0029459C" w:rsidP="000C5509">
            <w:pPr>
              <w:spacing w:after="0"/>
              <w:rPr>
                <w:szCs w:val="20"/>
                <w:lang w:eastAsia="en-NZ"/>
              </w:rPr>
            </w:pPr>
          </w:p>
        </w:tc>
      </w:tr>
      <w:tr w:rsidR="0029459C" w:rsidRPr="00BA2C3A" w14:paraId="7775BEA0" w14:textId="77777777" w:rsidTr="00AE2639">
        <w:trPr>
          <w:cnfStyle w:val="000000100000" w:firstRow="0" w:lastRow="0" w:firstColumn="0" w:lastColumn="0" w:oddVBand="0" w:evenVBand="0" w:oddHBand="1" w:evenHBand="0" w:firstRowFirstColumn="0" w:firstRowLastColumn="0" w:lastRowFirstColumn="0" w:lastRowLastColumn="0"/>
          <w:trHeight w:val="20"/>
        </w:trPr>
        <w:tc>
          <w:tcPr>
            <w:tcW w:w="14034" w:type="dxa"/>
            <w:gridSpan w:val="7"/>
            <w:shd w:val="clear" w:color="auto" w:fill="D9E2F3" w:themeFill="accent1" w:themeFillTint="33"/>
          </w:tcPr>
          <w:p w14:paraId="0D46FD72" w14:textId="77777777" w:rsidR="0029459C" w:rsidRPr="00BA2C3A" w:rsidRDefault="0029459C" w:rsidP="000C5509">
            <w:pPr>
              <w:pStyle w:val="BodyTextSmall"/>
              <w:rPr>
                <w:b/>
                <w:bCs/>
                <w:sz w:val="20"/>
              </w:rPr>
            </w:pPr>
          </w:p>
        </w:tc>
      </w:tr>
      <w:tr w:rsidR="0029459C" w:rsidRPr="00BA2C3A" w14:paraId="520AFD4A" w14:textId="77777777" w:rsidTr="00AE2639">
        <w:trPr>
          <w:cnfStyle w:val="000000010000" w:firstRow="0" w:lastRow="0" w:firstColumn="0" w:lastColumn="0" w:oddVBand="0" w:evenVBand="0" w:oddHBand="0" w:evenHBand="1" w:firstRowFirstColumn="0" w:firstRowLastColumn="0" w:lastRowFirstColumn="0" w:lastRowLastColumn="0"/>
          <w:trHeight w:val="20"/>
        </w:trPr>
        <w:tc>
          <w:tcPr>
            <w:tcW w:w="1095" w:type="dxa"/>
          </w:tcPr>
          <w:p w14:paraId="7B1EF383" w14:textId="77777777" w:rsidR="0029459C" w:rsidRPr="00BA2C3A" w:rsidRDefault="0029459C" w:rsidP="000C5509">
            <w:pPr>
              <w:pStyle w:val="BodyTextSmall"/>
              <w:rPr>
                <w:sz w:val="20"/>
              </w:rPr>
            </w:pPr>
            <w:r w:rsidRPr="00BA2C3A">
              <w:rPr>
                <w:sz w:val="20"/>
              </w:rPr>
              <w:t>QR-GOV-PRV-01</w:t>
            </w:r>
          </w:p>
        </w:tc>
        <w:tc>
          <w:tcPr>
            <w:tcW w:w="1512" w:type="dxa"/>
            <w:hideMark/>
          </w:tcPr>
          <w:p w14:paraId="6D70DE4D" w14:textId="77777777" w:rsidR="0029459C" w:rsidRPr="00BA2C3A" w:rsidRDefault="0029459C" w:rsidP="000C5509">
            <w:pPr>
              <w:pStyle w:val="BodyTextSmall"/>
              <w:rPr>
                <w:sz w:val="20"/>
              </w:rPr>
            </w:pPr>
            <w:r w:rsidRPr="00BA2C3A">
              <w:rPr>
                <w:sz w:val="20"/>
              </w:rPr>
              <w:t>Privacy Act 1993</w:t>
            </w:r>
          </w:p>
        </w:tc>
        <w:tc>
          <w:tcPr>
            <w:tcW w:w="2179" w:type="dxa"/>
            <w:hideMark/>
          </w:tcPr>
          <w:p w14:paraId="1E0D179A" w14:textId="77777777" w:rsidR="0029459C" w:rsidRPr="00BA2C3A" w:rsidRDefault="0029459C" w:rsidP="000C5509">
            <w:pPr>
              <w:pStyle w:val="BodyTextSmall"/>
              <w:rPr>
                <w:sz w:val="20"/>
              </w:rPr>
            </w:pPr>
            <w:r w:rsidRPr="00BA2C3A">
              <w:rPr>
                <w:sz w:val="20"/>
              </w:rPr>
              <w:t xml:space="preserve"> The solution MUST adhere to the applicable Acts outlined under the </w:t>
            </w:r>
            <w:r w:rsidRPr="00BA2C3A">
              <w:rPr>
                <w:rStyle w:val="BodyTextTermChar"/>
              </w:rPr>
              <w:t>‘Target Objectives’</w:t>
            </w:r>
            <w:r w:rsidRPr="00BA2C3A">
              <w:rPr>
                <w:sz w:val="20"/>
              </w:rPr>
              <w:t>.</w:t>
            </w:r>
          </w:p>
        </w:tc>
        <w:tc>
          <w:tcPr>
            <w:tcW w:w="2834" w:type="dxa"/>
            <w:hideMark/>
          </w:tcPr>
          <w:p w14:paraId="774F2A83" w14:textId="77777777" w:rsidR="0029459C" w:rsidRPr="00BA2C3A" w:rsidRDefault="0029459C" w:rsidP="000C5509">
            <w:pPr>
              <w:pStyle w:val="BodyTextSmall"/>
              <w:rPr>
                <w:sz w:val="20"/>
              </w:rPr>
            </w:pPr>
            <w:r w:rsidRPr="00BA2C3A">
              <w:rPr>
                <w:sz w:val="20"/>
              </w:rPr>
              <w:t> The solution must meet legal obligations before being accreditable to be delivered as a service by this organisation.</w:t>
            </w:r>
          </w:p>
        </w:tc>
        <w:tc>
          <w:tcPr>
            <w:tcW w:w="4004" w:type="dxa"/>
          </w:tcPr>
          <w:p w14:paraId="331ECCF1" w14:textId="77777777" w:rsidR="0029459C" w:rsidRPr="00BA2C3A" w:rsidRDefault="0029459C" w:rsidP="000C5509">
            <w:pPr>
              <w:pStyle w:val="BodyTextSmall"/>
              <w:rPr>
                <w:sz w:val="20"/>
              </w:rPr>
            </w:pPr>
            <w:r w:rsidRPr="00BA2C3A">
              <w:rPr>
                <w:sz w:val="20"/>
              </w:rPr>
              <w:t xml:space="preserve">Same requirement as defined under Default Services Privacy Constraints, except </w:t>
            </w:r>
            <w:proofErr w:type="gramStart"/>
            <w:r w:rsidRPr="00BA2C3A">
              <w:rPr>
                <w:sz w:val="20"/>
              </w:rPr>
              <w:t>making reference</w:t>
            </w:r>
            <w:proofErr w:type="gramEnd"/>
            <w:r w:rsidRPr="00BA2C3A">
              <w:rPr>
                <w:sz w:val="20"/>
              </w:rPr>
              <w:t xml:space="preserve"> to </w:t>
            </w:r>
            <w:proofErr w:type="spellStart"/>
            <w:r w:rsidRPr="00BA2C3A">
              <w:rPr>
                <w:sz w:val="20"/>
              </w:rPr>
              <w:t>AoG</w:t>
            </w:r>
            <w:proofErr w:type="spellEnd"/>
            <w:r w:rsidRPr="00BA2C3A">
              <w:rPr>
                <w:sz w:val="20"/>
              </w:rPr>
              <w:t xml:space="preserve"> Principles.</w:t>
            </w:r>
          </w:p>
          <w:p w14:paraId="3FA8FC03" w14:textId="77777777" w:rsidR="0029459C" w:rsidRPr="00BA2C3A" w:rsidRDefault="0029459C" w:rsidP="000C5509">
            <w:pPr>
              <w:pStyle w:val="BodyTextSmall"/>
              <w:rPr>
                <w:rStyle w:val="Emphasis"/>
                <w:sz w:val="20"/>
                <w:lang w:eastAsia="en-US"/>
              </w:rPr>
            </w:pPr>
          </w:p>
        </w:tc>
        <w:tc>
          <w:tcPr>
            <w:tcW w:w="1843" w:type="dxa"/>
          </w:tcPr>
          <w:p w14:paraId="50D8DD59" w14:textId="77777777" w:rsidR="0029459C" w:rsidRPr="00BA2C3A" w:rsidRDefault="0029459C" w:rsidP="000C5509">
            <w:pPr>
              <w:pStyle w:val="BodyTextSmall"/>
              <w:rPr>
                <w:sz w:val="20"/>
              </w:rPr>
            </w:pPr>
          </w:p>
        </w:tc>
        <w:tc>
          <w:tcPr>
            <w:tcW w:w="567" w:type="dxa"/>
          </w:tcPr>
          <w:p w14:paraId="2AB08C81" w14:textId="77777777" w:rsidR="0029459C" w:rsidRPr="00BA2C3A" w:rsidRDefault="0029459C" w:rsidP="000C5509">
            <w:pPr>
              <w:pStyle w:val="BodyTextSmall"/>
              <w:rPr>
                <w:sz w:val="20"/>
              </w:rPr>
            </w:pPr>
          </w:p>
        </w:tc>
      </w:tr>
    </w:tbl>
    <w:p w14:paraId="41447770" w14:textId="77777777" w:rsidR="0029459C" w:rsidRDefault="0029459C" w:rsidP="0029459C">
      <w:pPr>
        <w:pStyle w:val="Heading2"/>
      </w:pPr>
    </w:p>
    <w:p w14:paraId="000D6BED" w14:textId="303A2259" w:rsidR="0029459C" w:rsidRDefault="0029459C" w:rsidP="0029459C">
      <w:pPr>
        <w:pStyle w:val="Heading2"/>
      </w:pPr>
      <w:r>
        <w:t>Accreditation</w:t>
      </w:r>
      <w:bookmarkEnd w:id="8"/>
    </w:p>
    <w:tbl>
      <w:tblPr>
        <w:tblStyle w:val="TINYBLUE"/>
        <w:tblW w:w="14317" w:type="dxa"/>
        <w:tblLayout w:type="fixed"/>
        <w:tblLook w:val="04A0" w:firstRow="1" w:lastRow="0" w:firstColumn="1" w:lastColumn="0" w:noHBand="0" w:noVBand="1"/>
      </w:tblPr>
      <w:tblGrid>
        <w:gridCol w:w="851"/>
        <w:gridCol w:w="1559"/>
        <w:gridCol w:w="2268"/>
        <w:gridCol w:w="1129"/>
        <w:gridCol w:w="5108"/>
        <w:gridCol w:w="2835"/>
        <w:gridCol w:w="567"/>
      </w:tblGrid>
      <w:tr w:rsidR="0029459C" w:rsidRPr="00BA2C3A" w14:paraId="4B91A641"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851" w:type="dxa"/>
          </w:tcPr>
          <w:p w14:paraId="1DF216F3" w14:textId="77777777" w:rsidR="0029459C" w:rsidRPr="00BA2C3A" w:rsidRDefault="0029459C" w:rsidP="000C5509">
            <w:pPr>
              <w:rPr>
                <w:szCs w:val="20"/>
                <w:lang w:eastAsia="en-NZ"/>
              </w:rPr>
            </w:pPr>
            <w:r w:rsidRPr="00BA2C3A">
              <w:rPr>
                <w:szCs w:val="20"/>
                <w:lang w:eastAsia="en-NZ"/>
              </w:rPr>
              <w:t>#</w:t>
            </w:r>
          </w:p>
        </w:tc>
        <w:tc>
          <w:tcPr>
            <w:tcW w:w="1559" w:type="dxa"/>
          </w:tcPr>
          <w:p w14:paraId="6B67366D" w14:textId="77777777" w:rsidR="0029459C" w:rsidRPr="00BA2C3A" w:rsidRDefault="0029459C" w:rsidP="000C5509">
            <w:pPr>
              <w:rPr>
                <w:b w:val="0"/>
                <w:szCs w:val="20"/>
                <w:lang w:eastAsia="en-NZ"/>
              </w:rPr>
            </w:pPr>
            <w:r w:rsidRPr="00BA2C3A">
              <w:rPr>
                <w:szCs w:val="20"/>
                <w:lang w:eastAsia="en-NZ"/>
              </w:rPr>
              <w:t>Title</w:t>
            </w:r>
          </w:p>
        </w:tc>
        <w:tc>
          <w:tcPr>
            <w:tcW w:w="2268" w:type="dxa"/>
            <w:hideMark/>
          </w:tcPr>
          <w:p w14:paraId="719FEC61" w14:textId="77777777" w:rsidR="0029459C" w:rsidRPr="00BA2C3A" w:rsidRDefault="0029459C" w:rsidP="000C5509">
            <w:pPr>
              <w:rPr>
                <w:b w:val="0"/>
                <w:szCs w:val="20"/>
                <w:lang w:eastAsia="en-NZ"/>
              </w:rPr>
            </w:pPr>
          </w:p>
        </w:tc>
        <w:tc>
          <w:tcPr>
            <w:tcW w:w="1129" w:type="dxa"/>
            <w:hideMark/>
          </w:tcPr>
          <w:p w14:paraId="1F3C3DF3" w14:textId="77777777" w:rsidR="0029459C" w:rsidRPr="00BA2C3A" w:rsidRDefault="0029459C" w:rsidP="000C5509">
            <w:pPr>
              <w:spacing w:after="60"/>
              <w:rPr>
                <w:szCs w:val="20"/>
                <w:lang w:eastAsia="en-NZ"/>
              </w:rPr>
            </w:pPr>
            <w:r w:rsidRPr="00BA2C3A">
              <w:rPr>
                <w:szCs w:val="20"/>
                <w:lang w:eastAsia="en-NZ"/>
              </w:rPr>
              <w:t>Statement</w:t>
            </w:r>
          </w:p>
        </w:tc>
        <w:tc>
          <w:tcPr>
            <w:tcW w:w="5108" w:type="dxa"/>
            <w:hideMark/>
          </w:tcPr>
          <w:p w14:paraId="65215EBA" w14:textId="77777777" w:rsidR="0029459C" w:rsidRPr="00BA2C3A" w:rsidRDefault="0029459C" w:rsidP="000C5509">
            <w:pPr>
              <w:rPr>
                <w:szCs w:val="20"/>
                <w:lang w:eastAsia="en-NZ"/>
              </w:rPr>
            </w:pPr>
            <w:r w:rsidRPr="00BA2C3A">
              <w:rPr>
                <w:szCs w:val="20"/>
                <w:lang w:eastAsia="en-NZ"/>
              </w:rPr>
              <w:t>Rationale</w:t>
            </w:r>
          </w:p>
        </w:tc>
        <w:tc>
          <w:tcPr>
            <w:tcW w:w="2835" w:type="dxa"/>
          </w:tcPr>
          <w:p w14:paraId="4C3C0267" w14:textId="77777777" w:rsidR="0029459C" w:rsidRPr="00BA2C3A" w:rsidRDefault="0029459C" w:rsidP="000C5509">
            <w:pPr>
              <w:rPr>
                <w:szCs w:val="20"/>
                <w:lang w:eastAsia="en-NZ"/>
              </w:rPr>
            </w:pPr>
            <w:r w:rsidRPr="00BA2C3A">
              <w:rPr>
                <w:szCs w:val="20"/>
                <w:lang w:eastAsia="en-NZ"/>
              </w:rPr>
              <w:t>Details</w:t>
            </w:r>
          </w:p>
        </w:tc>
        <w:tc>
          <w:tcPr>
            <w:tcW w:w="567" w:type="dxa"/>
          </w:tcPr>
          <w:p w14:paraId="3534F46C" w14:textId="77777777" w:rsidR="0029459C" w:rsidRPr="00BA2C3A" w:rsidRDefault="0029459C" w:rsidP="000C5509">
            <w:pPr>
              <w:rPr>
                <w:szCs w:val="20"/>
                <w:lang w:eastAsia="en-NZ"/>
              </w:rPr>
            </w:pPr>
            <w:r w:rsidRPr="00BA2C3A">
              <w:rPr>
                <w:szCs w:val="20"/>
                <w:lang w:eastAsia="en-NZ"/>
              </w:rPr>
              <w:t>X</w:t>
            </w:r>
          </w:p>
        </w:tc>
      </w:tr>
      <w:tr w:rsidR="0029459C" w:rsidRPr="00BA2C3A" w14:paraId="0521D3BF"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14317" w:type="dxa"/>
            <w:gridSpan w:val="7"/>
            <w:shd w:val="clear" w:color="auto" w:fill="D9E2F3" w:themeFill="accent1" w:themeFillTint="33"/>
          </w:tcPr>
          <w:p w14:paraId="2DA3EF58" w14:textId="77777777" w:rsidR="0029459C" w:rsidRPr="00BA2C3A" w:rsidRDefault="0029459C" w:rsidP="000C5509">
            <w:pPr>
              <w:pStyle w:val="BodyTextSmall"/>
              <w:rPr>
                <w:rFonts w:ascii="Wingdings 2" w:hAnsi="Wingdings 2" w:cs="Wingdings 2"/>
                <w:b/>
                <w:bCs/>
                <w:sz w:val="20"/>
              </w:rPr>
            </w:pPr>
          </w:p>
        </w:tc>
      </w:tr>
      <w:tr w:rsidR="0029459C" w:rsidRPr="00BA2C3A" w14:paraId="286411EA" w14:textId="77777777" w:rsidTr="000C5509">
        <w:trPr>
          <w:cnfStyle w:val="000000010000" w:firstRow="0" w:lastRow="0" w:firstColumn="0" w:lastColumn="0" w:oddVBand="0" w:evenVBand="0" w:oddHBand="0" w:evenHBand="1" w:firstRowFirstColumn="0" w:firstRowLastColumn="0" w:lastRowFirstColumn="0" w:lastRowLastColumn="0"/>
          <w:trHeight w:val="20"/>
        </w:trPr>
        <w:tc>
          <w:tcPr>
            <w:tcW w:w="851" w:type="dxa"/>
          </w:tcPr>
          <w:p w14:paraId="7DC4F284" w14:textId="77777777" w:rsidR="0029459C" w:rsidRPr="00BA2C3A" w:rsidRDefault="0029459C" w:rsidP="000C5509">
            <w:pPr>
              <w:pStyle w:val="BodyTextSmall"/>
              <w:rPr>
                <w:sz w:val="20"/>
              </w:rPr>
            </w:pPr>
            <w:r w:rsidRPr="00BA2C3A">
              <w:rPr>
                <w:sz w:val="20"/>
              </w:rPr>
              <w:t>QR-GOV-ACC-01</w:t>
            </w:r>
          </w:p>
        </w:tc>
        <w:tc>
          <w:tcPr>
            <w:tcW w:w="1559" w:type="dxa"/>
          </w:tcPr>
          <w:p w14:paraId="0798B1A2" w14:textId="77777777" w:rsidR="0029459C" w:rsidRPr="00BA2C3A" w:rsidRDefault="0029459C" w:rsidP="000C5509">
            <w:pPr>
              <w:pStyle w:val="BodyTextSmall"/>
              <w:rPr>
                <w:bCs/>
                <w:sz w:val="20"/>
              </w:rPr>
            </w:pPr>
            <w:r w:rsidRPr="00BA2C3A">
              <w:rPr>
                <w:bCs/>
                <w:sz w:val="20"/>
              </w:rPr>
              <w:t>Government</w:t>
            </w:r>
          </w:p>
        </w:tc>
        <w:tc>
          <w:tcPr>
            <w:tcW w:w="2268" w:type="dxa"/>
          </w:tcPr>
          <w:p w14:paraId="07E35B1D" w14:textId="77777777" w:rsidR="0029459C" w:rsidRPr="00BA2C3A" w:rsidRDefault="0029459C" w:rsidP="000C5509">
            <w:pPr>
              <w:pStyle w:val="BodyTextSmall"/>
              <w:rPr>
                <w:bCs/>
                <w:sz w:val="20"/>
              </w:rPr>
            </w:pPr>
            <w:r w:rsidRPr="00BA2C3A">
              <w:rPr>
                <w:bCs/>
                <w:sz w:val="20"/>
              </w:rPr>
              <w:t>Legal obligations – Government Sector</w:t>
            </w:r>
          </w:p>
        </w:tc>
        <w:tc>
          <w:tcPr>
            <w:tcW w:w="1129" w:type="dxa"/>
          </w:tcPr>
          <w:p w14:paraId="382B110C" w14:textId="77777777" w:rsidR="0029459C" w:rsidRPr="00BA2C3A" w:rsidRDefault="0029459C" w:rsidP="000C5509">
            <w:pPr>
              <w:pStyle w:val="BodyTextSmall"/>
              <w:rPr>
                <w:sz w:val="20"/>
              </w:rPr>
            </w:pPr>
            <w:r w:rsidRPr="00BA2C3A">
              <w:rPr>
                <w:sz w:val="20"/>
              </w:rPr>
              <w:t xml:space="preserve">Services </w:t>
            </w:r>
            <w:r w:rsidRPr="00BA2C3A">
              <w:rPr>
                <w:b/>
                <w:sz w:val="20"/>
              </w:rPr>
              <w:t>MUST</w:t>
            </w:r>
            <w:r w:rsidRPr="00BA2C3A">
              <w:rPr>
                <w:sz w:val="20"/>
              </w:rPr>
              <w:t xml:space="preserve"> comply with current legislation obligations: </w:t>
            </w:r>
          </w:p>
          <w:p w14:paraId="6739C4F6" w14:textId="77777777" w:rsidR="0029459C" w:rsidRPr="00BA2C3A" w:rsidRDefault="0029459C" w:rsidP="000C5509">
            <w:pPr>
              <w:pStyle w:val="BodyTextSmall"/>
              <w:rPr>
                <w:sz w:val="20"/>
              </w:rPr>
            </w:pPr>
            <w:r w:rsidRPr="00BA2C3A">
              <w:rPr>
                <w:sz w:val="20"/>
              </w:rPr>
              <w:t xml:space="preserve">Public Records Act, </w:t>
            </w:r>
          </w:p>
          <w:p w14:paraId="2E45F5C6" w14:textId="77777777" w:rsidR="0029459C" w:rsidRPr="00BA2C3A" w:rsidRDefault="0029459C" w:rsidP="000C5509">
            <w:pPr>
              <w:pStyle w:val="BodyTextSmall"/>
              <w:rPr>
                <w:sz w:val="20"/>
              </w:rPr>
            </w:pPr>
            <w:r w:rsidRPr="00BA2C3A">
              <w:rPr>
                <w:sz w:val="20"/>
              </w:rPr>
              <w:t>Official Information Act</w:t>
            </w:r>
          </w:p>
        </w:tc>
        <w:tc>
          <w:tcPr>
            <w:tcW w:w="5108" w:type="dxa"/>
          </w:tcPr>
          <w:p w14:paraId="4CF26FB1" w14:textId="77777777" w:rsidR="0029459C" w:rsidRPr="00BA2C3A" w:rsidRDefault="0029459C" w:rsidP="000C5509">
            <w:pPr>
              <w:pStyle w:val="BodyTextSmall"/>
              <w:rPr>
                <w:sz w:val="20"/>
              </w:rPr>
            </w:pPr>
            <w:r w:rsidRPr="00BA2C3A">
              <w:rPr>
                <w:sz w:val="20"/>
              </w:rPr>
              <w:t>The solution is subject to the same laws that govern any other aspect of the country.</w:t>
            </w:r>
            <w:r w:rsidRPr="00BA2C3A">
              <w:rPr>
                <w:sz w:val="20"/>
              </w:rPr>
              <w:br/>
              <w:t>Specifically, but limited to, the following considerations:</w:t>
            </w:r>
          </w:p>
          <w:p w14:paraId="0BB3AD13" w14:textId="77777777" w:rsidR="0029459C" w:rsidRPr="00BA2C3A" w:rsidRDefault="0029459C" w:rsidP="000C5509">
            <w:pPr>
              <w:pStyle w:val="BodyTextSmall"/>
              <w:rPr>
                <w:sz w:val="20"/>
              </w:rPr>
            </w:pPr>
            <w:r w:rsidRPr="00BA2C3A">
              <w:rPr>
                <w:sz w:val="20"/>
              </w:rPr>
              <w:t>Privacy: Security Breaches must be immediately reported to this organisation’s Privacy Officer and the Privacy Commissioner.  Users must be informed of their Privacy rights. Users must be able to correct incorrect PII.</w:t>
            </w:r>
          </w:p>
          <w:p w14:paraId="0703683B" w14:textId="77777777" w:rsidR="0029459C" w:rsidRPr="00BA2C3A" w:rsidRDefault="0029459C" w:rsidP="000C5509">
            <w:pPr>
              <w:pStyle w:val="BodyTextSmall"/>
              <w:rPr>
                <w:sz w:val="20"/>
              </w:rPr>
            </w:pPr>
            <w:r w:rsidRPr="00BA2C3A">
              <w:rPr>
                <w:sz w:val="20"/>
              </w:rPr>
              <w:t>Public Records: For government transparency reasons, no data record must be physically deleted (only logically deleted),</w:t>
            </w:r>
          </w:p>
          <w:p w14:paraId="28C246FF" w14:textId="77777777" w:rsidR="0029459C" w:rsidRPr="00BA2C3A" w:rsidRDefault="0029459C" w:rsidP="000C5509">
            <w:pPr>
              <w:pStyle w:val="BodyTextSmall"/>
              <w:rPr>
                <w:sz w:val="20"/>
              </w:rPr>
            </w:pPr>
            <w:r w:rsidRPr="00BA2C3A">
              <w:rPr>
                <w:sz w:val="20"/>
              </w:rPr>
              <w:t>OIA: the system must make it reasonably possible to respond to OIA Requests.</w:t>
            </w:r>
          </w:p>
        </w:tc>
        <w:tc>
          <w:tcPr>
            <w:tcW w:w="2835" w:type="dxa"/>
          </w:tcPr>
          <w:p w14:paraId="402A7AE1" w14:textId="77777777" w:rsidR="0029459C" w:rsidRPr="00BA2C3A" w:rsidRDefault="0029459C" w:rsidP="000C5509">
            <w:pPr>
              <w:pStyle w:val="BodyTextSmall"/>
              <w:rPr>
                <w:sz w:val="20"/>
              </w:rPr>
            </w:pPr>
          </w:p>
        </w:tc>
        <w:tc>
          <w:tcPr>
            <w:tcW w:w="567" w:type="dxa"/>
          </w:tcPr>
          <w:p w14:paraId="38B8E633" w14:textId="77777777" w:rsidR="0029459C" w:rsidRPr="00BA2C3A" w:rsidRDefault="0029459C" w:rsidP="000C5509">
            <w:pPr>
              <w:pStyle w:val="BodyTextSmall"/>
              <w:rPr>
                <w:sz w:val="20"/>
              </w:rPr>
            </w:pPr>
            <w:r w:rsidRPr="00BA2C3A">
              <w:rPr>
                <w:rFonts w:ascii="Wingdings 2" w:hAnsi="Wingdings 2" w:cs="Wingdings 2"/>
                <w:sz w:val="20"/>
              </w:rPr>
              <w:t>J</w:t>
            </w:r>
          </w:p>
        </w:tc>
      </w:tr>
      <w:tr w:rsidR="0029459C" w:rsidRPr="00BA2C3A" w14:paraId="1619B40D"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851" w:type="dxa"/>
          </w:tcPr>
          <w:p w14:paraId="220FFA41" w14:textId="77777777" w:rsidR="0029459C" w:rsidRPr="00BA2C3A" w:rsidRDefault="0029459C" w:rsidP="000C5509">
            <w:pPr>
              <w:pStyle w:val="BodyTextSmall"/>
              <w:rPr>
                <w:sz w:val="20"/>
              </w:rPr>
            </w:pPr>
            <w:r w:rsidRPr="00BA2C3A">
              <w:rPr>
                <w:sz w:val="20"/>
              </w:rPr>
              <w:t>QR-GOV-ACC-02</w:t>
            </w:r>
          </w:p>
        </w:tc>
        <w:tc>
          <w:tcPr>
            <w:tcW w:w="1559" w:type="dxa"/>
          </w:tcPr>
          <w:p w14:paraId="5A004496" w14:textId="77777777" w:rsidR="0029459C" w:rsidRPr="00BA2C3A" w:rsidRDefault="0029459C" w:rsidP="000C5509">
            <w:pPr>
              <w:pStyle w:val="BodyTextSmall"/>
              <w:rPr>
                <w:bCs/>
                <w:sz w:val="20"/>
              </w:rPr>
            </w:pPr>
            <w:r w:rsidRPr="00BA2C3A">
              <w:rPr>
                <w:bCs/>
                <w:sz w:val="20"/>
              </w:rPr>
              <w:t>Government</w:t>
            </w:r>
          </w:p>
        </w:tc>
        <w:tc>
          <w:tcPr>
            <w:tcW w:w="2268" w:type="dxa"/>
          </w:tcPr>
          <w:p w14:paraId="57541871" w14:textId="77777777" w:rsidR="0029459C" w:rsidRPr="00BA2C3A" w:rsidRDefault="0029459C" w:rsidP="000C5509">
            <w:pPr>
              <w:pStyle w:val="BodyTextSmall"/>
              <w:rPr>
                <w:bCs/>
                <w:sz w:val="20"/>
              </w:rPr>
            </w:pPr>
            <w:r w:rsidRPr="00BA2C3A">
              <w:rPr>
                <w:bCs/>
                <w:sz w:val="20"/>
              </w:rPr>
              <w:t>Regulation obligations</w:t>
            </w:r>
          </w:p>
        </w:tc>
        <w:tc>
          <w:tcPr>
            <w:tcW w:w="1129" w:type="dxa"/>
          </w:tcPr>
          <w:p w14:paraId="503A7ABF" w14:textId="77777777" w:rsidR="0029459C" w:rsidRPr="00BA2C3A" w:rsidRDefault="0029459C" w:rsidP="000C5509">
            <w:pPr>
              <w:pStyle w:val="BodyTextSmall"/>
              <w:rPr>
                <w:sz w:val="20"/>
              </w:rPr>
            </w:pPr>
            <w:r w:rsidRPr="00BA2C3A">
              <w:rPr>
                <w:sz w:val="20"/>
              </w:rPr>
              <w:t xml:space="preserve">Services </w:t>
            </w:r>
            <w:r w:rsidRPr="00BA2C3A">
              <w:rPr>
                <w:b/>
                <w:sz w:val="20"/>
              </w:rPr>
              <w:t>MUST</w:t>
            </w:r>
            <w:r w:rsidRPr="00BA2C3A">
              <w:rPr>
                <w:sz w:val="20"/>
              </w:rPr>
              <w:t xml:space="preserve"> comply with obligations made to other agencies, including: </w:t>
            </w:r>
          </w:p>
          <w:p w14:paraId="6E83C71A" w14:textId="77777777" w:rsidR="0029459C" w:rsidRPr="00BA2C3A" w:rsidRDefault="0029459C" w:rsidP="000C5509">
            <w:pPr>
              <w:pStyle w:val="BodyTextSmall"/>
              <w:rPr>
                <w:sz w:val="20"/>
              </w:rPr>
            </w:pPr>
            <w:r w:rsidRPr="00BA2C3A">
              <w:rPr>
                <w:sz w:val="20"/>
              </w:rPr>
              <w:t>National Archive’s directives for public data,</w:t>
            </w:r>
          </w:p>
          <w:p w14:paraId="507A28DB" w14:textId="77777777" w:rsidR="0029459C" w:rsidRPr="00BA2C3A" w:rsidRDefault="0029459C" w:rsidP="000C5509">
            <w:pPr>
              <w:pStyle w:val="BodyTextSmall"/>
              <w:rPr>
                <w:sz w:val="20"/>
              </w:rPr>
            </w:pPr>
            <w:r w:rsidRPr="00BA2C3A">
              <w:rPr>
                <w:sz w:val="20"/>
              </w:rPr>
              <w:t>Declaration on Open &amp; Transparent Government,</w:t>
            </w:r>
          </w:p>
          <w:p w14:paraId="797E2F80" w14:textId="77777777" w:rsidR="0029459C" w:rsidRPr="00BA2C3A" w:rsidRDefault="0029459C" w:rsidP="000C5509">
            <w:pPr>
              <w:pStyle w:val="BodyTextSmall"/>
              <w:rPr>
                <w:sz w:val="20"/>
              </w:rPr>
            </w:pPr>
            <w:r w:rsidRPr="00BA2C3A">
              <w:rPr>
                <w:sz w:val="20"/>
              </w:rPr>
              <w:t xml:space="preserve">International Open Data Charter (2017), </w:t>
            </w:r>
          </w:p>
          <w:p w14:paraId="78F12873" w14:textId="77777777" w:rsidR="0029459C" w:rsidRPr="00BA2C3A" w:rsidRDefault="0029459C" w:rsidP="000C5509">
            <w:pPr>
              <w:pStyle w:val="BodyTextSmall"/>
              <w:rPr>
                <w:sz w:val="20"/>
              </w:rPr>
            </w:pPr>
            <w:r w:rsidRPr="00BA2C3A">
              <w:rPr>
                <w:sz w:val="20"/>
              </w:rPr>
              <w:t>NZ Data Content Standards,</w:t>
            </w:r>
          </w:p>
          <w:p w14:paraId="56A9B3CB" w14:textId="77777777" w:rsidR="0029459C" w:rsidRPr="00BA2C3A" w:rsidRDefault="0029459C" w:rsidP="000C5509">
            <w:pPr>
              <w:pStyle w:val="BodyTextSmall"/>
              <w:rPr>
                <w:sz w:val="20"/>
              </w:rPr>
            </w:pPr>
            <w:r w:rsidRPr="00BA2C3A">
              <w:rPr>
                <w:sz w:val="20"/>
              </w:rPr>
              <w:t>NZ Digital Service Standards,</w:t>
            </w:r>
          </w:p>
          <w:p w14:paraId="476361DD" w14:textId="77777777" w:rsidR="0029459C" w:rsidRPr="00BA2C3A" w:rsidRDefault="0029459C" w:rsidP="000C5509">
            <w:pPr>
              <w:pStyle w:val="BodyTextSmall"/>
              <w:rPr>
                <w:sz w:val="20"/>
              </w:rPr>
            </w:pPr>
            <w:r w:rsidRPr="00BA2C3A">
              <w:rPr>
                <w:sz w:val="20"/>
              </w:rPr>
              <w:t>GDRP (2018),</w:t>
            </w:r>
          </w:p>
          <w:p w14:paraId="4AAE436F" w14:textId="77777777" w:rsidR="0029459C" w:rsidRPr="00BA2C3A" w:rsidRDefault="0029459C" w:rsidP="000C5509">
            <w:pPr>
              <w:pStyle w:val="BodyTextSmall"/>
              <w:rPr>
                <w:sz w:val="20"/>
              </w:rPr>
            </w:pPr>
            <w:r w:rsidRPr="00BA2C3A">
              <w:rPr>
                <w:sz w:val="20"/>
              </w:rPr>
              <w:t xml:space="preserve">NZ Government Web Standards (NZGWS). </w:t>
            </w:r>
          </w:p>
        </w:tc>
        <w:tc>
          <w:tcPr>
            <w:tcW w:w="5108" w:type="dxa"/>
          </w:tcPr>
          <w:p w14:paraId="1A5DE599" w14:textId="77777777" w:rsidR="0029459C" w:rsidRPr="00BA2C3A" w:rsidRDefault="0029459C" w:rsidP="000C5509">
            <w:pPr>
              <w:pStyle w:val="BodyTextSmall"/>
              <w:rPr>
                <w:sz w:val="20"/>
              </w:rPr>
            </w:pPr>
            <w:r w:rsidRPr="00BA2C3A">
              <w:rPr>
                <w:sz w:val="20"/>
              </w:rPr>
              <w:t>Archiving: For government transparency reasons, no data record must be physically deleted (only logically deleted),</w:t>
            </w:r>
          </w:p>
          <w:p w14:paraId="1F3DE41E" w14:textId="77777777" w:rsidR="0029459C" w:rsidRPr="00BA2C3A" w:rsidRDefault="0029459C" w:rsidP="000C5509">
            <w:pPr>
              <w:pStyle w:val="BodyTextSmall"/>
              <w:rPr>
                <w:sz w:val="20"/>
              </w:rPr>
            </w:pPr>
            <w:r w:rsidRPr="00BA2C3A">
              <w:rPr>
                <w:sz w:val="20"/>
              </w:rPr>
              <w:t>Data should be made available by API wherever it does not impact a Natural or Legal Person’s Privacy or weaken the solution’s security.</w:t>
            </w:r>
          </w:p>
          <w:p w14:paraId="24651BF5" w14:textId="77777777" w:rsidR="0029459C" w:rsidRPr="00BA2C3A" w:rsidRDefault="0029459C" w:rsidP="000C5509">
            <w:pPr>
              <w:pStyle w:val="BodyTextSmall"/>
              <w:rPr>
                <w:sz w:val="20"/>
              </w:rPr>
            </w:pPr>
            <w:r w:rsidRPr="00BA2C3A">
              <w:rPr>
                <w:sz w:val="20"/>
              </w:rPr>
              <w:t>The solution’s interfaces must be usable by all forms of the visually impaired.</w:t>
            </w:r>
          </w:p>
          <w:p w14:paraId="55EE3D4D" w14:textId="77777777" w:rsidR="0029459C" w:rsidRPr="00BA2C3A" w:rsidRDefault="0029459C" w:rsidP="000C5509">
            <w:pPr>
              <w:pStyle w:val="BodyTextSmall"/>
              <w:rPr>
                <w:sz w:val="20"/>
              </w:rPr>
            </w:pPr>
            <w:r w:rsidRPr="00BA2C3A">
              <w:rPr>
                <w:sz w:val="20"/>
              </w:rPr>
              <w:t>The solution interface media must be translatable into national written languages.</w:t>
            </w:r>
          </w:p>
          <w:p w14:paraId="2FB28EC3" w14:textId="77777777" w:rsidR="0029459C" w:rsidRPr="00BA2C3A" w:rsidRDefault="0029459C" w:rsidP="000C5509">
            <w:pPr>
              <w:pStyle w:val="BodyTextSmall"/>
              <w:rPr>
                <w:sz w:val="20"/>
              </w:rPr>
            </w:pPr>
            <w:r w:rsidRPr="00BA2C3A">
              <w:rPr>
                <w:sz w:val="20"/>
              </w:rPr>
              <w:t xml:space="preserve">Dispensation for delays in meeting these obligations may be requested and may be temporarily granted, but it remains the vendors cost to remedy. </w:t>
            </w:r>
          </w:p>
          <w:p w14:paraId="701B95DF" w14:textId="77777777" w:rsidR="0029459C" w:rsidRPr="00BA2C3A" w:rsidRDefault="0029459C" w:rsidP="000C5509">
            <w:pPr>
              <w:pStyle w:val="BodyTextSmall"/>
              <w:rPr>
                <w:sz w:val="20"/>
              </w:rPr>
            </w:pPr>
            <w:r w:rsidRPr="00BA2C3A">
              <w:rPr>
                <w:sz w:val="20"/>
              </w:rPr>
              <w:t>An Authority to Operate – which is required prior to a solution be deployed to PROD -- cannot be obtained without demonstrable proof that agreements have been upheld.</w:t>
            </w:r>
          </w:p>
        </w:tc>
        <w:tc>
          <w:tcPr>
            <w:tcW w:w="2835" w:type="dxa"/>
          </w:tcPr>
          <w:p w14:paraId="6D516D57" w14:textId="77777777" w:rsidR="0029459C" w:rsidRPr="00BA2C3A" w:rsidRDefault="0029459C" w:rsidP="000C5509">
            <w:pPr>
              <w:pStyle w:val="BodyTextSmall"/>
              <w:rPr>
                <w:sz w:val="20"/>
              </w:rPr>
            </w:pPr>
          </w:p>
        </w:tc>
        <w:tc>
          <w:tcPr>
            <w:tcW w:w="567" w:type="dxa"/>
          </w:tcPr>
          <w:p w14:paraId="67DCA102" w14:textId="77777777" w:rsidR="0029459C" w:rsidRPr="00BA2C3A" w:rsidRDefault="0029459C" w:rsidP="000C5509">
            <w:pPr>
              <w:pStyle w:val="BodyTextSmall"/>
              <w:rPr>
                <w:sz w:val="20"/>
              </w:rPr>
            </w:pPr>
          </w:p>
        </w:tc>
      </w:tr>
      <w:tr w:rsidR="0029459C" w:rsidRPr="00BA2C3A" w14:paraId="231A77E0" w14:textId="77777777" w:rsidTr="000C5509">
        <w:trPr>
          <w:cnfStyle w:val="000000010000" w:firstRow="0" w:lastRow="0" w:firstColumn="0" w:lastColumn="0" w:oddVBand="0" w:evenVBand="0" w:oddHBand="0" w:evenHBand="1" w:firstRowFirstColumn="0" w:firstRowLastColumn="0" w:lastRowFirstColumn="0" w:lastRowLastColumn="0"/>
          <w:trHeight w:val="20"/>
        </w:trPr>
        <w:tc>
          <w:tcPr>
            <w:tcW w:w="851" w:type="dxa"/>
          </w:tcPr>
          <w:p w14:paraId="731D26E5" w14:textId="77777777" w:rsidR="0029459C" w:rsidRPr="00BA2C3A" w:rsidRDefault="0029459C" w:rsidP="000C5509">
            <w:pPr>
              <w:pStyle w:val="BodyTextSmall"/>
              <w:rPr>
                <w:sz w:val="20"/>
              </w:rPr>
            </w:pPr>
            <w:r w:rsidRPr="00BA2C3A">
              <w:rPr>
                <w:sz w:val="20"/>
              </w:rPr>
              <w:t>QR-A03</w:t>
            </w:r>
          </w:p>
        </w:tc>
        <w:tc>
          <w:tcPr>
            <w:tcW w:w="1559" w:type="dxa"/>
          </w:tcPr>
          <w:p w14:paraId="406A06AB" w14:textId="77777777" w:rsidR="0029459C" w:rsidRPr="00BA2C3A" w:rsidRDefault="0029459C" w:rsidP="000C5509">
            <w:pPr>
              <w:pStyle w:val="BodyTextSmall"/>
              <w:rPr>
                <w:sz w:val="20"/>
              </w:rPr>
            </w:pPr>
            <w:r w:rsidRPr="00BA2C3A">
              <w:rPr>
                <w:sz w:val="20"/>
              </w:rPr>
              <w:t>Government</w:t>
            </w:r>
          </w:p>
        </w:tc>
        <w:tc>
          <w:tcPr>
            <w:tcW w:w="2268" w:type="dxa"/>
          </w:tcPr>
          <w:p w14:paraId="3E8EA21E" w14:textId="77777777" w:rsidR="0029459C" w:rsidRPr="00BA2C3A" w:rsidRDefault="0029459C" w:rsidP="000C5509">
            <w:pPr>
              <w:pStyle w:val="BodyTextSmall"/>
              <w:rPr>
                <w:sz w:val="20"/>
              </w:rPr>
            </w:pPr>
            <w:r w:rsidRPr="00BA2C3A">
              <w:rPr>
                <w:sz w:val="20"/>
              </w:rPr>
              <w:t>Regulated guidance</w:t>
            </w:r>
          </w:p>
        </w:tc>
        <w:tc>
          <w:tcPr>
            <w:tcW w:w="1129" w:type="dxa"/>
          </w:tcPr>
          <w:p w14:paraId="00EE2421" w14:textId="77777777" w:rsidR="0029459C" w:rsidRPr="00BA2C3A" w:rsidRDefault="0029459C" w:rsidP="000C5509">
            <w:pPr>
              <w:pStyle w:val="BodyTextSmall"/>
              <w:rPr>
                <w:sz w:val="20"/>
              </w:rPr>
            </w:pPr>
            <w:r w:rsidRPr="00BA2C3A">
              <w:rPr>
                <w:sz w:val="20"/>
              </w:rPr>
              <w:t xml:space="preserve">Services </w:t>
            </w:r>
            <w:r w:rsidRPr="00BA2C3A">
              <w:rPr>
                <w:b/>
                <w:sz w:val="20"/>
              </w:rPr>
              <w:t>MUST</w:t>
            </w:r>
            <w:r w:rsidRPr="00BA2C3A">
              <w:rPr>
                <w:sz w:val="20"/>
              </w:rPr>
              <w:t xml:space="preserve"> follow All of Government (</w:t>
            </w:r>
            <w:proofErr w:type="spellStart"/>
            <w:r w:rsidRPr="00BA2C3A">
              <w:rPr>
                <w:sz w:val="20"/>
              </w:rPr>
              <w:t>AoG</w:t>
            </w:r>
            <w:proofErr w:type="spellEnd"/>
            <w:r w:rsidRPr="00BA2C3A">
              <w:rPr>
                <w:sz w:val="20"/>
              </w:rPr>
              <w:t>) guidance including:</w:t>
            </w:r>
          </w:p>
          <w:p w14:paraId="4AECC78D" w14:textId="77777777" w:rsidR="0029459C" w:rsidRPr="00BA2C3A" w:rsidRDefault="0029459C" w:rsidP="000C5509">
            <w:pPr>
              <w:pStyle w:val="BodyTextSmall"/>
              <w:rPr>
                <w:sz w:val="20"/>
              </w:rPr>
            </w:pPr>
            <w:r w:rsidRPr="00BA2C3A">
              <w:rPr>
                <w:sz w:val="20"/>
              </w:rPr>
              <w:t>NZ Cloud First,</w:t>
            </w:r>
          </w:p>
          <w:p w14:paraId="78B04396" w14:textId="77777777" w:rsidR="0029459C" w:rsidRPr="00BA2C3A" w:rsidRDefault="0029459C" w:rsidP="000C5509">
            <w:pPr>
              <w:pStyle w:val="BodyTextSmall"/>
              <w:rPr>
                <w:sz w:val="20"/>
              </w:rPr>
            </w:pPr>
            <w:r w:rsidRPr="00BA2C3A">
              <w:rPr>
                <w:sz w:val="20"/>
              </w:rPr>
              <w:t xml:space="preserve">NZ Information Security Manual (NZISM) </w:t>
            </w:r>
          </w:p>
          <w:p w14:paraId="1D1DD538" w14:textId="77777777" w:rsidR="0029459C" w:rsidRPr="00BA2C3A" w:rsidRDefault="0029459C" w:rsidP="000C5509">
            <w:pPr>
              <w:pStyle w:val="BodyTextSmall"/>
              <w:rPr>
                <w:sz w:val="20"/>
              </w:rPr>
            </w:pPr>
            <w:r w:rsidRPr="00BA2C3A">
              <w:rPr>
                <w:sz w:val="20"/>
              </w:rPr>
              <w:t>NZ API Standards and Guidelines</w:t>
            </w:r>
          </w:p>
          <w:p w14:paraId="1C898569" w14:textId="77777777" w:rsidR="0029459C" w:rsidRPr="00BA2C3A" w:rsidRDefault="0029459C" w:rsidP="000C5509">
            <w:pPr>
              <w:pStyle w:val="BodyTextSmall"/>
              <w:rPr>
                <w:sz w:val="20"/>
              </w:rPr>
            </w:pPr>
            <w:r w:rsidRPr="00BA2C3A">
              <w:rPr>
                <w:sz w:val="20"/>
              </w:rPr>
              <w:t>NZ Data and Information Principles</w:t>
            </w:r>
          </w:p>
          <w:p w14:paraId="62CFCC3B" w14:textId="77777777" w:rsidR="0029459C" w:rsidRPr="00BA2C3A" w:rsidRDefault="0029459C" w:rsidP="000C5509">
            <w:pPr>
              <w:pStyle w:val="BodyTextSmall"/>
              <w:rPr>
                <w:sz w:val="20"/>
              </w:rPr>
            </w:pPr>
            <w:r w:rsidRPr="00BA2C3A">
              <w:rPr>
                <w:sz w:val="20"/>
              </w:rPr>
              <w:t xml:space="preserve">NZ Data and Information Management Principles (NZDIMP), </w:t>
            </w:r>
          </w:p>
          <w:p w14:paraId="58DAF163" w14:textId="77777777" w:rsidR="0029459C" w:rsidRPr="00BA2C3A" w:rsidRDefault="0029459C" w:rsidP="000C5509">
            <w:pPr>
              <w:pStyle w:val="BodyTextSmall"/>
              <w:rPr>
                <w:sz w:val="20"/>
              </w:rPr>
            </w:pPr>
            <w:r w:rsidRPr="00BA2C3A">
              <w:rPr>
                <w:sz w:val="20"/>
              </w:rPr>
              <w:t>NZ Government Access &amp; Licensing (NZGOAL)</w:t>
            </w:r>
          </w:p>
        </w:tc>
        <w:tc>
          <w:tcPr>
            <w:tcW w:w="5108" w:type="dxa"/>
          </w:tcPr>
          <w:p w14:paraId="626B49C4" w14:textId="77777777" w:rsidR="0029459C" w:rsidRPr="00BA2C3A" w:rsidRDefault="0029459C" w:rsidP="000C5509">
            <w:pPr>
              <w:pStyle w:val="BodyTextSmall"/>
              <w:rPr>
                <w:sz w:val="20"/>
              </w:rPr>
            </w:pPr>
            <w:r w:rsidRPr="00BA2C3A">
              <w:rPr>
                <w:sz w:val="20"/>
              </w:rPr>
              <w:t>The solution must be hosted on cloud infrastructure</w:t>
            </w:r>
            <w:r w:rsidRPr="00BA2C3A">
              <w:rPr>
                <w:sz w:val="20"/>
              </w:rPr>
              <w:br/>
              <w:t>where feasible at reasonable cost,</w:t>
            </w:r>
          </w:p>
          <w:p w14:paraId="48F9C622" w14:textId="77777777" w:rsidR="0029459C" w:rsidRPr="00BA2C3A" w:rsidRDefault="0029459C" w:rsidP="000C5509">
            <w:pPr>
              <w:pStyle w:val="BodyTextSmall"/>
              <w:rPr>
                <w:sz w:val="20"/>
              </w:rPr>
            </w:pPr>
            <w:r w:rsidRPr="00BA2C3A">
              <w:rPr>
                <w:sz w:val="20"/>
              </w:rPr>
              <w:t xml:space="preserve">The solution must adhere to guidance provided for security, API design, </w:t>
            </w:r>
            <w:proofErr w:type="gramStart"/>
            <w:r w:rsidRPr="00BA2C3A">
              <w:rPr>
                <w:sz w:val="20"/>
              </w:rPr>
              <w:t>copyright</w:t>
            </w:r>
            <w:proofErr w:type="gramEnd"/>
            <w:r w:rsidRPr="00BA2C3A">
              <w:rPr>
                <w:sz w:val="20"/>
              </w:rPr>
              <w:t xml:space="preserve"> and data usage.</w:t>
            </w:r>
          </w:p>
          <w:p w14:paraId="3132EFB4" w14:textId="77777777" w:rsidR="0029459C" w:rsidRPr="00BA2C3A" w:rsidRDefault="0029459C" w:rsidP="000C5509">
            <w:pPr>
              <w:pStyle w:val="BodyTextSmall"/>
              <w:rPr>
                <w:sz w:val="20"/>
              </w:rPr>
            </w:pPr>
            <w:r w:rsidRPr="00BA2C3A">
              <w:rPr>
                <w:sz w:val="20"/>
              </w:rPr>
              <w:t xml:space="preserve">Dispensation for delays in meeting these obligations may be requested and may be temporarily granted, but it remains the vendors cost to remedy. </w:t>
            </w:r>
          </w:p>
          <w:p w14:paraId="0A228EB5" w14:textId="77777777" w:rsidR="0029459C" w:rsidRPr="00BA2C3A" w:rsidRDefault="0029459C" w:rsidP="000C5509">
            <w:pPr>
              <w:pStyle w:val="BodyTextSmall"/>
              <w:rPr>
                <w:sz w:val="20"/>
              </w:rPr>
            </w:pPr>
            <w:r w:rsidRPr="00BA2C3A">
              <w:rPr>
                <w:sz w:val="20"/>
              </w:rPr>
              <w:t xml:space="preserve">Issuance of an Authority to Operate is dependent on evidence that </w:t>
            </w:r>
            <w:proofErr w:type="spellStart"/>
            <w:r w:rsidRPr="00BA2C3A">
              <w:rPr>
                <w:sz w:val="20"/>
              </w:rPr>
              <w:t>AoG</w:t>
            </w:r>
            <w:proofErr w:type="spellEnd"/>
            <w:r w:rsidRPr="00BA2C3A">
              <w:rPr>
                <w:sz w:val="20"/>
              </w:rPr>
              <w:t xml:space="preserve"> guidance being adhered to --unless dispensation is obtained prior to Go-Live of the solution.</w:t>
            </w:r>
          </w:p>
          <w:p w14:paraId="6AC95FB6" w14:textId="77777777" w:rsidR="0029459C" w:rsidRPr="00BA2C3A" w:rsidRDefault="0029459C" w:rsidP="000C5509">
            <w:pPr>
              <w:pStyle w:val="BodyTextSmall"/>
              <w:rPr>
                <w:sz w:val="20"/>
              </w:rPr>
            </w:pPr>
          </w:p>
        </w:tc>
        <w:tc>
          <w:tcPr>
            <w:tcW w:w="2835" w:type="dxa"/>
          </w:tcPr>
          <w:p w14:paraId="4A69BE88" w14:textId="77777777" w:rsidR="0029459C" w:rsidRPr="00BA2C3A" w:rsidRDefault="0029459C" w:rsidP="000C5509">
            <w:pPr>
              <w:pStyle w:val="BodyTextSmall"/>
              <w:rPr>
                <w:sz w:val="20"/>
              </w:rPr>
            </w:pPr>
          </w:p>
        </w:tc>
        <w:tc>
          <w:tcPr>
            <w:tcW w:w="567" w:type="dxa"/>
          </w:tcPr>
          <w:p w14:paraId="55BF3328" w14:textId="77777777" w:rsidR="0029459C" w:rsidRPr="00BA2C3A" w:rsidRDefault="0029459C" w:rsidP="000C5509">
            <w:pPr>
              <w:pStyle w:val="BodyTextSmall"/>
              <w:rPr>
                <w:sz w:val="20"/>
              </w:rPr>
            </w:pPr>
          </w:p>
        </w:tc>
      </w:tr>
    </w:tbl>
    <w:p w14:paraId="03CA3986" w14:textId="77777777" w:rsidR="0029459C" w:rsidRPr="0029459C" w:rsidRDefault="0029459C" w:rsidP="0029459C">
      <w:pPr>
        <w:pStyle w:val="BodyText"/>
      </w:pPr>
    </w:p>
    <w:p w14:paraId="24945B3B" w14:textId="77777777" w:rsidR="008C537A" w:rsidRPr="0046131A" w:rsidRDefault="008C537A" w:rsidP="008C537A">
      <w:pPr>
        <w:pStyle w:val="Heading2"/>
      </w:pPr>
      <w:r>
        <w:t>Processes</w:t>
      </w:r>
    </w:p>
    <w:tbl>
      <w:tblPr>
        <w:tblStyle w:val="TINYBLUE"/>
        <w:tblW w:w="14317" w:type="dxa"/>
        <w:tblLayout w:type="fixed"/>
        <w:tblLook w:val="04A0" w:firstRow="1" w:lastRow="0" w:firstColumn="1" w:lastColumn="0" w:noHBand="0" w:noVBand="1"/>
      </w:tblPr>
      <w:tblGrid>
        <w:gridCol w:w="961"/>
        <w:gridCol w:w="1449"/>
        <w:gridCol w:w="2270"/>
        <w:gridCol w:w="3400"/>
        <w:gridCol w:w="2835"/>
        <w:gridCol w:w="2835"/>
        <w:gridCol w:w="567"/>
      </w:tblGrid>
      <w:tr w:rsidR="008C537A" w:rsidRPr="00372CE0" w14:paraId="51D725CD"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961" w:type="dxa"/>
          </w:tcPr>
          <w:p w14:paraId="6A7CADFD" w14:textId="77777777" w:rsidR="008C537A" w:rsidRPr="00372CE0" w:rsidRDefault="008C537A" w:rsidP="000C5509">
            <w:r w:rsidRPr="00372CE0">
              <w:t>#</w:t>
            </w:r>
          </w:p>
        </w:tc>
        <w:tc>
          <w:tcPr>
            <w:tcW w:w="1449" w:type="dxa"/>
            <w:hideMark/>
          </w:tcPr>
          <w:p w14:paraId="4C2BAEA8" w14:textId="77777777" w:rsidR="008C537A" w:rsidRPr="00372CE0" w:rsidRDefault="008C537A" w:rsidP="000C5509">
            <w:pPr>
              <w:spacing w:before="0" w:after="0" w:line="240" w:lineRule="auto"/>
              <w:rPr>
                <w:b/>
                <w:color w:val="FFFFFF" w:themeColor="background1"/>
                <w:sz w:val="20"/>
              </w:rPr>
            </w:pPr>
            <w:r w:rsidRPr="00372CE0">
              <w:rPr>
                <w:b/>
                <w:color w:val="FFFFFF" w:themeColor="background1"/>
                <w:sz w:val="20"/>
              </w:rPr>
              <w:t>ID</w:t>
            </w:r>
          </w:p>
        </w:tc>
        <w:tc>
          <w:tcPr>
            <w:tcW w:w="2270" w:type="dxa"/>
            <w:hideMark/>
          </w:tcPr>
          <w:p w14:paraId="42D84483" w14:textId="77777777" w:rsidR="008C537A" w:rsidRPr="00372CE0" w:rsidRDefault="008C537A" w:rsidP="000C5509">
            <w:r w:rsidRPr="00372CE0">
              <w:t>Statement</w:t>
            </w:r>
          </w:p>
        </w:tc>
        <w:tc>
          <w:tcPr>
            <w:tcW w:w="3400" w:type="dxa"/>
            <w:hideMark/>
          </w:tcPr>
          <w:p w14:paraId="7DC93B7D" w14:textId="77777777" w:rsidR="008C537A" w:rsidRPr="00372CE0" w:rsidRDefault="008C537A" w:rsidP="000C5509">
            <w:r w:rsidRPr="00372CE0">
              <w:t>Rationale</w:t>
            </w:r>
          </w:p>
        </w:tc>
        <w:tc>
          <w:tcPr>
            <w:tcW w:w="2835" w:type="dxa"/>
            <w:hideMark/>
          </w:tcPr>
          <w:p w14:paraId="2BFC2BD0" w14:textId="77777777" w:rsidR="008C537A" w:rsidRPr="00372CE0" w:rsidRDefault="008C537A" w:rsidP="000C5509">
            <w:r w:rsidRPr="00372CE0">
              <w:t>Details</w:t>
            </w:r>
          </w:p>
        </w:tc>
        <w:tc>
          <w:tcPr>
            <w:tcW w:w="2835" w:type="dxa"/>
          </w:tcPr>
          <w:p w14:paraId="042998B7" w14:textId="77777777" w:rsidR="008C537A" w:rsidRPr="00372CE0" w:rsidRDefault="008C537A" w:rsidP="000C5509">
            <w:r w:rsidRPr="00372CE0">
              <w:t>Fit Criteria</w:t>
            </w:r>
          </w:p>
        </w:tc>
        <w:tc>
          <w:tcPr>
            <w:tcW w:w="567" w:type="dxa"/>
          </w:tcPr>
          <w:p w14:paraId="4AD46944" w14:textId="77777777" w:rsidR="008C537A" w:rsidRPr="00372CE0" w:rsidRDefault="008C537A" w:rsidP="000C5509"/>
        </w:tc>
      </w:tr>
      <w:tr w:rsidR="008C537A" w:rsidRPr="00372CE0" w14:paraId="6D798963"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961" w:type="dxa"/>
          </w:tcPr>
          <w:p w14:paraId="45D209FB" w14:textId="77777777" w:rsidR="008C537A" w:rsidRPr="00372CE0" w:rsidRDefault="008C537A" w:rsidP="000C5509">
            <w:r w:rsidRPr="00372CE0">
              <w:t>QR-MOE-PRO-01</w:t>
            </w:r>
          </w:p>
        </w:tc>
        <w:tc>
          <w:tcPr>
            <w:tcW w:w="1449" w:type="dxa"/>
            <w:hideMark/>
          </w:tcPr>
          <w:p w14:paraId="25D5BA3A" w14:textId="77777777" w:rsidR="008C537A" w:rsidRPr="00372CE0" w:rsidRDefault="008C537A" w:rsidP="000C5509">
            <w:r w:rsidRPr="00372CE0">
              <w:t>Integrity/External Identity Provider Services/ESL</w:t>
            </w:r>
          </w:p>
        </w:tc>
        <w:tc>
          <w:tcPr>
            <w:tcW w:w="2270" w:type="dxa"/>
            <w:hideMark/>
          </w:tcPr>
          <w:p w14:paraId="135606F5" w14:textId="77777777" w:rsidR="008C537A" w:rsidRPr="00372CE0" w:rsidRDefault="008C537A" w:rsidP="000C5509">
            <w:r w:rsidRPr="00372CE0">
              <w:t xml:space="preserve">Deployments MUST be delivered to </w:t>
            </w:r>
          </w:p>
        </w:tc>
        <w:tc>
          <w:tcPr>
            <w:tcW w:w="3400" w:type="dxa"/>
            <w:hideMark/>
          </w:tcPr>
          <w:p w14:paraId="6655AE35" w14:textId="77777777" w:rsidR="008C537A" w:rsidRPr="00372CE0" w:rsidRDefault="008C537A" w:rsidP="000C5509">
            <w:r w:rsidRPr="00372CE0">
              <w:t xml:space="preserve">MOE’s Change Management Board (CAB) is the Governance board on which SMEs and Managers of the Ministry’s Support, Operations, Management, Privacy &amp; other stakeholders participate to ensure they have received, </w:t>
            </w:r>
            <w:proofErr w:type="gramStart"/>
            <w:r w:rsidRPr="00372CE0">
              <w:t>reviewed</w:t>
            </w:r>
            <w:proofErr w:type="gramEnd"/>
            <w:r w:rsidRPr="00372CE0">
              <w:t xml:space="preserve"> and accepted material that will assist them with supporting the service.</w:t>
            </w:r>
          </w:p>
        </w:tc>
        <w:tc>
          <w:tcPr>
            <w:tcW w:w="2835" w:type="dxa"/>
            <w:hideMark/>
          </w:tcPr>
          <w:p w14:paraId="000912DB" w14:textId="77777777" w:rsidR="008C537A" w:rsidRPr="00372CE0" w:rsidRDefault="008C537A" w:rsidP="000C5509">
            <w:r w:rsidRPr="00372CE0">
              <w:t xml:space="preserve">C&amp;A will expect that Security Report has been developed a 3rd party Security </w:t>
            </w:r>
            <w:proofErr w:type="gramStart"/>
            <w:r w:rsidRPr="00372CE0">
              <w:t>specialists</w:t>
            </w:r>
            <w:proofErr w:type="gramEnd"/>
            <w:r w:rsidRPr="00372CE0">
              <w:t xml:space="preserve"> dynamic investigation of the penetrability of an example environment in which the system has been deployed.</w:t>
            </w:r>
          </w:p>
          <w:p w14:paraId="772508BD" w14:textId="77777777" w:rsidR="008C537A" w:rsidRPr="00372CE0" w:rsidRDefault="008C537A" w:rsidP="000C5509">
            <w:r w:rsidRPr="00372CE0">
              <w:br/>
              <w:t>Support will expect an Application Support Guide to have been developed.</w:t>
            </w:r>
          </w:p>
          <w:p w14:paraId="62CD28CE" w14:textId="77777777" w:rsidR="008C537A" w:rsidRPr="00372CE0" w:rsidRDefault="008C537A" w:rsidP="000C5509"/>
          <w:p w14:paraId="73A34EE9" w14:textId="77777777" w:rsidR="008C537A" w:rsidRPr="00372CE0" w:rsidRDefault="008C537A" w:rsidP="000C5509">
            <w:r w:rsidRPr="00372CE0">
              <w:t xml:space="preserve">Operations will expect an </w:t>
            </w:r>
            <w:proofErr w:type="gramStart"/>
            <w:r w:rsidRPr="00372CE0">
              <w:t>operations</w:t>
            </w:r>
            <w:proofErr w:type="gramEnd"/>
            <w:r w:rsidRPr="00372CE0">
              <w:t xml:space="preserve"> manual they can use to direct inquiries.</w:t>
            </w:r>
          </w:p>
          <w:p w14:paraId="5B1725F2" w14:textId="77777777" w:rsidR="008C537A" w:rsidRPr="00372CE0" w:rsidRDefault="008C537A" w:rsidP="000C5509"/>
          <w:p w14:paraId="2217A4EF" w14:textId="77777777" w:rsidR="008C537A" w:rsidRPr="00372CE0" w:rsidRDefault="008C537A" w:rsidP="000C5509">
            <w:r w:rsidRPr="00372CE0">
              <w:t>Maintenance will expect documentation of the automated deployment process of the parts they must delivery (configuration, settings, code, etc.)</w:t>
            </w:r>
          </w:p>
        </w:tc>
        <w:tc>
          <w:tcPr>
            <w:tcW w:w="2835" w:type="dxa"/>
          </w:tcPr>
          <w:p w14:paraId="001F2D82" w14:textId="77777777" w:rsidR="008C537A" w:rsidRPr="00372CE0" w:rsidRDefault="008C537A" w:rsidP="000C5509"/>
        </w:tc>
        <w:tc>
          <w:tcPr>
            <w:tcW w:w="567" w:type="dxa"/>
          </w:tcPr>
          <w:p w14:paraId="47218F0C" w14:textId="77777777" w:rsidR="008C537A" w:rsidRPr="00372CE0" w:rsidRDefault="008C537A" w:rsidP="000C5509"/>
        </w:tc>
      </w:tr>
    </w:tbl>
    <w:p w14:paraId="2EBFDCE3" w14:textId="1189AB96" w:rsidR="008C537A" w:rsidRDefault="008C537A" w:rsidP="008C537A">
      <w:pPr>
        <w:pStyle w:val="BodyText"/>
      </w:pPr>
    </w:p>
    <w:p w14:paraId="2ECC62F2" w14:textId="77777777" w:rsidR="008C537A" w:rsidRDefault="008C537A" w:rsidP="008C537A">
      <w:pPr>
        <w:pStyle w:val="Heading2"/>
      </w:pPr>
      <w:r>
        <w:t>Delivery</w:t>
      </w:r>
    </w:p>
    <w:tbl>
      <w:tblPr>
        <w:tblStyle w:val="TINYBLUE"/>
        <w:tblW w:w="14317" w:type="dxa"/>
        <w:tblLayout w:type="fixed"/>
        <w:tblLook w:val="04A0" w:firstRow="1" w:lastRow="0" w:firstColumn="1" w:lastColumn="0" w:noHBand="0" w:noVBand="1"/>
      </w:tblPr>
      <w:tblGrid>
        <w:gridCol w:w="960"/>
        <w:gridCol w:w="1449"/>
        <w:gridCol w:w="2269"/>
        <w:gridCol w:w="3399"/>
        <w:gridCol w:w="2833"/>
        <w:gridCol w:w="2835"/>
        <w:gridCol w:w="572"/>
      </w:tblGrid>
      <w:tr w:rsidR="008C537A" w:rsidRPr="00372CE0" w14:paraId="27EF6F42"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960" w:type="dxa"/>
          </w:tcPr>
          <w:p w14:paraId="71FCABFD" w14:textId="77777777" w:rsidR="008C537A" w:rsidRPr="00372CE0" w:rsidRDefault="008C537A" w:rsidP="000C5509">
            <w:r w:rsidRPr="00372CE0">
              <w:t>#</w:t>
            </w:r>
          </w:p>
        </w:tc>
        <w:tc>
          <w:tcPr>
            <w:tcW w:w="1449" w:type="dxa"/>
            <w:hideMark/>
          </w:tcPr>
          <w:p w14:paraId="055EED18" w14:textId="77777777" w:rsidR="008C537A" w:rsidRPr="00372CE0" w:rsidRDefault="008C537A" w:rsidP="000C5509">
            <w:pPr>
              <w:spacing w:before="0" w:after="0" w:line="240" w:lineRule="auto"/>
              <w:rPr>
                <w:b/>
                <w:color w:val="FFFFFF" w:themeColor="background1"/>
                <w:sz w:val="20"/>
              </w:rPr>
            </w:pPr>
            <w:r w:rsidRPr="00372CE0">
              <w:rPr>
                <w:b/>
                <w:color w:val="FFFFFF" w:themeColor="background1"/>
                <w:sz w:val="20"/>
              </w:rPr>
              <w:t>ID</w:t>
            </w:r>
          </w:p>
        </w:tc>
        <w:tc>
          <w:tcPr>
            <w:tcW w:w="2269" w:type="dxa"/>
            <w:hideMark/>
          </w:tcPr>
          <w:p w14:paraId="25BA5FA7" w14:textId="77777777" w:rsidR="008C537A" w:rsidRPr="00372CE0" w:rsidRDefault="008C537A" w:rsidP="000C5509">
            <w:r w:rsidRPr="00372CE0">
              <w:t>Statement</w:t>
            </w:r>
          </w:p>
        </w:tc>
        <w:tc>
          <w:tcPr>
            <w:tcW w:w="3399" w:type="dxa"/>
            <w:hideMark/>
          </w:tcPr>
          <w:p w14:paraId="79F44A67" w14:textId="77777777" w:rsidR="008C537A" w:rsidRPr="00372CE0" w:rsidRDefault="008C537A" w:rsidP="000C5509">
            <w:r w:rsidRPr="00372CE0">
              <w:t>Rationale</w:t>
            </w:r>
          </w:p>
        </w:tc>
        <w:tc>
          <w:tcPr>
            <w:tcW w:w="2833" w:type="dxa"/>
            <w:hideMark/>
          </w:tcPr>
          <w:p w14:paraId="2BD74F39" w14:textId="77777777" w:rsidR="008C537A" w:rsidRPr="00372CE0" w:rsidRDefault="008C537A" w:rsidP="000C5509">
            <w:r w:rsidRPr="00372CE0">
              <w:t>Details</w:t>
            </w:r>
          </w:p>
        </w:tc>
        <w:tc>
          <w:tcPr>
            <w:tcW w:w="2835" w:type="dxa"/>
          </w:tcPr>
          <w:p w14:paraId="7E0716A5" w14:textId="77777777" w:rsidR="008C537A" w:rsidRPr="00372CE0" w:rsidRDefault="008C537A" w:rsidP="000C5509">
            <w:r w:rsidRPr="00372CE0">
              <w:t>Fit Criteria</w:t>
            </w:r>
          </w:p>
        </w:tc>
        <w:tc>
          <w:tcPr>
            <w:tcW w:w="572" w:type="dxa"/>
          </w:tcPr>
          <w:p w14:paraId="70FCA915" w14:textId="77777777" w:rsidR="008C537A" w:rsidRPr="00372CE0" w:rsidRDefault="008C537A" w:rsidP="000C5509"/>
        </w:tc>
      </w:tr>
      <w:tr w:rsidR="008C537A" w:rsidRPr="00372CE0" w14:paraId="7D6723B3"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960" w:type="dxa"/>
          </w:tcPr>
          <w:p w14:paraId="278C0EB8" w14:textId="77777777" w:rsidR="008C537A" w:rsidRPr="00372CE0" w:rsidRDefault="008C537A" w:rsidP="000C5509">
            <w:r w:rsidRPr="00372CE0">
              <w:t>QR-ESC-</w:t>
            </w:r>
            <w:r>
              <w:t>MAI-00</w:t>
            </w:r>
          </w:p>
        </w:tc>
        <w:tc>
          <w:tcPr>
            <w:tcW w:w="1449" w:type="dxa"/>
            <w:hideMark/>
          </w:tcPr>
          <w:p w14:paraId="431D7738" w14:textId="77777777" w:rsidR="008C537A" w:rsidRPr="00372CE0" w:rsidRDefault="008C537A" w:rsidP="000C5509">
            <w:r>
              <w:t>Documentation/Support</w:t>
            </w:r>
          </w:p>
        </w:tc>
        <w:tc>
          <w:tcPr>
            <w:tcW w:w="2269" w:type="dxa"/>
            <w:hideMark/>
          </w:tcPr>
          <w:p w14:paraId="5C737908" w14:textId="77777777" w:rsidR="008C537A" w:rsidRPr="00372CE0" w:rsidRDefault="008C537A" w:rsidP="000C5509">
            <w:r>
              <w:t>An Application Support Guide MUST be developed to document how to Support the service.</w:t>
            </w:r>
          </w:p>
        </w:tc>
        <w:tc>
          <w:tcPr>
            <w:tcW w:w="3399" w:type="dxa"/>
            <w:hideMark/>
          </w:tcPr>
          <w:p w14:paraId="54F71201" w14:textId="77777777" w:rsidR="008C537A" w:rsidRPr="00372CE0" w:rsidRDefault="008C537A" w:rsidP="000C5509">
            <w:r>
              <w:t xml:space="preserve">The organisation’s Customer Support Services specialists require a document to guide their interactions with end users, and information on whom to contact for </w:t>
            </w:r>
            <w:proofErr w:type="gramStart"/>
            <w:r>
              <w:t>Tier</w:t>
            </w:r>
            <w:proofErr w:type="gramEnd"/>
            <w:r>
              <w:t xml:space="preserve"> II &amp; III support. </w:t>
            </w:r>
          </w:p>
        </w:tc>
        <w:tc>
          <w:tcPr>
            <w:tcW w:w="2833" w:type="dxa"/>
            <w:hideMark/>
          </w:tcPr>
          <w:p w14:paraId="257A91FF" w14:textId="77777777" w:rsidR="008C537A" w:rsidRPr="00372CE0" w:rsidRDefault="008C537A" w:rsidP="000C5509">
            <w:r>
              <w:t>In the Ministry, the document is referred to as an Application Support Guide (ASG).</w:t>
            </w:r>
            <w:r>
              <w:br/>
              <w:t>Its creation is confirmed at CAB.</w:t>
            </w:r>
          </w:p>
        </w:tc>
        <w:tc>
          <w:tcPr>
            <w:tcW w:w="2835" w:type="dxa"/>
          </w:tcPr>
          <w:p w14:paraId="6A3FB11C" w14:textId="77777777" w:rsidR="008C537A" w:rsidRPr="00372CE0" w:rsidRDefault="008C537A" w:rsidP="000C5509"/>
        </w:tc>
        <w:tc>
          <w:tcPr>
            <w:tcW w:w="572" w:type="dxa"/>
          </w:tcPr>
          <w:p w14:paraId="287A7855" w14:textId="77777777" w:rsidR="008C537A" w:rsidRPr="00372CE0" w:rsidRDefault="008C537A" w:rsidP="000C5509">
            <w:r>
              <w:rPr>
                <w:rFonts w:ascii="Wingdings 2" w:hAnsi="Wingdings 2" w:cs="Wingdings 2"/>
                <w:sz w:val="27"/>
                <w:szCs w:val="27"/>
              </w:rPr>
              <w:t>J</w:t>
            </w:r>
          </w:p>
        </w:tc>
      </w:tr>
      <w:tr w:rsidR="008C537A" w:rsidRPr="00372CE0" w14:paraId="277574ED" w14:textId="77777777" w:rsidTr="000C5509">
        <w:trPr>
          <w:cnfStyle w:val="000000010000" w:firstRow="0" w:lastRow="0" w:firstColumn="0" w:lastColumn="0" w:oddVBand="0" w:evenVBand="0" w:oddHBand="0" w:evenHBand="1" w:firstRowFirstColumn="0" w:firstRowLastColumn="0" w:lastRowFirstColumn="0" w:lastRowLastColumn="0"/>
          <w:trHeight w:val="20"/>
        </w:trPr>
        <w:tc>
          <w:tcPr>
            <w:tcW w:w="960" w:type="dxa"/>
          </w:tcPr>
          <w:p w14:paraId="78D18D86" w14:textId="77777777" w:rsidR="008C537A" w:rsidRPr="00372CE0" w:rsidRDefault="008C537A" w:rsidP="000C5509">
            <w:r w:rsidRPr="00372CE0">
              <w:t>QR-ESC-</w:t>
            </w:r>
            <w:r>
              <w:t>MAI-00</w:t>
            </w:r>
          </w:p>
        </w:tc>
        <w:tc>
          <w:tcPr>
            <w:tcW w:w="1449" w:type="dxa"/>
          </w:tcPr>
          <w:p w14:paraId="1A2F457E" w14:textId="77777777" w:rsidR="008C537A" w:rsidRDefault="008C537A" w:rsidP="000C5509">
            <w:r>
              <w:t>Documentation/Maintenance</w:t>
            </w:r>
          </w:p>
        </w:tc>
        <w:tc>
          <w:tcPr>
            <w:tcW w:w="2269" w:type="dxa"/>
          </w:tcPr>
          <w:p w14:paraId="2289B756" w14:textId="77777777" w:rsidR="008C537A" w:rsidRDefault="008C537A" w:rsidP="000C5509">
            <w:r>
              <w:t xml:space="preserve">An XXX MUST be developed to guide </w:t>
            </w:r>
          </w:p>
        </w:tc>
        <w:tc>
          <w:tcPr>
            <w:tcW w:w="3399" w:type="dxa"/>
          </w:tcPr>
          <w:p w14:paraId="184B1970" w14:textId="77777777" w:rsidR="008C537A" w:rsidRPr="00372CE0" w:rsidRDefault="008C537A" w:rsidP="000C5509"/>
        </w:tc>
        <w:tc>
          <w:tcPr>
            <w:tcW w:w="2833" w:type="dxa"/>
          </w:tcPr>
          <w:p w14:paraId="141BA433" w14:textId="77777777" w:rsidR="008C537A" w:rsidRDefault="008C537A" w:rsidP="000C5509"/>
        </w:tc>
        <w:tc>
          <w:tcPr>
            <w:tcW w:w="2835" w:type="dxa"/>
          </w:tcPr>
          <w:p w14:paraId="0376E916" w14:textId="77777777" w:rsidR="008C537A" w:rsidRPr="00372CE0" w:rsidRDefault="008C537A" w:rsidP="000C5509"/>
        </w:tc>
        <w:tc>
          <w:tcPr>
            <w:tcW w:w="572" w:type="dxa"/>
          </w:tcPr>
          <w:p w14:paraId="03D89915" w14:textId="77777777" w:rsidR="008C537A" w:rsidRDefault="008C537A" w:rsidP="000C5509">
            <w:pPr>
              <w:rPr>
                <w:rFonts w:ascii="Wingdings 2" w:hAnsi="Wingdings 2" w:cs="Wingdings 2"/>
                <w:sz w:val="27"/>
                <w:szCs w:val="27"/>
              </w:rPr>
            </w:pPr>
          </w:p>
        </w:tc>
      </w:tr>
      <w:tr w:rsidR="008C537A" w:rsidRPr="00372CE0" w14:paraId="09347B03"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960" w:type="dxa"/>
          </w:tcPr>
          <w:p w14:paraId="601367B6" w14:textId="77777777" w:rsidR="008C537A" w:rsidRPr="00372CE0" w:rsidRDefault="008C537A" w:rsidP="000C5509">
            <w:r>
              <w:rPr>
                <w:lang w:eastAsia="en-NZ"/>
              </w:rPr>
              <w:t>QR-MT-B-12</w:t>
            </w:r>
          </w:p>
        </w:tc>
        <w:tc>
          <w:tcPr>
            <w:tcW w:w="1449" w:type="dxa"/>
          </w:tcPr>
          <w:p w14:paraId="637E931F" w14:textId="77777777" w:rsidR="008C537A" w:rsidRDefault="008C537A" w:rsidP="000C5509">
            <w:r>
              <w:rPr>
                <w:b/>
                <w:lang w:eastAsia="en-NZ"/>
              </w:rPr>
              <w:t>Baseline</w:t>
            </w:r>
          </w:p>
        </w:tc>
        <w:tc>
          <w:tcPr>
            <w:tcW w:w="2269" w:type="dxa"/>
          </w:tcPr>
          <w:p w14:paraId="09DEFC95" w14:textId="77777777" w:rsidR="008C537A" w:rsidRDefault="008C537A" w:rsidP="000C5509">
            <w:r>
              <w:rPr>
                <w:b/>
                <w:lang w:eastAsia="en-NZ"/>
              </w:rPr>
              <w:t>Maintainability/</w:t>
            </w:r>
            <w:r w:rsidRPr="00332433">
              <w:rPr>
                <w:b/>
                <w:lang w:eastAsia="en-NZ"/>
              </w:rPr>
              <w:t>Change Control</w:t>
            </w:r>
          </w:p>
        </w:tc>
        <w:tc>
          <w:tcPr>
            <w:tcW w:w="3399" w:type="dxa"/>
          </w:tcPr>
          <w:p w14:paraId="4A8C9E52" w14:textId="77777777" w:rsidR="008C537A" w:rsidRPr="00372CE0" w:rsidRDefault="008C537A" w:rsidP="000C5509">
            <w:r>
              <w:rPr>
                <w:lang w:eastAsia="en-NZ"/>
              </w:rPr>
              <w:t>R</w:t>
            </w:r>
            <w:r w:rsidRPr="00B46EA6">
              <w:rPr>
                <w:lang w:eastAsia="en-NZ"/>
              </w:rPr>
              <w:t xml:space="preserve">eleases </w:t>
            </w:r>
            <w:r w:rsidRPr="0054672A">
              <w:rPr>
                <w:b/>
                <w:lang w:eastAsia="en-NZ"/>
              </w:rPr>
              <w:t>MUST</w:t>
            </w:r>
            <w:r w:rsidRPr="00B46EA6">
              <w:rPr>
                <w:lang w:eastAsia="en-NZ"/>
              </w:rPr>
              <w:t xml:space="preserve"> be</w:t>
            </w:r>
            <w:r>
              <w:rPr>
                <w:lang w:eastAsia="en-NZ"/>
              </w:rPr>
              <w:t xml:space="preserve"> coordinated as per this organis</w:t>
            </w:r>
            <w:r w:rsidRPr="00B46EA6">
              <w:rPr>
                <w:lang w:eastAsia="en-NZ"/>
              </w:rPr>
              <w:t>ation's Change Control process.</w:t>
            </w:r>
          </w:p>
        </w:tc>
        <w:tc>
          <w:tcPr>
            <w:tcW w:w="2833" w:type="dxa"/>
          </w:tcPr>
          <w:p w14:paraId="0FA2807D" w14:textId="77777777" w:rsidR="008C537A" w:rsidRDefault="008C537A" w:rsidP="000C5509">
            <w:r w:rsidRPr="00B46EA6">
              <w:rPr>
                <w:lang w:eastAsia="en-NZ"/>
              </w:rPr>
              <w:t>Impact to end users and other stakeholders (</w:t>
            </w:r>
            <w:r>
              <w:rPr>
                <w:lang w:eastAsia="en-NZ"/>
              </w:rPr>
              <w:t>e.g., Support) must be minimis</w:t>
            </w:r>
            <w:r w:rsidRPr="00B46EA6">
              <w:rPr>
                <w:lang w:eastAsia="en-NZ"/>
              </w:rPr>
              <w:t>ed by letting them know of upcoming changes to the system</w:t>
            </w:r>
            <w:r>
              <w:rPr>
                <w:lang w:eastAsia="en-NZ"/>
              </w:rPr>
              <w:t>.</w:t>
            </w:r>
          </w:p>
        </w:tc>
        <w:tc>
          <w:tcPr>
            <w:tcW w:w="2835" w:type="dxa"/>
          </w:tcPr>
          <w:p w14:paraId="682806F0" w14:textId="77777777" w:rsidR="008C537A" w:rsidRPr="00372CE0" w:rsidRDefault="008C537A" w:rsidP="000C5509"/>
        </w:tc>
        <w:tc>
          <w:tcPr>
            <w:tcW w:w="572" w:type="dxa"/>
          </w:tcPr>
          <w:p w14:paraId="629F029F" w14:textId="77777777" w:rsidR="008C537A" w:rsidRDefault="008C537A" w:rsidP="000C5509">
            <w:pPr>
              <w:rPr>
                <w:rFonts w:ascii="Wingdings 2" w:hAnsi="Wingdings 2" w:cs="Wingdings 2"/>
                <w:sz w:val="27"/>
                <w:szCs w:val="27"/>
              </w:rPr>
            </w:pPr>
          </w:p>
        </w:tc>
      </w:tr>
    </w:tbl>
    <w:p w14:paraId="69885907" w14:textId="77777777" w:rsidR="008C537A" w:rsidRPr="008C537A" w:rsidRDefault="008C537A" w:rsidP="008C537A">
      <w:pPr>
        <w:pStyle w:val="BodyText"/>
      </w:pPr>
    </w:p>
    <w:p w14:paraId="034BD13D" w14:textId="77777777" w:rsidR="00324144" w:rsidRDefault="00324144" w:rsidP="00324144">
      <w:pPr>
        <w:pStyle w:val="Heading2"/>
      </w:pPr>
      <w:r>
        <w:t>Education Sector Specific</w:t>
      </w:r>
      <w:r>
        <w:t xml:space="preserve"> </w:t>
      </w:r>
    </w:p>
    <w:p w14:paraId="4AA04818" w14:textId="03EF02D1" w:rsidR="00324144" w:rsidRDefault="00324144" w:rsidP="00324144">
      <w:pPr>
        <w:pStyle w:val="Heading2"/>
      </w:pPr>
      <w:r>
        <w:t>Government Sector Specific</w:t>
      </w:r>
    </w:p>
    <w:p w14:paraId="6E4666E4" w14:textId="5E738DF3" w:rsidR="00324144" w:rsidRDefault="00324144" w:rsidP="00324144">
      <w:pPr>
        <w:pStyle w:val="Heading2"/>
      </w:pPr>
      <w:r>
        <w:t>ITC Sector Specific</w:t>
      </w:r>
    </w:p>
    <w:p w14:paraId="68621E72" w14:textId="77777777" w:rsidR="00A205D6" w:rsidRPr="00DA59D0" w:rsidRDefault="00423249" w:rsidP="00A205D6">
      <w:pPr>
        <w:pStyle w:val="Caption"/>
      </w:pPr>
      <w:bookmarkStart w:id="9" w:name="_Toc144995112"/>
      <w:r>
        <w:rPr>
          <w:noProof/>
        </w:rPr>
        <w:drawing>
          <wp:anchor distT="0" distB="0" distL="114300" distR="114300" simplePos="0" relativeHeight="251658240" behindDoc="0" locked="0" layoutInCell="1" allowOverlap="1" wp14:anchorId="465D5D13" wp14:editId="1EC837F7">
            <wp:simplePos x="752475" y="2600325"/>
            <wp:positionH relativeFrom="column">
              <wp:align>left</wp:align>
            </wp:positionH>
            <wp:positionV relativeFrom="paragraph">
              <wp:align>top</wp:align>
            </wp:positionV>
            <wp:extent cx="800100" cy="800100"/>
            <wp:effectExtent l="0" t="0" r="0" b="0"/>
            <wp:wrapSquare wrapText="bothSides"/>
            <wp:docPr id="86" name="Picture 86" descr="3d cube vector icon 22761381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d cube vector icon 22761381 Vector Art at Vecteez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anchor>
        </w:drawing>
      </w:r>
      <w:r w:rsidR="00660C49">
        <w:br w:type="textWrapping" w:clear="all"/>
      </w:r>
      <w:bookmarkEnd w:id="9"/>
    </w:p>
    <w:tbl>
      <w:tblPr>
        <w:tblStyle w:val="TINYBLUE"/>
        <w:tblW w:w="14317" w:type="dxa"/>
        <w:tblLayout w:type="fixed"/>
        <w:tblLook w:val="04A0" w:firstRow="1" w:lastRow="0" w:firstColumn="1" w:lastColumn="0" w:noHBand="0" w:noVBand="1"/>
      </w:tblPr>
      <w:tblGrid>
        <w:gridCol w:w="849"/>
        <w:gridCol w:w="1565"/>
        <w:gridCol w:w="2831"/>
        <w:gridCol w:w="2835"/>
        <w:gridCol w:w="2835"/>
        <w:gridCol w:w="2835"/>
        <w:gridCol w:w="567"/>
      </w:tblGrid>
      <w:tr w:rsidR="00A205D6" w:rsidRPr="00424DEF" w14:paraId="22E762F4"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849" w:type="dxa"/>
          </w:tcPr>
          <w:p w14:paraId="1736F759" w14:textId="77777777" w:rsidR="00A205D6" w:rsidRPr="00424DEF" w:rsidRDefault="00A205D6" w:rsidP="000C5509">
            <w:r w:rsidRPr="00424DEF">
              <w:t>QR-DEF-REL-06</w:t>
            </w:r>
          </w:p>
        </w:tc>
        <w:tc>
          <w:tcPr>
            <w:tcW w:w="1565" w:type="dxa"/>
            <w:hideMark/>
          </w:tcPr>
          <w:p w14:paraId="32BBD571" w14:textId="77777777" w:rsidR="00A205D6" w:rsidRPr="00424DEF" w:rsidRDefault="00A205D6" w:rsidP="000C5509">
            <w:r w:rsidRPr="00424DEF">
              <w:t>Disaster Recovery</w:t>
            </w:r>
          </w:p>
        </w:tc>
        <w:tc>
          <w:tcPr>
            <w:tcW w:w="2831" w:type="dxa"/>
            <w:hideMark/>
          </w:tcPr>
          <w:p w14:paraId="6AF82E29" w14:textId="77777777" w:rsidR="00A205D6" w:rsidRPr="00424DEF" w:rsidRDefault="00A205D6" w:rsidP="000C5509">
            <w:r w:rsidRPr="00424DEF">
              <w:t>The solution MUST include an organisation accepted automated Disaster Recovery plan.</w:t>
            </w:r>
          </w:p>
        </w:tc>
        <w:tc>
          <w:tcPr>
            <w:tcW w:w="2835" w:type="dxa"/>
            <w:hideMark/>
          </w:tcPr>
          <w:p w14:paraId="4E0FBA21" w14:textId="77777777" w:rsidR="00A205D6" w:rsidRPr="00424DEF" w:rsidRDefault="00A205D6" w:rsidP="000C5509">
            <w:r w:rsidRPr="00424DEF">
              <w:t>Upon disaster to the system environment and/or production data, the service must be able to be made available to end users within the shortest agreed delay.  </w:t>
            </w:r>
          </w:p>
        </w:tc>
        <w:tc>
          <w:tcPr>
            <w:tcW w:w="2835" w:type="dxa"/>
            <w:hideMark/>
          </w:tcPr>
          <w:p w14:paraId="4C6458BB" w14:textId="77777777" w:rsidR="00A205D6" w:rsidRPr="00424DEF" w:rsidRDefault="00A205D6" w:rsidP="000C5509">
            <w:r w:rsidRPr="00424DEF">
              <w:t xml:space="preserve">The solution is accompanied with an automated DR recovery solution that </w:t>
            </w:r>
            <w:proofErr w:type="gramStart"/>
            <w:r w:rsidRPr="00424DEF">
              <w:t>is able to</w:t>
            </w:r>
            <w:proofErr w:type="gramEnd"/>
            <w:r w:rsidRPr="00424DEF">
              <w:t xml:space="preserve"> redevelop an environment within time delays defined within the </w:t>
            </w:r>
            <w:r w:rsidRPr="00546B1F">
              <w:rPr>
                <w:rStyle w:val="BodyTextTermChar"/>
              </w:rPr>
              <w:t>‘Target Objectives’</w:t>
            </w:r>
            <w:r w:rsidRPr="00424DEF">
              <w:t>.</w:t>
            </w:r>
          </w:p>
        </w:tc>
        <w:tc>
          <w:tcPr>
            <w:tcW w:w="2835" w:type="dxa"/>
          </w:tcPr>
          <w:p w14:paraId="40ACE87B" w14:textId="77777777" w:rsidR="00A205D6" w:rsidRPr="00424DEF" w:rsidRDefault="00A205D6" w:rsidP="000C5509"/>
        </w:tc>
        <w:tc>
          <w:tcPr>
            <w:tcW w:w="567" w:type="dxa"/>
          </w:tcPr>
          <w:p w14:paraId="445F9BC3" w14:textId="77777777" w:rsidR="00A205D6" w:rsidRPr="00424DEF" w:rsidRDefault="00A205D6" w:rsidP="000C5509"/>
        </w:tc>
      </w:tr>
    </w:tbl>
    <w:p w14:paraId="4615C466" w14:textId="01B5076E" w:rsidR="00E8314C" w:rsidRDefault="00E8314C" w:rsidP="00A205D6">
      <w:pPr>
        <w:pStyle w:val="Caption"/>
      </w:pPr>
    </w:p>
    <w:p w14:paraId="18EAAB01" w14:textId="7DAF0700" w:rsidR="00455F34" w:rsidRDefault="00455F34" w:rsidP="00455F34">
      <w:pPr>
        <w:pStyle w:val="BodyText"/>
      </w:pPr>
    </w:p>
    <w:p w14:paraId="594BAA98" w14:textId="77777777" w:rsidR="007856FC" w:rsidRDefault="007856FC" w:rsidP="00455F34">
      <w:pPr>
        <w:pStyle w:val="Heading2"/>
      </w:pPr>
    </w:p>
    <w:p w14:paraId="067BFA26" w14:textId="40D227BF" w:rsidR="00455F34" w:rsidRDefault="00455F34" w:rsidP="00455F34">
      <w:pPr>
        <w:pStyle w:val="Heading2"/>
      </w:pPr>
      <w:r>
        <w:t>Delivery</w:t>
      </w:r>
    </w:p>
    <w:tbl>
      <w:tblPr>
        <w:tblStyle w:val="TINYBLUE"/>
        <w:tblW w:w="14175" w:type="dxa"/>
        <w:tblLayout w:type="fixed"/>
        <w:tblLook w:val="04A0" w:firstRow="1" w:lastRow="0" w:firstColumn="1" w:lastColumn="0" w:noHBand="0" w:noVBand="1"/>
      </w:tblPr>
      <w:tblGrid>
        <w:gridCol w:w="849"/>
        <w:gridCol w:w="1565"/>
        <w:gridCol w:w="2831"/>
        <w:gridCol w:w="2835"/>
        <w:gridCol w:w="2835"/>
        <w:gridCol w:w="2835"/>
        <w:gridCol w:w="425"/>
      </w:tblGrid>
      <w:tr w:rsidR="00455F34" w:rsidRPr="00424DEF" w14:paraId="7BD89C56"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849" w:type="dxa"/>
          </w:tcPr>
          <w:p w14:paraId="5D3843CB" w14:textId="77777777" w:rsidR="00455F34" w:rsidRPr="00424DEF" w:rsidRDefault="00455F34" w:rsidP="000C5509"/>
        </w:tc>
        <w:tc>
          <w:tcPr>
            <w:tcW w:w="1565" w:type="dxa"/>
          </w:tcPr>
          <w:p w14:paraId="528DA13B" w14:textId="77777777" w:rsidR="00455F34" w:rsidRPr="00424DEF" w:rsidRDefault="00455F34" w:rsidP="000C5509"/>
        </w:tc>
        <w:tc>
          <w:tcPr>
            <w:tcW w:w="2831" w:type="dxa"/>
          </w:tcPr>
          <w:p w14:paraId="1E6F3026" w14:textId="77777777" w:rsidR="00455F34" w:rsidRPr="00424DEF" w:rsidRDefault="00455F34" w:rsidP="000C5509"/>
        </w:tc>
        <w:tc>
          <w:tcPr>
            <w:tcW w:w="2835" w:type="dxa"/>
          </w:tcPr>
          <w:p w14:paraId="2A96E1DF" w14:textId="77777777" w:rsidR="00455F34" w:rsidRPr="00424DEF" w:rsidRDefault="00455F34" w:rsidP="000C5509"/>
        </w:tc>
        <w:tc>
          <w:tcPr>
            <w:tcW w:w="2835" w:type="dxa"/>
          </w:tcPr>
          <w:p w14:paraId="7963E719" w14:textId="77777777" w:rsidR="00455F34" w:rsidRPr="00424DEF" w:rsidRDefault="00455F34" w:rsidP="000C5509"/>
        </w:tc>
        <w:tc>
          <w:tcPr>
            <w:tcW w:w="2835" w:type="dxa"/>
          </w:tcPr>
          <w:p w14:paraId="08A5A80A" w14:textId="77777777" w:rsidR="00455F34" w:rsidRPr="00424DEF" w:rsidRDefault="00455F34" w:rsidP="000C5509"/>
        </w:tc>
        <w:tc>
          <w:tcPr>
            <w:tcW w:w="425" w:type="dxa"/>
          </w:tcPr>
          <w:p w14:paraId="562C4825" w14:textId="77777777" w:rsidR="00455F34" w:rsidRPr="00424DEF" w:rsidRDefault="00455F34" w:rsidP="000C5509"/>
        </w:tc>
      </w:tr>
      <w:tr w:rsidR="00455F34" w:rsidRPr="00424DEF" w14:paraId="592AC681"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14175" w:type="dxa"/>
            <w:gridSpan w:val="7"/>
            <w:shd w:val="clear" w:color="auto" w:fill="D9E2F3" w:themeFill="accent1" w:themeFillTint="33"/>
          </w:tcPr>
          <w:p w14:paraId="3FF29AD5" w14:textId="77777777" w:rsidR="00455F34" w:rsidRPr="00BC27D3" w:rsidRDefault="00455F34" w:rsidP="000C5509">
            <w:pPr>
              <w:rPr>
                <w:b/>
                <w:bCs/>
              </w:rPr>
            </w:pPr>
          </w:p>
        </w:tc>
      </w:tr>
      <w:tr w:rsidR="00455F34" w:rsidRPr="00424DEF" w14:paraId="6951FC00" w14:textId="77777777" w:rsidTr="000C5509">
        <w:trPr>
          <w:cnfStyle w:val="000000010000" w:firstRow="0" w:lastRow="0" w:firstColumn="0" w:lastColumn="0" w:oddVBand="0" w:evenVBand="0" w:oddHBand="0" w:evenHBand="1" w:firstRowFirstColumn="0" w:firstRowLastColumn="0" w:lastRowFirstColumn="0" w:lastRowLastColumn="0"/>
          <w:trHeight w:val="20"/>
        </w:trPr>
        <w:tc>
          <w:tcPr>
            <w:tcW w:w="849" w:type="dxa"/>
          </w:tcPr>
          <w:p w14:paraId="590E16A2" w14:textId="77777777" w:rsidR="00455F34" w:rsidRPr="00424DEF" w:rsidRDefault="00455F34" w:rsidP="000C5509">
            <w:r w:rsidRPr="00424DEF">
              <w:t>QR-DEF-MNT-00</w:t>
            </w:r>
          </w:p>
        </w:tc>
        <w:tc>
          <w:tcPr>
            <w:tcW w:w="1565" w:type="dxa"/>
            <w:hideMark/>
          </w:tcPr>
          <w:p w14:paraId="0C87218B" w14:textId="77777777" w:rsidR="00455F34" w:rsidRPr="00424DEF" w:rsidRDefault="00455F34" w:rsidP="000C5509">
            <w:r w:rsidRPr="00424DEF">
              <w:t>Change Notification</w:t>
            </w:r>
          </w:p>
        </w:tc>
        <w:tc>
          <w:tcPr>
            <w:tcW w:w="2831" w:type="dxa"/>
            <w:hideMark/>
          </w:tcPr>
          <w:p w14:paraId="371E790F" w14:textId="77777777" w:rsidR="00455F34" w:rsidRPr="00424DEF" w:rsidRDefault="00455F34" w:rsidP="000C5509">
            <w:r w:rsidRPr="00424DEF">
              <w:t>Feature changes to the solutions MUST be communicated to subscribed Stakeholders.</w:t>
            </w:r>
          </w:p>
        </w:tc>
        <w:tc>
          <w:tcPr>
            <w:tcW w:w="2835" w:type="dxa"/>
            <w:hideMark/>
          </w:tcPr>
          <w:p w14:paraId="27170AB2" w14:textId="77777777" w:rsidR="00455F34" w:rsidRPr="00424DEF" w:rsidRDefault="00455F34" w:rsidP="000C5509">
            <w:r w:rsidRPr="00424DEF">
              <w:t>Uses should be able to prepare for changes to the system.</w:t>
            </w:r>
          </w:p>
        </w:tc>
        <w:tc>
          <w:tcPr>
            <w:tcW w:w="2835" w:type="dxa"/>
            <w:hideMark/>
          </w:tcPr>
          <w:p w14:paraId="3A0204C3" w14:textId="77777777" w:rsidR="00455F34" w:rsidRPr="00424DEF" w:rsidRDefault="00455F34" w:rsidP="000C5509">
            <w:r w:rsidRPr="00424DEF">
              <w:t>The system notifies users of system changes.</w:t>
            </w:r>
          </w:p>
          <w:p w14:paraId="7A7D8C38" w14:textId="77777777" w:rsidR="00455F34" w:rsidRPr="00424DEF" w:rsidRDefault="00455F34" w:rsidP="000C5509">
            <w:r w:rsidRPr="00424DEF">
              <w:t xml:space="preserve">Note: </w:t>
            </w:r>
            <w:r w:rsidRPr="00424DEF">
              <w:br/>
              <w:t>use organisation Change Control provided processes to notify stakeholders other than users.</w:t>
            </w:r>
          </w:p>
        </w:tc>
        <w:tc>
          <w:tcPr>
            <w:tcW w:w="2835" w:type="dxa"/>
          </w:tcPr>
          <w:p w14:paraId="3D794950" w14:textId="77777777" w:rsidR="00455F34" w:rsidRPr="00424DEF" w:rsidRDefault="00455F34" w:rsidP="000C5509"/>
        </w:tc>
        <w:tc>
          <w:tcPr>
            <w:tcW w:w="425" w:type="dxa"/>
          </w:tcPr>
          <w:p w14:paraId="70FE5D66" w14:textId="77777777" w:rsidR="00455F34" w:rsidRPr="00424DEF" w:rsidRDefault="00455F34" w:rsidP="000C5509"/>
        </w:tc>
      </w:tr>
    </w:tbl>
    <w:p w14:paraId="3EAC8057" w14:textId="714AD3D5" w:rsidR="00455F34" w:rsidRDefault="00455F34" w:rsidP="00455F34">
      <w:pPr>
        <w:pStyle w:val="BodyText"/>
      </w:pPr>
    </w:p>
    <w:p w14:paraId="4205C516" w14:textId="77777777" w:rsidR="00F66E0D" w:rsidRDefault="00F66E0D" w:rsidP="00F66E0D">
      <w:pPr>
        <w:pStyle w:val="Heading2"/>
        <w:rPr>
          <w:rFonts w:eastAsiaTheme="minorHAnsi"/>
        </w:rPr>
      </w:pPr>
      <w:r>
        <w:rPr>
          <w:rFonts w:eastAsiaTheme="minorHAnsi"/>
        </w:rPr>
        <w:t>Processes</w:t>
      </w:r>
    </w:p>
    <w:tbl>
      <w:tblPr>
        <w:tblStyle w:val="TINYBLUE"/>
        <w:tblW w:w="14317" w:type="dxa"/>
        <w:tblLayout w:type="fixed"/>
        <w:tblLook w:val="04A0" w:firstRow="1" w:lastRow="0" w:firstColumn="1" w:lastColumn="0" w:noHBand="0" w:noVBand="1"/>
      </w:tblPr>
      <w:tblGrid>
        <w:gridCol w:w="993"/>
        <w:gridCol w:w="1417"/>
        <w:gridCol w:w="2835"/>
        <w:gridCol w:w="2835"/>
        <w:gridCol w:w="2835"/>
        <w:gridCol w:w="2835"/>
        <w:gridCol w:w="567"/>
      </w:tblGrid>
      <w:tr w:rsidR="00F66E0D" w:rsidRPr="00D83C4A" w14:paraId="49028A2B" w14:textId="77777777" w:rsidTr="000C5509">
        <w:trPr>
          <w:cnfStyle w:val="100000000000" w:firstRow="1" w:lastRow="0" w:firstColumn="0" w:lastColumn="0" w:oddVBand="0" w:evenVBand="0" w:oddHBand="0" w:evenHBand="0" w:firstRowFirstColumn="0" w:firstRowLastColumn="0" w:lastRowFirstColumn="0" w:lastRowLastColumn="0"/>
          <w:trHeight w:val="282"/>
        </w:trPr>
        <w:tc>
          <w:tcPr>
            <w:tcW w:w="993" w:type="dxa"/>
          </w:tcPr>
          <w:p w14:paraId="7266AEA9" w14:textId="77777777" w:rsidR="00F66E0D" w:rsidRPr="00D83C4A" w:rsidRDefault="00F66E0D" w:rsidP="000C5509">
            <w:r w:rsidRPr="00D83C4A">
              <w:t>#</w:t>
            </w:r>
          </w:p>
        </w:tc>
        <w:tc>
          <w:tcPr>
            <w:tcW w:w="1417" w:type="dxa"/>
            <w:hideMark/>
          </w:tcPr>
          <w:p w14:paraId="68478925" w14:textId="77777777" w:rsidR="00F66E0D" w:rsidRPr="00D83C4A" w:rsidRDefault="00F66E0D" w:rsidP="000C5509">
            <w:pPr>
              <w:rPr>
                <w:lang w:eastAsia="en-NZ"/>
              </w:rPr>
            </w:pPr>
            <w:r w:rsidRPr="00D83C4A">
              <w:t>ID</w:t>
            </w:r>
          </w:p>
        </w:tc>
        <w:tc>
          <w:tcPr>
            <w:tcW w:w="2835" w:type="dxa"/>
            <w:hideMark/>
          </w:tcPr>
          <w:p w14:paraId="1B65451B" w14:textId="77777777" w:rsidR="00F66E0D" w:rsidRPr="00D83C4A" w:rsidRDefault="00F66E0D" w:rsidP="000C5509">
            <w:r w:rsidRPr="00D83C4A">
              <w:t>Statement</w:t>
            </w:r>
          </w:p>
        </w:tc>
        <w:tc>
          <w:tcPr>
            <w:tcW w:w="2835" w:type="dxa"/>
            <w:hideMark/>
          </w:tcPr>
          <w:p w14:paraId="1718EF88" w14:textId="77777777" w:rsidR="00F66E0D" w:rsidRPr="00D83C4A" w:rsidRDefault="00F66E0D" w:rsidP="000C5509">
            <w:r w:rsidRPr="00D83C4A">
              <w:t>Rationale</w:t>
            </w:r>
          </w:p>
        </w:tc>
        <w:tc>
          <w:tcPr>
            <w:tcW w:w="2835" w:type="dxa"/>
          </w:tcPr>
          <w:p w14:paraId="32A9FC43" w14:textId="77777777" w:rsidR="00F66E0D" w:rsidRPr="00D83C4A" w:rsidRDefault="00F66E0D" w:rsidP="000C5509">
            <w:r w:rsidRPr="00D83C4A">
              <w:t>Details</w:t>
            </w:r>
          </w:p>
        </w:tc>
        <w:tc>
          <w:tcPr>
            <w:tcW w:w="2835" w:type="dxa"/>
          </w:tcPr>
          <w:p w14:paraId="3E3F7799" w14:textId="77777777" w:rsidR="00F66E0D" w:rsidRPr="00D83C4A" w:rsidRDefault="00F66E0D" w:rsidP="000C5509">
            <w:r w:rsidRPr="00D83C4A">
              <w:t>Fit Criteria</w:t>
            </w:r>
          </w:p>
        </w:tc>
        <w:tc>
          <w:tcPr>
            <w:tcW w:w="567" w:type="dxa"/>
            <w:hideMark/>
          </w:tcPr>
          <w:p w14:paraId="23DBF995" w14:textId="77777777" w:rsidR="00F66E0D" w:rsidRPr="00D83C4A" w:rsidRDefault="00F66E0D" w:rsidP="000C5509"/>
        </w:tc>
      </w:tr>
      <w:tr w:rsidR="00F66E0D" w:rsidRPr="00D83C4A" w14:paraId="26F684EC"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993" w:type="dxa"/>
          </w:tcPr>
          <w:p w14:paraId="017B6094" w14:textId="77777777" w:rsidR="00F66E0D" w:rsidRPr="00D83C4A" w:rsidRDefault="00F66E0D" w:rsidP="000C5509">
            <w:r w:rsidRPr="00424DEF">
              <w:t>QR-DEF-MNT-00</w:t>
            </w:r>
          </w:p>
        </w:tc>
        <w:tc>
          <w:tcPr>
            <w:tcW w:w="1417" w:type="dxa"/>
          </w:tcPr>
          <w:p w14:paraId="7534AFC8" w14:textId="77777777" w:rsidR="00F66E0D" w:rsidRPr="00D83C4A" w:rsidRDefault="00F66E0D" w:rsidP="000C5509">
            <w:r w:rsidRPr="00424DEF">
              <w:t>Change Control</w:t>
            </w:r>
          </w:p>
        </w:tc>
        <w:tc>
          <w:tcPr>
            <w:tcW w:w="2835" w:type="dxa"/>
          </w:tcPr>
          <w:p w14:paraId="01487755" w14:textId="77777777" w:rsidR="00F66E0D" w:rsidRPr="00D83C4A" w:rsidRDefault="00F66E0D" w:rsidP="000C5509">
            <w:r w:rsidRPr="00424DEF">
              <w:t>Large change releases MUST be coordinated as per this organisation's Change Control process.</w:t>
            </w:r>
          </w:p>
        </w:tc>
        <w:tc>
          <w:tcPr>
            <w:tcW w:w="2835" w:type="dxa"/>
          </w:tcPr>
          <w:p w14:paraId="5416B7A4" w14:textId="77777777" w:rsidR="00F66E0D" w:rsidRPr="00D83C4A" w:rsidRDefault="00F66E0D" w:rsidP="000C5509">
            <w:r w:rsidRPr="00424DEF">
              <w:t>Impact to end users and other stakeholders (e.g., Support) must be minimised by letting them know of upcoming changes to the system.</w:t>
            </w:r>
          </w:p>
        </w:tc>
        <w:tc>
          <w:tcPr>
            <w:tcW w:w="2835" w:type="dxa"/>
          </w:tcPr>
          <w:p w14:paraId="068FFE87" w14:textId="77777777" w:rsidR="00F66E0D" w:rsidRPr="00424DEF" w:rsidRDefault="00F66E0D" w:rsidP="000C5509">
            <w:r w:rsidRPr="00424DEF">
              <w:t>The solution’s deployment process:</w:t>
            </w:r>
          </w:p>
          <w:p w14:paraId="5D2427DB" w14:textId="77777777" w:rsidR="00F66E0D" w:rsidRPr="00424DEF" w:rsidRDefault="00F66E0D" w:rsidP="000C5509">
            <w:r w:rsidRPr="00424DEF">
              <w:t xml:space="preserve">Is compatible with a formal change control </w:t>
            </w:r>
            <w:proofErr w:type="gramStart"/>
            <w:r w:rsidRPr="00424DEF">
              <w:t>processes</w:t>
            </w:r>
            <w:proofErr w:type="gramEnd"/>
            <w:r w:rsidRPr="00424DEF">
              <w:t>.</w:t>
            </w:r>
          </w:p>
          <w:p w14:paraId="4F19D9D8" w14:textId="77777777" w:rsidR="00F66E0D" w:rsidRPr="00D83C4A" w:rsidRDefault="00F66E0D" w:rsidP="000C5509">
            <w:r w:rsidRPr="00424DEF">
              <w:t xml:space="preserve">Uses automated pipeline workflows and </w:t>
            </w:r>
            <w:proofErr w:type="gramStart"/>
            <w:r w:rsidRPr="00424DEF">
              <w:t>email based</w:t>
            </w:r>
            <w:proofErr w:type="gramEnd"/>
            <w:r w:rsidRPr="00424DEF">
              <w:t xml:space="preserve"> workflows to notify and gain approval for deployments from one or more approvers prior to beginning automated deployments.</w:t>
            </w:r>
          </w:p>
        </w:tc>
        <w:tc>
          <w:tcPr>
            <w:tcW w:w="2835" w:type="dxa"/>
          </w:tcPr>
          <w:p w14:paraId="2DC712C7" w14:textId="77777777" w:rsidR="00F66E0D" w:rsidRPr="00D83C4A" w:rsidRDefault="00F66E0D" w:rsidP="000C5509"/>
        </w:tc>
        <w:tc>
          <w:tcPr>
            <w:tcW w:w="567" w:type="dxa"/>
          </w:tcPr>
          <w:p w14:paraId="492837EE" w14:textId="77777777" w:rsidR="00F66E0D" w:rsidRPr="00D83C4A" w:rsidRDefault="00F66E0D" w:rsidP="000C5509"/>
        </w:tc>
      </w:tr>
    </w:tbl>
    <w:p w14:paraId="5A5614F2" w14:textId="77777777" w:rsidR="00F66E0D" w:rsidRPr="0046131A" w:rsidRDefault="00F66E0D" w:rsidP="00F66E0D">
      <w:pPr>
        <w:pStyle w:val="BodyText"/>
      </w:pPr>
    </w:p>
    <w:p w14:paraId="5EAD864B" w14:textId="2D32A328" w:rsidR="00F66E0D" w:rsidRDefault="00F66E0D" w:rsidP="00455F34">
      <w:pPr>
        <w:pStyle w:val="BodyText"/>
      </w:pPr>
    </w:p>
    <w:p w14:paraId="0AAA0170" w14:textId="3705D93D" w:rsidR="00F66E0D" w:rsidRDefault="00F66E0D" w:rsidP="00455F34">
      <w:pPr>
        <w:pStyle w:val="BodyText"/>
      </w:pPr>
    </w:p>
    <w:p w14:paraId="3D4FEADC" w14:textId="77777777" w:rsidR="00F66E0D" w:rsidRDefault="00F66E0D" w:rsidP="00F66E0D">
      <w:bookmarkStart w:id="10" w:name="_Toc149054941"/>
    </w:p>
    <w:p w14:paraId="7DAD5BEC" w14:textId="77777777" w:rsidR="007856FC" w:rsidRDefault="007856FC" w:rsidP="00F66E0D">
      <w:pPr>
        <w:pStyle w:val="Heading2"/>
        <w:rPr>
          <w:rFonts w:eastAsiaTheme="minorHAnsi"/>
        </w:rPr>
        <w:sectPr w:rsidR="007856FC" w:rsidSect="00A2102D">
          <w:headerReference w:type="even" r:id="rId13"/>
          <w:headerReference w:type="default" r:id="rId14"/>
          <w:footerReference w:type="even" r:id="rId15"/>
          <w:footerReference w:type="default" r:id="rId16"/>
          <w:headerReference w:type="first" r:id="rId17"/>
          <w:footerReference w:type="first" r:id="rId18"/>
          <w:pgSz w:w="11906" w:h="16838"/>
          <w:pgMar w:top="1843" w:right="1191" w:bottom="1021" w:left="1191" w:header="709" w:footer="709" w:gutter="0"/>
          <w:cols w:space="708"/>
          <w:titlePg/>
          <w:docGrid w:linePitch="360"/>
        </w:sectPr>
      </w:pPr>
    </w:p>
    <w:p w14:paraId="3DF1C201" w14:textId="59E52315" w:rsidR="00F66E0D" w:rsidRDefault="00F66E0D" w:rsidP="00F66E0D">
      <w:pPr>
        <w:pStyle w:val="Heading2"/>
        <w:rPr>
          <w:rFonts w:eastAsiaTheme="minorHAnsi"/>
        </w:rPr>
      </w:pPr>
      <w:r>
        <w:rPr>
          <w:rFonts w:eastAsiaTheme="minorHAnsi"/>
        </w:rPr>
        <w:t>Deliver</w:t>
      </w:r>
      <w:bookmarkEnd w:id="10"/>
      <w:r>
        <w:rPr>
          <w:rFonts w:eastAsiaTheme="minorHAnsi"/>
        </w:rPr>
        <w:t>y</w:t>
      </w:r>
    </w:p>
    <w:p w14:paraId="36A0790F" w14:textId="51D1F40D" w:rsidR="007856FC" w:rsidRDefault="007856FC" w:rsidP="007856FC">
      <w:pPr>
        <w:pStyle w:val="BodyText"/>
      </w:pPr>
      <w:r>
        <w:t>This section details requirements for the delivery of the service components to this organisation.</w:t>
      </w:r>
    </w:p>
    <w:tbl>
      <w:tblPr>
        <w:tblStyle w:val="TINYBLUE"/>
        <w:tblW w:w="14317" w:type="dxa"/>
        <w:tblLayout w:type="fixed"/>
        <w:tblLook w:val="04A0" w:firstRow="1" w:lastRow="0" w:firstColumn="1" w:lastColumn="0" w:noHBand="0" w:noVBand="1"/>
      </w:tblPr>
      <w:tblGrid>
        <w:gridCol w:w="993"/>
        <w:gridCol w:w="1417"/>
        <w:gridCol w:w="2835"/>
        <w:gridCol w:w="2835"/>
        <w:gridCol w:w="2835"/>
        <w:gridCol w:w="2842"/>
        <w:gridCol w:w="560"/>
      </w:tblGrid>
      <w:tr w:rsidR="007856FC" w:rsidRPr="00372CE0" w14:paraId="04D4D3ED"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993" w:type="dxa"/>
          </w:tcPr>
          <w:p w14:paraId="27D617EE" w14:textId="6DF36A31" w:rsidR="007856FC" w:rsidRPr="00372CE0" w:rsidRDefault="007856FC" w:rsidP="000C5509">
            <w:r>
              <w:t>#</w:t>
            </w:r>
          </w:p>
        </w:tc>
        <w:tc>
          <w:tcPr>
            <w:tcW w:w="1417" w:type="dxa"/>
          </w:tcPr>
          <w:p w14:paraId="5B60D628" w14:textId="128E5065" w:rsidR="007856FC" w:rsidRDefault="007856FC" w:rsidP="000C5509">
            <w:r>
              <w:t>ID</w:t>
            </w:r>
          </w:p>
        </w:tc>
        <w:tc>
          <w:tcPr>
            <w:tcW w:w="2835" w:type="dxa"/>
          </w:tcPr>
          <w:p w14:paraId="2D04AE6C" w14:textId="6CE5CAD7" w:rsidR="007856FC" w:rsidRPr="00372CE0" w:rsidRDefault="007856FC" w:rsidP="007856FC">
            <w:r>
              <w:t>Statement</w:t>
            </w:r>
          </w:p>
        </w:tc>
        <w:tc>
          <w:tcPr>
            <w:tcW w:w="2835" w:type="dxa"/>
          </w:tcPr>
          <w:p w14:paraId="27A442AC" w14:textId="359C235F" w:rsidR="007856FC" w:rsidRPr="00372CE0" w:rsidRDefault="007856FC" w:rsidP="000C5509">
            <w:r>
              <w:t>Rationale</w:t>
            </w:r>
          </w:p>
        </w:tc>
        <w:tc>
          <w:tcPr>
            <w:tcW w:w="2835" w:type="dxa"/>
          </w:tcPr>
          <w:p w14:paraId="639E875D" w14:textId="71E84294" w:rsidR="007856FC" w:rsidRPr="00372CE0" w:rsidRDefault="007856FC" w:rsidP="000C5509">
            <w:r>
              <w:t>Details</w:t>
            </w:r>
          </w:p>
        </w:tc>
        <w:tc>
          <w:tcPr>
            <w:tcW w:w="2842" w:type="dxa"/>
          </w:tcPr>
          <w:p w14:paraId="53BBF48B" w14:textId="77777777" w:rsidR="007856FC" w:rsidRPr="00372CE0" w:rsidRDefault="007856FC" w:rsidP="000C5509"/>
        </w:tc>
        <w:tc>
          <w:tcPr>
            <w:tcW w:w="560" w:type="dxa"/>
          </w:tcPr>
          <w:p w14:paraId="6CA158B4" w14:textId="77777777" w:rsidR="007856FC" w:rsidRDefault="007856FC" w:rsidP="000C5509">
            <w:pPr>
              <w:rPr>
                <w:rFonts w:ascii="Wingdings 2" w:hAnsi="Wingdings 2" w:cs="Wingdings 2"/>
                <w:sz w:val="27"/>
                <w:szCs w:val="27"/>
              </w:rPr>
            </w:pPr>
          </w:p>
        </w:tc>
      </w:tr>
      <w:tr w:rsidR="007856FC" w:rsidRPr="00372CE0" w14:paraId="7D4ACF0D"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993" w:type="dxa"/>
          </w:tcPr>
          <w:p w14:paraId="4550F496" w14:textId="77777777" w:rsidR="007856FC" w:rsidRPr="00372CE0" w:rsidRDefault="007856FC" w:rsidP="000C5509">
            <w:r w:rsidRPr="00372CE0">
              <w:t>QR-DEF-DEL-01</w:t>
            </w:r>
          </w:p>
        </w:tc>
        <w:tc>
          <w:tcPr>
            <w:tcW w:w="1417" w:type="dxa"/>
          </w:tcPr>
          <w:p w14:paraId="4DC40AEA" w14:textId="77777777" w:rsidR="007856FC" w:rsidRPr="00372CE0" w:rsidRDefault="007856FC" w:rsidP="000C5509">
            <w:r>
              <w:t>First Delivery to PROD Environment</w:t>
            </w:r>
          </w:p>
        </w:tc>
        <w:tc>
          <w:tcPr>
            <w:tcW w:w="2835" w:type="dxa"/>
          </w:tcPr>
          <w:p w14:paraId="74E3867A" w14:textId="77777777" w:rsidR="007856FC" w:rsidRPr="00372CE0" w:rsidRDefault="007856FC" w:rsidP="000C5509">
            <w:r w:rsidRPr="00372CE0">
              <w:t>The service MUST be made available to end users within the duration defined in the Quantitative Requirements table.</w:t>
            </w:r>
          </w:p>
        </w:tc>
        <w:tc>
          <w:tcPr>
            <w:tcW w:w="2835" w:type="dxa"/>
          </w:tcPr>
          <w:p w14:paraId="57AADD7F" w14:textId="77777777" w:rsidR="007856FC" w:rsidRPr="00372CE0" w:rsidRDefault="007856FC" w:rsidP="000C5509">
            <w:r w:rsidRPr="00372CE0">
              <w:t>It is important to not let a long start up and delayed Go Live Date mentality become common place.</w:t>
            </w:r>
          </w:p>
        </w:tc>
        <w:tc>
          <w:tcPr>
            <w:tcW w:w="2835" w:type="dxa"/>
          </w:tcPr>
          <w:p w14:paraId="51002F9F" w14:textId="77777777" w:rsidR="007856FC" w:rsidRPr="00372CE0" w:rsidRDefault="007856FC" w:rsidP="000C5509"/>
        </w:tc>
        <w:tc>
          <w:tcPr>
            <w:tcW w:w="2842" w:type="dxa"/>
          </w:tcPr>
          <w:p w14:paraId="0F2FC27A" w14:textId="77777777" w:rsidR="007856FC" w:rsidRPr="00372CE0" w:rsidRDefault="007856FC" w:rsidP="000C5509"/>
        </w:tc>
        <w:tc>
          <w:tcPr>
            <w:tcW w:w="560" w:type="dxa"/>
          </w:tcPr>
          <w:p w14:paraId="36448263" w14:textId="77777777" w:rsidR="007856FC" w:rsidRPr="00372CE0" w:rsidRDefault="007856FC" w:rsidP="000C5509">
            <w:r>
              <w:rPr>
                <w:rFonts w:ascii="Wingdings 2" w:hAnsi="Wingdings 2" w:cs="Wingdings 2"/>
                <w:sz w:val="27"/>
                <w:szCs w:val="27"/>
              </w:rPr>
              <w:t>J</w:t>
            </w:r>
          </w:p>
        </w:tc>
      </w:tr>
    </w:tbl>
    <w:p w14:paraId="27BDA138" w14:textId="489C7E27" w:rsidR="007856FC" w:rsidRDefault="007856FC"/>
    <w:p w14:paraId="30EB58B1" w14:textId="77777777" w:rsidR="007856FC" w:rsidRDefault="007856FC" w:rsidP="007856FC">
      <w:pPr>
        <w:pStyle w:val="Heading2"/>
        <w:rPr>
          <w:rFonts w:eastAsiaTheme="minorHAnsi"/>
        </w:rPr>
      </w:pPr>
      <w:r>
        <w:rPr>
          <w:rFonts w:eastAsiaTheme="minorHAnsi"/>
        </w:rPr>
        <w:t>Business Continuity</w:t>
      </w:r>
    </w:p>
    <w:p w14:paraId="4FB6439C" w14:textId="77777777" w:rsidR="007856FC" w:rsidRDefault="007856FC" w:rsidP="007856FC">
      <w:pPr>
        <w:pStyle w:val="BodyText"/>
      </w:pPr>
      <w:r>
        <w:t xml:space="preserve">This section covers the business continuity of services provided to this organisation – not the business </w:t>
      </w:r>
      <w:proofErr w:type="gramStart"/>
      <w:r>
        <w:t>continuity</w:t>
      </w:r>
      <w:proofErr w:type="gramEnd"/>
    </w:p>
    <w:tbl>
      <w:tblPr>
        <w:tblStyle w:val="TINYBLUE"/>
        <w:tblW w:w="14317" w:type="dxa"/>
        <w:tblLayout w:type="fixed"/>
        <w:tblLook w:val="04A0" w:firstRow="1" w:lastRow="0" w:firstColumn="1" w:lastColumn="0" w:noHBand="0" w:noVBand="1"/>
      </w:tblPr>
      <w:tblGrid>
        <w:gridCol w:w="993"/>
        <w:gridCol w:w="1417"/>
        <w:gridCol w:w="2835"/>
        <w:gridCol w:w="2835"/>
        <w:gridCol w:w="2835"/>
        <w:gridCol w:w="2842"/>
        <w:gridCol w:w="560"/>
      </w:tblGrid>
      <w:tr w:rsidR="007856FC" w:rsidRPr="00372CE0" w14:paraId="6199D538" w14:textId="77777777" w:rsidTr="000C5509">
        <w:trPr>
          <w:cnfStyle w:val="100000000000" w:firstRow="1" w:lastRow="0" w:firstColumn="0" w:lastColumn="0" w:oddVBand="0" w:evenVBand="0" w:oddHBand="0" w:evenHBand="0" w:firstRowFirstColumn="0" w:firstRowLastColumn="0" w:lastRowFirstColumn="0" w:lastRowLastColumn="0"/>
          <w:trHeight w:val="280"/>
        </w:trPr>
        <w:tc>
          <w:tcPr>
            <w:tcW w:w="993" w:type="dxa"/>
          </w:tcPr>
          <w:p w14:paraId="1E4CA931" w14:textId="77777777" w:rsidR="007856FC" w:rsidRPr="00372CE0" w:rsidRDefault="007856FC" w:rsidP="000C5509">
            <w:r w:rsidRPr="00372CE0">
              <w:t>#</w:t>
            </w:r>
          </w:p>
        </w:tc>
        <w:tc>
          <w:tcPr>
            <w:tcW w:w="1417" w:type="dxa"/>
            <w:hideMark/>
          </w:tcPr>
          <w:p w14:paraId="7E037764" w14:textId="77777777" w:rsidR="007856FC" w:rsidRPr="00372CE0" w:rsidRDefault="007856FC" w:rsidP="000C5509">
            <w:pPr>
              <w:rPr>
                <w:lang w:eastAsia="en-NZ"/>
              </w:rPr>
            </w:pPr>
            <w:r w:rsidRPr="00372CE0">
              <w:t>ID</w:t>
            </w:r>
          </w:p>
        </w:tc>
        <w:tc>
          <w:tcPr>
            <w:tcW w:w="2835" w:type="dxa"/>
            <w:hideMark/>
          </w:tcPr>
          <w:p w14:paraId="6608392D" w14:textId="77777777" w:rsidR="007856FC" w:rsidRPr="00372CE0" w:rsidRDefault="007856FC" w:rsidP="000C5509">
            <w:r w:rsidRPr="00372CE0">
              <w:t>Statement</w:t>
            </w:r>
          </w:p>
        </w:tc>
        <w:tc>
          <w:tcPr>
            <w:tcW w:w="2835" w:type="dxa"/>
            <w:hideMark/>
          </w:tcPr>
          <w:p w14:paraId="64866B4E" w14:textId="77777777" w:rsidR="007856FC" w:rsidRPr="00372CE0" w:rsidRDefault="007856FC" w:rsidP="000C5509">
            <w:r w:rsidRPr="00372CE0">
              <w:t>Rationale</w:t>
            </w:r>
          </w:p>
        </w:tc>
        <w:tc>
          <w:tcPr>
            <w:tcW w:w="2835" w:type="dxa"/>
            <w:hideMark/>
          </w:tcPr>
          <w:p w14:paraId="13CF8820" w14:textId="77777777" w:rsidR="007856FC" w:rsidRPr="00372CE0" w:rsidRDefault="007856FC" w:rsidP="000C5509">
            <w:r w:rsidRPr="00372CE0">
              <w:t>Details</w:t>
            </w:r>
          </w:p>
        </w:tc>
        <w:tc>
          <w:tcPr>
            <w:tcW w:w="2842" w:type="dxa"/>
          </w:tcPr>
          <w:p w14:paraId="1BA5DF9C" w14:textId="77777777" w:rsidR="007856FC" w:rsidRPr="00372CE0" w:rsidRDefault="007856FC" w:rsidP="000C5509">
            <w:r w:rsidRPr="00372CE0">
              <w:t>Fit Criteria</w:t>
            </w:r>
          </w:p>
        </w:tc>
        <w:tc>
          <w:tcPr>
            <w:tcW w:w="560" w:type="dxa"/>
          </w:tcPr>
          <w:p w14:paraId="45802F0D" w14:textId="77777777" w:rsidR="007856FC" w:rsidRPr="00372CE0" w:rsidRDefault="007856FC" w:rsidP="000C5509"/>
        </w:tc>
      </w:tr>
      <w:tr w:rsidR="007856FC" w:rsidRPr="00372CE0" w14:paraId="3C2D5006"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14317" w:type="dxa"/>
            <w:gridSpan w:val="7"/>
            <w:shd w:val="clear" w:color="auto" w:fill="D9E2F3" w:themeFill="accent1" w:themeFillTint="33"/>
          </w:tcPr>
          <w:p w14:paraId="6595BAD4" w14:textId="77777777" w:rsidR="007856FC" w:rsidRPr="00372CE0" w:rsidRDefault="007856FC" w:rsidP="000C5509"/>
        </w:tc>
      </w:tr>
      <w:tr w:rsidR="007856FC" w:rsidRPr="00372CE0" w14:paraId="7FC7B20C" w14:textId="77777777" w:rsidTr="000C5509">
        <w:trPr>
          <w:cnfStyle w:val="000000010000" w:firstRow="0" w:lastRow="0" w:firstColumn="0" w:lastColumn="0" w:oddVBand="0" w:evenVBand="0" w:oddHBand="0" w:evenHBand="1" w:firstRowFirstColumn="0" w:firstRowLastColumn="0" w:lastRowFirstColumn="0" w:lastRowLastColumn="0"/>
          <w:trHeight w:val="20"/>
        </w:trPr>
        <w:tc>
          <w:tcPr>
            <w:tcW w:w="993" w:type="dxa"/>
          </w:tcPr>
          <w:p w14:paraId="3163DD6F" w14:textId="77777777" w:rsidR="007856FC" w:rsidRPr="00372CE0" w:rsidRDefault="007856FC" w:rsidP="000C5509">
            <w:r w:rsidRPr="00372CE0">
              <w:t>QR-DEF-DEL-00</w:t>
            </w:r>
          </w:p>
        </w:tc>
        <w:tc>
          <w:tcPr>
            <w:tcW w:w="1417" w:type="dxa"/>
          </w:tcPr>
          <w:p w14:paraId="5F32AA56" w14:textId="77777777" w:rsidR="007856FC" w:rsidRPr="00372CE0" w:rsidRDefault="007856FC" w:rsidP="000C5509">
            <w:r w:rsidRPr="00372CE0">
              <w:t>Escrow</w:t>
            </w:r>
          </w:p>
        </w:tc>
        <w:tc>
          <w:tcPr>
            <w:tcW w:w="2835" w:type="dxa"/>
          </w:tcPr>
          <w:p w14:paraId="35BD9C3B" w14:textId="77777777" w:rsidR="007856FC" w:rsidRPr="00372CE0" w:rsidRDefault="007856FC" w:rsidP="000C5509">
            <w:r>
              <w:t xml:space="preserve">IF contracted, proprietary </w:t>
            </w:r>
            <w:r w:rsidRPr="00372CE0">
              <w:t xml:space="preserve">code MUST be maintained </w:t>
            </w:r>
            <w:r>
              <w:t xml:space="preserve">current </w:t>
            </w:r>
            <w:r w:rsidRPr="00372CE0">
              <w:t xml:space="preserve">within </w:t>
            </w:r>
            <w:r>
              <w:t xml:space="preserve">a digital </w:t>
            </w:r>
            <w:r w:rsidRPr="00372CE0">
              <w:t>escrow</w:t>
            </w:r>
            <w:r>
              <w:t xml:space="preserve"> service</w:t>
            </w:r>
            <w:r w:rsidRPr="00372CE0">
              <w:t>.</w:t>
            </w:r>
          </w:p>
        </w:tc>
        <w:tc>
          <w:tcPr>
            <w:tcW w:w="2835" w:type="dxa"/>
          </w:tcPr>
          <w:p w14:paraId="461F47FE" w14:textId="77777777" w:rsidR="007856FC" w:rsidRPr="00372CE0" w:rsidRDefault="007856FC" w:rsidP="000C5509">
            <w:r w:rsidRPr="00372CE0">
              <w:t xml:space="preserve">Small &amp; Medium size firms may </w:t>
            </w:r>
            <w:r>
              <w:t>cease operations, without a purchaser for their intellectual property</w:t>
            </w:r>
            <w:r w:rsidRPr="00372CE0">
              <w:t xml:space="preserve">. </w:t>
            </w:r>
            <w:r>
              <w:br/>
            </w:r>
            <w:r>
              <w:br/>
            </w:r>
            <w:r w:rsidRPr="00372CE0">
              <w:t xml:space="preserve">Their product should be able to </w:t>
            </w:r>
            <w:r>
              <w:t>mitigate risks associated with this outcome</w:t>
            </w:r>
            <w:r w:rsidRPr="00372CE0">
              <w:t xml:space="preserve">. </w:t>
            </w:r>
          </w:p>
        </w:tc>
        <w:tc>
          <w:tcPr>
            <w:tcW w:w="2835" w:type="dxa"/>
          </w:tcPr>
          <w:p w14:paraId="3919BCD5" w14:textId="77777777" w:rsidR="007856FC" w:rsidRPr="00372CE0" w:rsidRDefault="007856FC" w:rsidP="000C5509">
            <w:r w:rsidRPr="00372CE0">
              <w:t xml:space="preserve">Consider using an online escrow service to which both parties can be granted access. </w:t>
            </w:r>
          </w:p>
        </w:tc>
        <w:tc>
          <w:tcPr>
            <w:tcW w:w="2842" w:type="dxa"/>
          </w:tcPr>
          <w:p w14:paraId="2B6DFDE3" w14:textId="77777777" w:rsidR="007856FC" w:rsidRPr="00372CE0" w:rsidRDefault="007856FC" w:rsidP="000C5509"/>
        </w:tc>
        <w:tc>
          <w:tcPr>
            <w:tcW w:w="560" w:type="dxa"/>
          </w:tcPr>
          <w:p w14:paraId="35B1C462" w14:textId="77777777" w:rsidR="007856FC" w:rsidRPr="00372CE0" w:rsidRDefault="007856FC" w:rsidP="000C5509"/>
        </w:tc>
      </w:tr>
    </w:tbl>
    <w:p w14:paraId="2B067D62" w14:textId="77777777" w:rsidR="007856FC" w:rsidRPr="007856FC" w:rsidRDefault="007856FC" w:rsidP="007856FC">
      <w:pPr>
        <w:pStyle w:val="BodyText"/>
        <w:sectPr w:rsidR="007856FC" w:rsidRPr="007856FC" w:rsidSect="007856FC">
          <w:pgSz w:w="16838" w:h="11906" w:orient="landscape"/>
          <w:pgMar w:top="1191" w:right="1843" w:bottom="1191" w:left="1021" w:header="709" w:footer="709" w:gutter="0"/>
          <w:cols w:space="708"/>
          <w:titlePg/>
          <w:docGrid w:linePitch="360"/>
        </w:sectPr>
      </w:pPr>
    </w:p>
    <w:p w14:paraId="03FDFAB4" w14:textId="77777777" w:rsidR="007856FC" w:rsidRDefault="007856FC" w:rsidP="00F66E0D">
      <w:pPr>
        <w:pStyle w:val="BodyText"/>
      </w:pPr>
    </w:p>
    <w:p w14:paraId="15FC5F5F" w14:textId="7BE16FA2" w:rsidR="007856FC" w:rsidRPr="00424DEF" w:rsidRDefault="007856FC" w:rsidP="007856FC">
      <w:pPr>
        <w:pStyle w:val="Heading2"/>
      </w:pPr>
      <w:r w:rsidRPr="007856FC">
        <w:rPr>
          <w:rFonts w:eastAsiaTheme="minorHAnsi"/>
        </w:rPr>
        <w:t>TO</w:t>
      </w:r>
      <w:r>
        <w:rPr>
          <w:rFonts w:eastAsiaTheme="minorHAnsi"/>
        </w:rPr>
        <w:t xml:space="preserve"> SORT</w:t>
      </w:r>
    </w:p>
    <w:tbl>
      <w:tblPr>
        <w:tblStyle w:val="TINYBLUE"/>
        <w:tblW w:w="14317" w:type="dxa"/>
        <w:tblLayout w:type="fixed"/>
        <w:tblLook w:val="04A0" w:firstRow="1" w:lastRow="0" w:firstColumn="1" w:lastColumn="0" w:noHBand="0" w:noVBand="1"/>
      </w:tblPr>
      <w:tblGrid>
        <w:gridCol w:w="993"/>
        <w:gridCol w:w="1417"/>
        <w:gridCol w:w="2835"/>
        <w:gridCol w:w="2835"/>
        <w:gridCol w:w="2835"/>
        <w:gridCol w:w="2842"/>
        <w:gridCol w:w="560"/>
      </w:tblGrid>
      <w:tr w:rsidR="00F66E0D" w:rsidRPr="00372CE0" w14:paraId="2DB4AFBB" w14:textId="77777777" w:rsidTr="007856FC">
        <w:trPr>
          <w:cnfStyle w:val="100000000000" w:firstRow="1" w:lastRow="0" w:firstColumn="0" w:lastColumn="0" w:oddVBand="0" w:evenVBand="0" w:oddHBand="0" w:evenHBand="0" w:firstRowFirstColumn="0" w:firstRowLastColumn="0" w:lastRowFirstColumn="0" w:lastRowLastColumn="0"/>
          <w:trHeight w:val="280"/>
        </w:trPr>
        <w:tc>
          <w:tcPr>
            <w:tcW w:w="993" w:type="dxa"/>
          </w:tcPr>
          <w:p w14:paraId="1969765B" w14:textId="77777777" w:rsidR="00F66E0D" w:rsidRPr="00372CE0" w:rsidRDefault="00F66E0D" w:rsidP="000C5509">
            <w:r w:rsidRPr="00372CE0">
              <w:t>#</w:t>
            </w:r>
          </w:p>
        </w:tc>
        <w:tc>
          <w:tcPr>
            <w:tcW w:w="1417" w:type="dxa"/>
            <w:hideMark/>
          </w:tcPr>
          <w:p w14:paraId="7DEE4371" w14:textId="77777777" w:rsidR="00F66E0D" w:rsidRPr="00372CE0" w:rsidRDefault="00F66E0D" w:rsidP="000C5509">
            <w:pPr>
              <w:rPr>
                <w:lang w:eastAsia="en-NZ"/>
              </w:rPr>
            </w:pPr>
            <w:r w:rsidRPr="00372CE0">
              <w:t>ID</w:t>
            </w:r>
          </w:p>
        </w:tc>
        <w:tc>
          <w:tcPr>
            <w:tcW w:w="2835" w:type="dxa"/>
            <w:hideMark/>
          </w:tcPr>
          <w:p w14:paraId="389E43B5" w14:textId="77777777" w:rsidR="00F66E0D" w:rsidRPr="00372CE0" w:rsidRDefault="00F66E0D" w:rsidP="000C5509">
            <w:r w:rsidRPr="00372CE0">
              <w:t>Statement</w:t>
            </w:r>
          </w:p>
        </w:tc>
        <w:tc>
          <w:tcPr>
            <w:tcW w:w="2835" w:type="dxa"/>
            <w:hideMark/>
          </w:tcPr>
          <w:p w14:paraId="2A9841C2" w14:textId="77777777" w:rsidR="00F66E0D" w:rsidRPr="00372CE0" w:rsidRDefault="00F66E0D" w:rsidP="000C5509">
            <w:r w:rsidRPr="00372CE0">
              <w:t>Rationale</w:t>
            </w:r>
          </w:p>
        </w:tc>
        <w:tc>
          <w:tcPr>
            <w:tcW w:w="2835" w:type="dxa"/>
            <w:hideMark/>
          </w:tcPr>
          <w:p w14:paraId="2E1F8280" w14:textId="77777777" w:rsidR="00F66E0D" w:rsidRPr="00372CE0" w:rsidRDefault="00F66E0D" w:rsidP="000C5509">
            <w:r w:rsidRPr="00372CE0">
              <w:t>Details</w:t>
            </w:r>
          </w:p>
        </w:tc>
        <w:tc>
          <w:tcPr>
            <w:tcW w:w="2842" w:type="dxa"/>
          </w:tcPr>
          <w:p w14:paraId="09DE25DF" w14:textId="77777777" w:rsidR="00F66E0D" w:rsidRPr="00372CE0" w:rsidRDefault="00F66E0D" w:rsidP="000C5509">
            <w:r w:rsidRPr="00372CE0">
              <w:t>Fit Criteria</w:t>
            </w:r>
          </w:p>
        </w:tc>
        <w:tc>
          <w:tcPr>
            <w:tcW w:w="560" w:type="dxa"/>
          </w:tcPr>
          <w:p w14:paraId="2A5F866C" w14:textId="77777777" w:rsidR="00F66E0D" w:rsidRPr="00372CE0" w:rsidRDefault="00F66E0D" w:rsidP="000C5509"/>
        </w:tc>
      </w:tr>
      <w:tr w:rsidR="00F66E0D" w:rsidRPr="00372CE0" w14:paraId="6319C881" w14:textId="77777777" w:rsidTr="007856FC">
        <w:trPr>
          <w:cnfStyle w:val="000000100000" w:firstRow="0" w:lastRow="0" w:firstColumn="0" w:lastColumn="0" w:oddVBand="0" w:evenVBand="0" w:oddHBand="1" w:evenHBand="0" w:firstRowFirstColumn="0" w:firstRowLastColumn="0" w:lastRowFirstColumn="0" w:lastRowLastColumn="0"/>
          <w:trHeight w:val="20"/>
        </w:trPr>
        <w:tc>
          <w:tcPr>
            <w:tcW w:w="14317" w:type="dxa"/>
            <w:gridSpan w:val="7"/>
            <w:shd w:val="clear" w:color="auto" w:fill="D9E2F3" w:themeFill="accent1" w:themeFillTint="33"/>
          </w:tcPr>
          <w:p w14:paraId="07C67240" w14:textId="77777777" w:rsidR="00F66E0D" w:rsidRPr="00372CE0" w:rsidRDefault="00F66E0D" w:rsidP="000C5509"/>
        </w:tc>
      </w:tr>
      <w:tr w:rsidR="007856FC" w:rsidRPr="00372CE0" w14:paraId="028504BE" w14:textId="77777777" w:rsidTr="007856FC">
        <w:trPr>
          <w:cnfStyle w:val="000000010000" w:firstRow="0" w:lastRow="0" w:firstColumn="0" w:lastColumn="0" w:oddVBand="0" w:evenVBand="0" w:oddHBand="0" w:evenHBand="1" w:firstRowFirstColumn="0" w:firstRowLastColumn="0" w:lastRowFirstColumn="0" w:lastRowLastColumn="0"/>
          <w:trHeight w:val="20"/>
        </w:trPr>
        <w:tc>
          <w:tcPr>
            <w:tcW w:w="993" w:type="dxa"/>
          </w:tcPr>
          <w:p w14:paraId="0437A12A" w14:textId="77777777" w:rsidR="00F66E0D" w:rsidRPr="00372CE0" w:rsidRDefault="00F66E0D" w:rsidP="000C5509">
            <w:r w:rsidRPr="00372CE0">
              <w:t>QR-DEF-DEL-01</w:t>
            </w:r>
          </w:p>
        </w:tc>
        <w:tc>
          <w:tcPr>
            <w:tcW w:w="1417" w:type="dxa"/>
          </w:tcPr>
          <w:p w14:paraId="652E6FAB" w14:textId="77777777" w:rsidR="00F66E0D" w:rsidRPr="00372CE0" w:rsidRDefault="00F66E0D" w:rsidP="000C5509">
            <w:r>
              <w:t>First Delivery to PROD Environment</w:t>
            </w:r>
          </w:p>
        </w:tc>
        <w:tc>
          <w:tcPr>
            <w:tcW w:w="2835" w:type="dxa"/>
          </w:tcPr>
          <w:p w14:paraId="417EE1CA" w14:textId="77777777" w:rsidR="00F66E0D" w:rsidRPr="00372CE0" w:rsidRDefault="00F66E0D" w:rsidP="000C5509">
            <w:r w:rsidRPr="00372CE0">
              <w:t>The service MUST be made available to end users within the duration defined in the Quantitative Requirements table.</w:t>
            </w:r>
          </w:p>
        </w:tc>
        <w:tc>
          <w:tcPr>
            <w:tcW w:w="2835" w:type="dxa"/>
          </w:tcPr>
          <w:p w14:paraId="3BA8E716" w14:textId="77777777" w:rsidR="00F66E0D" w:rsidRPr="00372CE0" w:rsidRDefault="00F66E0D" w:rsidP="000C5509">
            <w:r w:rsidRPr="00372CE0">
              <w:t>It is important to not let a long start up and delayed Go Live Date mentality become common place.</w:t>
            </w:r>
          </w:p>
        </w:tc>
        <w:tc>
          <w:tcPr>
            <w:tcW w:w="2835" w:type="dxa"/>
          </w:tcPr>
          <w:p w14:paraId="59B615A0" w14:textId="77777777" w:rsidR="00F66E0D" w:rsidRPr="00372CE0" w:rsidRDefault="00F66E0D" w:rsidP="000C5509"/>
        </w:tc>
        <w:tc>
          <w:tcPr>
            <w:tcW w:w="2842" w:type="dxa"/>
          </w:tcPr>
          <w:p w14:paraId="396884C6" w14:textId="77777777" w:rsidR="00F66E0D" w:rsidRPr="00372CE0" w:rsidRDefault="00F66E0D" w:rsidP="000C5509"/>
        </w:tc>
        <w:tc>
          <w:tcPr>
            <w:tcW w:w="560" w:type="dxa"/>
          </w:tcPr>
          <w:p w14:paraId="79BA7E1D" w14:textId="77777777" w:rsidR="00F66E0D" w:rsidRPr="00372CE0" w:rsidRDefault="00F66E0D" w:rsidP="000C5509">
            <w:r>
              <w:rPr>
                <w:rFonts w:ascii="Wingdings 2" w:hAnsi="Wingdings 2" w:cs="Wingdings 2"/>
                <w:sz w:val="27"/>
                <w:szCs w:val="27"/>
              </w:rPr>
              <w:t>J</w:t>
            </w:r>
          </w:p>
        </w:tc>
      </w:tr>
      <w:tr w:rsidR="007856FC" w:rsidRPr="00372CE0" w14:paraId="7732EDE0" w14:textId="77777777" w:rsidTr="007856FC">
        <w:trPr>
          <w:cnfStyle w:val="000000100000" w:firstRow="0" w:lastRow="0" w:firstColumn="0" w:lastColumn="0" w:oddVBand="0" w:evenVBand="0" w:oddHBand="1" w:evenHBand="0" w:firstRowFirstColumn="0" w:firstRowLastColumn="0" w:lastRowFirstColumn="0" w:lastRowLastColumn="0"/>
          <w:trHeight w:val="20"/>
        </w:trPr>
        <w:tc>
          <w:tcPr>
            <w:tcW w:w="993" w:type="dxa"/>
          </w:tcPr>
          <w:p w14:paraId="44139735" w14:textId="77777777" w:rsidR="00F66E0D" w:rsidRPr="00372CE0" w:rsidRDefault="00F66E0D" w:rsidP="000C5509">
            <w:r w:rsidRPr="00372CE0">
              <w:t>QR-DEF-DEL-02</w:t>
            </w:r>
          </w:p>
        </w:tc>
        <w:tc>
          <w:tcPr>
            <w:tcW w:w="1417" w:type="dxa"/>
            <w:hideMark/>
          </w:tcPr>
          <w:p w14:paraId="3E9CB036" w14:textId="77777777" w:rsidR="00F66E0D" w:rsidRPr="00372CE0" w:rsidRDefault="00F66E0D" w:rsidP="000C5509">
            <w:r>
              <w:t>Automated Delivery</w:t>
            </w:r>
          </w:p>
        </w:tc>
        <w:tc>
          <w:tcPr>
            <w:tcW w:w="2835" w:type="dxa"/>
            <w:hideMark/>
          </w:tcPr>
          <w:p w14:paraId="1C20DDF0" w14:textId="77777777" w:rsidR="00F66E0D" w:rsidRPr="00372CE0" w:rsidRDefault="00F66E0D" w:rsidP="000C5509">
            <w:r w:rsidRPr="00372CE0">
              <w:t>All aspects that are not provided as part of a subscribed SaaS MUST be deployed by automation to target environments.</w:t>
            </w:r>
          </w:p>
        </w:tc>
        <w:tc>
          <w:tcPr>
            <w:tcW w:w="2835" w:type="dxa"/>
            <w:hideMark/>
          </w:tcPr>
          <w:p w14:paraId="33EEFD41" w14:textId="77777777" w:rsidR="00F66E0D" w:rsidRPr="00372CE0" w:rsidRDefault="00F66E0D" w:rsidP="000C5509">
            <w:r w:rsidRPr="00372CE0">
              <w:t xml:space="preserve">Results, regularly reconsidered, must be the norm </w:t>
            </w:r>
            <w:proofErr w:type="gramStart"/>
            <w:r w:rsidRPr="00372CE0">
              <w:t>in order to</w:t>
            </w:r>
            <w:proofErr w:type="gramEnd"/>
            <w:r w:rsidRPr="00372CE0">
              <w:t xml:space="preserve"> decrease the risk of non-delivery.</w:t>
            </w:r>
          </w:p>
        </w:tc>
        <w:tc>
          <w:tcPr>
            <w:tcW w:w="2835" w:type="dxa"/>
            <w:hideMark/>
          </w:tcPr>
          <w:p w14:paraId="727681E0" w14:textId="77777777" w:rsidR="00F66E0D" w:rsidRPr="00372CE0" w:rsidRDefault="00F66E0D" w:rsidP="000C5509">
            <w:r w:rsidRPr="00372CE0">
              <w:t xml:space="preserve">This includes customisation, integration, configuration, settings, data migrations, testing, etc.  </w:t>
            </w:r>
          </w:p>
          <w:p w14:paraId="4761515B" w14:textId="77777777" w:rsidR="00F66E0D" w:rsidRPr="00372CE0" w:rsidRDefault="00F66E0D" w:rsidP="000C5509">
            <w:r w:rsidRPr="00372CE0">
              <w:t>The solution’s required system security is dependent on components and security rating of the contents within the system.</w:t>
            </w:r>
          </w:p>
          <w:p w14:paraId="7B7AE7F2" w14:textId="77777777" w:rsidR="00F66E0D" w:rsidRPr="00372CE0" w:rsidRDefault="00F66E0D" w:rsidP="000C5509">
            <w:r w:rsidRPr="00372CE0">
              <w:t>When a custom project starts, when there is no editing capability, and therefore no data, the focus MUST be on developing an automated secure deployment process -- even if the system is just a bare bone “Hello World” product.</w:t>
            </w:r>
          </w:p>
          <w:p w14:paraId="35213197" w14:textId="77777777" w:rsidR="00F66E0D" w:rsidRPr="00372CE0" w:rsidRDefault="00F66E0D" w:rsidP="000C5509">
            <w:r w:rsidRPr="00372CE0">
              <w:t>Once a rudimentary automated pipeline is developed, it, like any code, is iteratively developed further, hardening it, making it more resilient, maintainable, flexible, configurable, secure – and by doing so, making the system it deploys more secure, modifiable, installable.</w:t>
            </w:r>
          </w:p>
        </w:tc>
        <w:tc>
          <w:tcPr>
            <w:tcW w:w="2842" w:type="dxa"/>
          </w:tcPr>
          <w:p w14:paraId="55783F4D" w14:textId="77777777" w:rsidR="00F66E0D" w:rsidRPr="00372CE0" w:rsidRDefault="00F66E0D" w:rsidP="000C5509"/>
        </w:tc>
        <w:tc>
          <w:tcPr>
            <w:tcW w:w="560" w:type="dxa"/>
          </w:tcPr>
          <w:p w14:paraId="012157D3" w14:textId="77777777" w:rsidR="00F66E0D" w:rsidRPr="00372CE0" w:rsidRDefault="00F66E0D" w:rsidP="000C5509"/>
        </w:tc>
      </w:tr>
      <w:tr w:rsidR="007856FC" w:rsidRPr="00372CE0" w14:paraId="16F52A21" w14:textId="77777777" w:rsidTr="007856FC">
        <w:trPr>
          <w:cnfStyle w:val="000000010000" w:firstRow="0" w:lastRow="0" w:firstColumn="0" w:lastColumn="0" w:oddVBand="0" w:evenVBand="0" w:oddHBand="0" w:evenHBand="1" w:firstRowFirstColumn="0" w:firstRowLastColumn="0" w:lastRowFirstColumn="0" w:lastRowLastColumn="0"/>
          <w:trHeight w:val="20"/>
        </w:trPr>
        <w:tc>
          <w:tcPr>
            <w:tcW w:w="993" w:type="dxa"/>
          </w:tcPr>
          <w:p w14:paraId="77DC9B5D" w14:textId="77777777" w:rsidR="00F66E0D" w:rsidRPr="00372CE0" w:rsidRDefault="00F66E0D" w:rsidP="000C5509">
            <w:r w:rsidRPr="00372CE0">
              <w:t>QR-DEF-DEL-03</w:t>
            </w:r>
          </w:p>
        </w:tc>
        <w:tc>
          <w:tcPr>
            <w:tcW w:w="1417" w:type="dxa"/>
            <w:hideMark/>
          </w:tcPr>
          <w:p w14:paraId="6541473A" w14:textId="77777777" w:rsidR="00F66E0D" w:rsidRPr="00372CE0" w:rsidRDefault="00F66E0D" w:rsidP="000C5509">
            <w:r>
              <w:t>Delivery Cadence to a PROD data environment.</w:t>
            </w:r>
          </w:p>
        </w:tc>
        <w:tc>
          <w:tcPr>
            <w:tcW w:w="2835" w:type="dxa"/>
            <w:hideMark/>
          </w:tcPr>
          <w:p w14:paraId="1456736F" w14:textId="77777777" w:rsidR="00F66E0D" w:rsidRPr="00372CE0" w:rsidRDefault="00F66E0D" w:rsidP="000C5509">
            <w:r w:rsidRPr="00372CE0">
              <w:t xml:space="preserve">The solution MUST be made available to end user stakeholders at a high cadence, as </w:t>
            </w:r>
            <w:r>
              <w:t xml:space="preserve">per </w:t>
            </w:r>
            <w:r w:rsidRPr="00372CE0">
              <w:t>the </w:t>
            </w:r>
            <w:r>
              <w:br/>
            </w:r>
            <w:r w:rsidRPr="00546B1F">
              <w:rPr>
                <w:rStyle w:val="BodyTextTermChar"/>
              </w:rPr>
              <w:t>‘Target Objectives’</w:t>
            </w:r>
            <w:r w:rsidRPr="00D83C4A">
              <w:t>.</w:t>
            </w:r>
            <w:r>
              <w:t xml:space="preserve">: </w:t>
            </w:r>
            <w:r>
              <w:br/>
              <w:t xml:space="preserve"> “</w:t>
            </w:r>
            <w:r w:rsidRPr="00D15762">
              <w:rPr>
                <w:rStyle w:val="VariableChar"/>
              </w:rPr>
              <w:t xml:space="preserve">Prod Data Environment Delivery </w:t>
            </w:r>
            <w:proofErr w:type="gramStart"/>
            <w:r w:rsidRPr="00D15762">
              <w:rPr>
                <w:rStyle w:val="VariableChar"/>
              </w:rPr>
              <w:t>Cadence</w:t>
            </w:r>
            <w:r>
              <w:rPr>
                <w:rStyle w:val="VariableChar"/>
              </w:rPr>
              <w:t>”(</w:t>
            </w:r>
            <w:proofErr w:type="gramEnd"/>
            <w:r>
              <w:rPr>
                <w:rFonts w:ascii="Wingdings 2" w:hAnsi="Wingdings 2" w:cs="Wingdings 2"/>
                <w:sz w:val="27"/>
                <w:szCs w:val="27"/>
              </w:rPr>
              <w:t>J</w:t>
            </w:r>
            <w:r>
              <w:rPr>
                <w:rStyle w:val="VariableChar"/>
              </w:rPr>
              <w:t>)</w:t>
            </w:r>
            <w:r>
              <w:t>.</w:t>
            </w:r>
          </w:p>
        </w:tc>
        <w:tc>
          <w:tcPr>
            <w:tcW w:w="2835" w:type="dxa"/>
            <w:hideMark/>
          </w:tcPr>
          <w:p w14:paraId="53972A5C" w14:textId="77777777" w:rsidR="00F66E0D" w:rsidRPr="00372CE0" w:rsidRDefault="00F66E0D" w:rsidP="000C5509">
            <w:r w:rsidRPr="00372CE0">
              <w:t>Deliver early and often to require reliance on automation to be able to manage compilation, deployment and testing in the short time frame.</w:t>
            </w:r>
          </w:p>
          <w:p w14:paraId="6940FEBC" w14:textId="77777777" w:rsidR="00F66E0D" w:rsidRPr="00372CE0" w:rsidRDefault="00F66E0D" w:rsidP="000C5509">
            <w:r w:rsidRPr="00372CE0">
              <w:t>Automation solves DR and testing IP retention over the project's lifespan. requirements</w:t>
            </w:r>
          </w:p>
          <w:p w14:paraId="7D79610A" w14:textId="77777777" w:rsidR="00F66E0D" w:rsidRPr="00372CE0" w:rsidRDefault="00F66E0D" w:rsidP="000C5509">
            <w:r w:rsidRPr="00372CE0">
              <w:t>High cadence permits regular testing of assumptions as to what is most important to stakeholders, putting results in front of them, allowing them redirecting subsequent effort based on new or simply refined requirements.</w:t>
            </w:r>
          </w:p>
        </w:tc>
        <w:tc>
          <w:tcPr>
            <w:tcW w:w="2835" w:type="dxa"/>
            <w:hideMark/>
          </w:tcPr>
          <w:p w14:paraId="348CA84E" w14:textId="77777777" w:rsidR="00F66E0D" w:rsidRPr="00372CE0" w:rsidRDefault="00F66E0D" w:rsidP="000C5509">
            <w:r w:rsidRPr="00372CE0">
              <w:t xml:space="preserve">The solution is delivered at a </w:t>
            </w:r>
            <w:proofErr w:type="gramStart"/>
            <w:r w:rsidRPr="00372CE0">
              <w:t>cadence matching changes</w:t>
            </w:r>
            <w:proofErr w:type="gramEnd"/>
            <w:r w:rsidRPr="00372CE0">
              <w:t xml:space="preserve"> to requirements (e.g.: every fortnight) using a constantly and iteratively developed automated pipeline.</w:t>
            </w:r>
          </w:p>
          <w:p w14:paraId="132192ED" w14:textId="77777777" w:rsidR="00F66E0D" w:rsidRDefault="00F66E0D" w:rsidP="000C5509">
            <w:r>
              <w:t xml:space="preserve">All things equal, the delivery cadence is expected to be </w:t>
            </w:r>
            <w:r w:rsidRPr="00372CE0">
              <w:t>every 2 weeks</w:t>
            </w:r>
            <w:r>
              <w:t>.</w:t>
            </w:r>
          </w:p>
          <w:p w14:paraId="0A0E58BB" w14:textId="77777777" w:rsidR="00F66E0D" w:rsidRPr="00372CE0" w:rsidRDefault="00F66E0D" w:rsidP="000C5509">
            <w:r w:rsidRPr="00372CE0">
              <w:br/>
              <w:t>Note:</w:t>
            </w:r>
            <w:r w:rsidRPr="00372CE0">
              <w:br/>
              <w:t>in many ways the pipeline is the actual deliverable to the sponsor, while the system it in turn delivers is the deliverable to business users.</w:t>
            </w:r>
          </w:p>
        </w:tc>
        <w:tc>
          <w:tcPr>
            <w:tcW w:w="2842" w:type="dxa"/>
          </w:tcPr>
          <w:p w14:paraId="636EAE1C" w14:textId="77777777" w:rsidR="00F66E0D" w:rsidRPr="00372CE0" w:rsidRDefault="00F66E0D" w:rsidP="000C5509"/>
        </w:tc>
        <w:tc>
          <w:tcPr>
            <w:tcW w:w="560" w:type="dxa"/>
          </w:tcPr>
          <w:p w14:paraId="281A6082" w14:textId="77777777" w:rsidR="00F66E0D" w:rsidRPr="00372CE0" w:rsidRDefault="00F66E0D" w:rsidP="000C5509">
            <w:r>
              <w:rPr>
                <w:rFonts w:ascii="Wingdings 2" w:hAnsi="Wingdings 2" w:cs="Wingdings 2"/>
                <w:sz w:val="27"/>
                <w:szCs w:val="27"/>
              </w:rPr>
              <w:t>J</w:t>
            </w:r>
          </w:p>
        </w:tc>
      </w:tr>
      <w:tr w:rsidR="007856FC" w:rsidRPr="00372CE0" w14:paraId="6C492B52" w14:textId="77777777" w:rsidTr="007856FC">
        <w:trPr>
          <w:cnfStyle w:val="000000100000" w:firstRow="0" w:lastRow="0" w:firstColumn="0" w:lastColumn="0" w:oddVBand="0" w:evenVBand="0" w:oddHBand="1" w:evenHBand="0" w:firstRowFirstColumn="0" w:firstRowLastColumn="0" w:lastRowFirstColumn="0" w:lastRowLastColumn="0"/>
          <w:trHeight w:val="20"/>
        </w:trPr>
        <w:tc>
          <w:tcPr>
            <w:tcW w:w="993" w:type="dxa"/>
          </w:tcPr>
          <w:p w14:paraId="565DF1BA" w14:textId="77777777" w:rsidR="00F66E0D" w:rsidRPr="00372CE0" w:rsidRDefault="00F66E0D" w:rsidP="000C5509">
            <w:r w:rsidRPr="00372CE0">
              <w:t>QR-DEF-DEL-04</w:t>
            </w:r>
          </w:p>
        </w:tc>
        <w:tc>
          <w:tcPr>
            <w:tcW w:w="1417" w:type="dxa"/>
            <w:hideMark/>
          </w:tcPr>
          <w:p w14:paraId="6D0F602F" w14:textId="77777777" w:rsidR="00F66E0D" w:rsidRPr="00372CE0" w:rsidRDefault="00F66E0D" w:rsidP="000C5509">
            <w:r w:rsidRPr="00372CE0">
              <w:t>Test Definitions First</w:t>
            </w:r>
          </w:p>
        </w:tc>
        <w:tc>
          <w:tcPr>
            <w:tcW w:w="2835" w:type="dxa"/>
            <w:hideMark/>
          </w:tcPr>
          <w:p w14:paraId="01E9CF55" w14:textId="77777777" w:rsidR="00F66E0D" w:rsidRPr="00372CE0" w:rsidRDefault="00F66E0D" w:rsidP="000C5509">
            <w:r w:rsidRPr="00372CE0">
              <w:t>The solution’s work items MUST be completed with test scripts before any development on the work item begins.</w:t>
            </w:r>
          </w:p>
        </w:tc>
        <w:tc>
          <w:tcPr>
            <w:tcW w:w="2835" w:type="dxa"/>
            <w:hideMark/>
          </w:tcPr>
          <w:p w14:paraId="01C3A4DB" w14:textId="77777777" w:rsidR="00F66E0D" w:rsidRPr="00372CE0" w:rsidRDefault="00F66E0D" w:rsidP="000C5509">
            <w:r w:rsidRPr="00372CE0">
              <w:t>Developers must know what they are aiming for, rather than developers and testers both interpreting the intent of Business Analysts separately, putting in the effort to do their individual tasks, only to find out at the end they disagreed as to the BA’s intent.</w:t>
            </w:r>
          </w:p>
        </w:tc>
        <w:tc>
          <w:tcPr>
            <w:tcW w:w="2835" w:type="dxa"/>
            <w:hideMark/>
          </w:tcPr>
          <w:p w14:paraId="49982925" w14:textId="77777777" w:rsidR="00F66E0D" w:rsidRPr="00372CE0" w:rsidRDefault="00F66E0D" w:rsidP="000C5509">
            <w:r w:rsidRPr="00372CE0">
              <w:t>Work items are developed by converting user desires into structured definitions, as either requirements or use cases.</w:t>
            </w:r>
          </w:p>
          <w:p w14:paraId="6D6F5B22" w14:textId="77777777" w:rsidR="00F66E0D" w:rsidRPr="00372CE0" w:rsidRDefault="00F66E0D" w:rsidP="000C5509">
            <w:r w:rsidRPr="00372CE0">
              <w:t>Definitions are only defined as ready for pickup for development when the use case is completed with a set of one or more target test definitions.</w:t>
            </w:r>
          </w:p>
          <w:p w14:paraId="640812B9" w14:textId="77777777" w:rsidR="00F66E0D" w:rsidRPr="00372CE0" w:rsidRDefault="00F66E0D" w:rsidP="000C5509">
            <w:r w:rsidRPr="00372CE0">
              <w:t>Developers first convert the test definitions into automated pipeline tests. Since there is no code, the automated pipeline fails subsequent check-ins.</w:t>
            </w:r>
          </w:p>
          <w:p w14:paraId="24C3284A" w14:textId="77777777" w:rsidR="00F66E0D" w:rsidRPr="00372CE0" w:rsidRDefault="00F66E0D" w:rsidP="000C5509">
            <w:r w:rsidRPr="00372CE0">
              <w:t>Developers then develop the code to pass the automated test definitions.</w:t>
            </w:r>
          </w:p>
        </w:tc>
        <w:tc>
          <w:tcPr>
            <w:tcW w:w="2842" w:type="dxa"/>
          </w:tcPr>
          <w:p w14:paraId="6DED53A1" w14:textId="77777777" w:rsidR="00F66E0D" w:rsidRPr="00372CE0" w:rsidRDefault="00F66E0D" w:rsidP="000C5509"/>
        </w:tc>
        <w:tc>
          <w:tcPr>
            <w:tcW w:w="560" w:type="dxa"/>
          </w:tcPr>
          <w:p w14:paraId="44AE42E5" w14:textId="77777777" w:rsidR="00F66E0D" w:rsidRPr="00372CE0" w:rsidRDefault="00F66E0D" w:rsidP="000C5509"/>
        </w:tc>
      </w:tr>
      <w:tr w:rsidR="007856FC" w:rsidRPr="00372CE0" w14:paraId="12732B09" w14:textId="77777777" w:rsidTr="007856FC">
        <w:trPr>
          <w:cnfStyle w:val="000000010000" w:firstRow="0" w:lastRow="0" w:firstColumn="0" w:lastColumn="0" w:oddVBand="0" w:evenVBand="0" w:oddHBand="0" w:evenHBand="1" w:firstRowFirstColumn="0" w:firstRowLastColumn="0" w:lastRowFirstColumn="0" w:lastRowLastColumn="0"/>
          <w:trHeight w:val="20"/>
        </w:trPr>
        <w:tc>
          <w:tcPr>
            <w:tcW w:w="993" w:type="dxa"/>
          </w:tcPr>
          <w:p w14:paraId="4E0FEAB7" w14:textId="77777777" w:rsidR="00F66E0D" w:rsidRPr="00372CE0" w:rsidRDefault="00F66E0D" w:rsidP="000C5509">
            <w:r w:rsidRPr="00372CE0">
              <w:t>QR-DEF-DEL-05</w:t>
            </w:r>
          </w:p>
        </w:tc>
        <w:tc>
          <w:tcPr>
            <w:tcW w:w="1417" w:type="dxa"/>
            <w:hideMark/>
          </w:tcPr>
          <w:p w14:paraId="53AC471F" w14:textId="77777777" w:rsidR="00F66E0D" w:rsidRPr="00372CE0" w:rsidRDefault="00F66E0D" w:rsidP="000C5509">
            <w:r w:rsidRPr="00372CE0">
              <w:t>Automated Deployment</w:t>
            </w:r>
          </w:p>
        </w:tc>
        <w:tc>
          <w:tcPr>
            <w:tcW w:w="2835" w:type="dxa"/>
            <w:hideMark/>
          </w:tcPr>
          <w:p w14:paraId="13314588" w14:textId="77777777" w:rsidR="00F66E0D" w:rsidRPr="00372CE0" w:rsidRDefault="00F66E0D" w:rsidP="000C5509">
            <w:r w:rsidRPr="00372CE0">
              <w:t>The solution MUST include automated deployment functionality to meet Operations Specialists operability expectations. </w:t>
            </w:r>
          </w:p>
        </w:tc>
        <w:tc>
          <w:tcPr>
            <w:tcW w:w="2835" w:type="dxa"/>
            <w:hideMark/>
          </w:tcPr>
          <w:p w14:paraId="64454101" w14:textId="77777777" w:rsidR="00F66E0D" w:rsidRPr="00372CE0" w:rsidRDefault="00F66E0D" w:rsidP="000C5509">
            <w:r w:rsidRPr="00372CE0">
              <w:t> </w:t>
            </w:r>
            <w:proofErr w:type="gramStart"/>
            <w:r w:rsidRPr="00372CE0">
              <w:t>In order to</w:t>
            </w:r>
            <w:proofErr w:type="gramEnd"/>
            <w:r w:rsidRPr="00372CE0">
              <w:t xml:space="preserve"> support Testability, Availability quality objectives, the solution must be able to be deployed rapidly after quality testing has been ascertained, also rapidly.</w:t>
            </w:r>
          </w:p>
        </w:tc>
        <w:tc>
          <w:tcPr>
            <w:tcW w:w="2835" w:type="dxa"/>
            <w:hideMark/>
          </w:tcPr>
          <w:p w14:paraId="4FDBB1F5" w14:textId="77777777" w:rsidR="00F66E0D" w:rsidRPr="00372CE0" w:rsidRDefault="00F66E0D" w:rsidP="000C5509">
            <w:r w:rsidRPr="00372CE0">
              <w:t>The solution uses an automated pipeline to:</w:t>
            </w:r>
          </w:p>
          <w:p w14:paraId="3A46E1BD" w14:textId="77777777" w:rsidR="00F66E0D" w:rsidRPr="00372CE0" w:rsidRDefault="00F66E0D" w:rsidP="000C5509">
            <w:r w:rsidRPr="00372CE0">
              <w:t>Compile code</w:t>
            </w:r>
          </w:p>
          <w:p w14:paraId="4C4EF26A" w14:textId="77777777" w:rsidR="00F66E0D" w:rsidRPr="00372CE0" w:rsidRDefault="00F66E0D" w:rsidP="000C5509">
            <w:r w:rsidRPr="00372CE0">
              <w:t xml:space="preserve">Run unit </w:t>
            </w:r>
            <w:proofErr w:type="gramStart"/>
            <w:r w:rsidRPr="00372CE0">
              <w:t>tests</w:t>
            </w:r>
            <w:proofErr w:type="gramEnd"/>
          </w:p>
          <w:p w14:paraId="0BB6B5C9" w14:textId="77777777" w:rsidR="00F66E0D" w:rsidRPr="00372CE0" w:rsidRDefault="00F66E0D" w:rsidP="000C5509">
            <w:r w:rsidRPr="00372CE0">
              <w:t>Package Artefacts into deployable packages</w:t>
            </w:r>
          </w:p>
          <w:p w14:paraId="7B689B5C" w14:textId="77777777" w:rsidR="00F66E0D" w:rsidRPr="00372CE0" w:rsidRDefault="00F66E0D" w:rsidP="000C5509">
            <w:r w:rsidRPr="00372CE0">
              <w:t>Optionally create the target environment using Infrastructure as Code instructions</w:t>
            </w:r>
          </w:p>
          <w:p w14:paraId="771D133A" w14:textId="77777777" w:rsidR="00F66E0D" w:rsidRPr="00372CE0" w:rsidRDefault="00F66E0D" w:rsidP="000C5509">
            <w:r w:rsidRPr="00372CE0">
              <w:t xml:space="preserve">Deploy the package to a Build Test </w:t>
            </w:r>
            <w:proofErr w:type="gramStart"/>
            <w:r w:rsidRPr="00372CE0">
              <w:t>environment</w:t>
            </w:r>
            <w:proofErr w:type="gramEnd"/>
          </w:p>
          <w:p w14:paraId="31778D2F" w14:textId="77777777" w:rsidR="00F66E0D" w:rsidRPr="00372CE0" w:rsidRDefault="00F66E0D" w:rsidP="000C5509">
            <w:r w:rsidRPr="00372CE0">
              <w:t>Optionally:</w:t>
            </w:r>
          </w:p>
          <w:p w14:paraId="52701A51" w14:textId="77777777" w:rsidR="00F66E0D" w:rsidRPr="00372CE0" w:rsidRDefault="00F66E0D" w:rsidP="000C5509">
            <w:r w:rsidRPr="00372CE0">
              <w:t xml:space="preserve">run Data restoration (if PROD), </w:t>
            </w:r>
          </w:p>
          <w:p w14:paraId="31AE71E3" w14:textId="77777777" w:rsidR="00F66E0D" w:rsidRPr="00372CE0" w:rsidRDefault="00F66E0D" w:rsidP="000C5509">
            <w:r w:rsidRPr="00372CE0">
              <w:t xml:space="preserve">develop change </w:t>
            </w:r>
            <w:proofErr w:type="gramStart"/>
            <w:r w:rsidRPr="00372CE0">
              <w:t>notification</w:t>
            </w:r>
            <w:proofErr w:type="gramEnd"/>
          </w:p>
          <w:p w14:paraId="0C53F0DA" w14:textId="77777777" w:rsidR="00F66E0D" w:rsidRPr="00372CE0" w:rsidRDefault="00F66E0D" w:rsidP="000C5509">
            <w:r w:rsidRPr="00372CE0">
              <w:t>or</w:t>
            </w:r>
          </w:p>
          <w:p w14:paraId="0B4B9771" w14:textId="77777777" w:rsidR="00F66E0D" w:rsidRPr="00372CE0" w:rsidRDefault="00F66E0D" w:rsidP="000C5509">
            <w:r w:rsidRPr="00372CE0">
              <w:t xml:space="preserve">Run Integration tests, </w:t>
            </w:r>
          </w:p>
          <w:p w14:paraId="6DFD7F06" w14:textId="77777777" w:rsidR="00F66E0D" w:rsidRPr="00372CE0" w:rsidRDefault="00F66E0D" w:rsidP="000C5509">
            <w:r w:rsidRPr="00372CE0">
              <w:t>Determine whether to accept &amp; merge the check-in code</w:t>
            </w:r>
          </w:p>
        </w:tc>
        <w:tc>
          <w:tcPr>
            <w:tcW w:w="2842" w:type="dxa"/>
          </w:tcPr>
          <w:p w14:paraId="30FEF321" w14:textId="77777777" w:rsidR="00F66E0D" w:rsidRPr="00372CE0" w:rsidRDefault="00F66E0D" w:rsidP="000C5509"/>
        </w:tc>
        <w:tc>
          <w:tcPr>
            <w:tcW w:w="560" w:type="dxa"/>
          </w:tcPr>
          <w:p w14:paraId="3FC20CD5" w14:textId="77777777" w:rsidR="00F66E0D" w:rsidRPr="00372CE0" w:rsidRDefault="00F66E0D" w:rsidP="000C5509"/>
        </w:tc>
      </w:tr>
      <w:tr w:rsidR="007856FC" w:rsidRPr="00372CE0" w14:paraId="34F06F4D" w14:textId="77777777" w:rsidTr="007856FC">
        <w:trPr>
          <w:cnfStyle w:val="000000100000" w:firstRow="0" w:lastRow="0" w:firstColumn="0" w:lastColumn="0" w:oddVBand="0" w:evenVBand="0" w:oddHBand="1" w:evenHBand="0" w:firstRowFirstColumn="0" w:firstRowLastColumn="0" w:lastRowFirstColumn="0" w:lastRowLastColumn="0"/>
          <w:trHeight w:val="20"/>
        </w:trPr>
        <w:tc>
          <w:tcPr>
            <w:tcW w:w="993" w:type="dxa"/>
          </w:tcPr>
          <w:p w14:paraId="6746C212" w14:textId="77777777" w:rsidR="00F66E0D" w:rsidRPr="00372CE0" w:rsidRDefault="00F66E0D" w:rsidP="000C5509">
            <w:r w:rsidRPr="00372CE0">
              <w:t>QR-DEF-DEL-06</w:t>
            </w:r>
          </w:p>
        </w:tc>
        <w:tc>
          <w:tcPr>
            <w:tcW w:w="1417" w:type="dxa"/>
            <w:hideMark/>
          </w:tcPr>
          <w:p w14:paraId="20902986" w14:textId="77777777" w:rsidR="00F66E0D" w:rsidRPr="00372CE0" w:rsidRDefault="00F66E0D" w:rsidP="000C5509">
            <w:r w:rsidRPr="00372CE0">
              <w:t>Requirement Volatility</w:t>
            </w:r>
          </w:p>
        </w:tc>
        <w:tc>
          <w:tcPr>
            <w:tcW w:w="2835" w:type="dxa"/>
            <w:hideMark/>
          </w:tcPr>
          <w:p w14:paraId="5595AC41" w14:textId="77777777" w:rsidR="00F66E0D" w:rsidRPr="00372CE0" w:rsidRDefault="00F66E0D" w:rsidP="000C5509">
            <w:r w:rsidRPr="00372CE0">
              <w:t>The solution’s requirements MUST be able to evolve by mutual consent.</w:t>
            </w:r>
          </w:p>
        </w:tc>
        <w:tc>
          <w:tcPr>
            <w:tcW w:w="2835" w:type="dxa"/>
            <w:hideMark/>
          </w:tcPr>
          <w:p w14:paraId="69FE2AC1" w14:textId="77777777" w:rsidR="00F66E0D" w:rsidRPr="00372CE0" w:rsidRDefault="00F66E0D" w:rsidP="000C5509">
            <w:r w:rsidRPr="00372CE0">
              <w:t>As the cone of uncertainty inherent with the beginning of projects decreases, it is natural that requirements need adjustment. The process of coming to an agreement should be rapid and straightforward.</w:t>
            </w:r>
          </w:p>
        </w:tc>
        <w:tc>
          <w:tcPr>
            <w:tcW w:w="2835" w:type="dxa"/>
            <w:hideMark/>
          </w:tcPr>
          <w:p w14:paraId="56BB1297" w14:textId="77777777" w:rsidR="00F66E0D" w:rsidRPr="00372CE0" w:rsidRDefault="00F66E0D" w:rsidP="000C5509">
            <w:r w:rsidRPr="00372CE0">
              <w:t>Requirements and work items are managed using an online backlog and work item tracking service.</w:t>
            </w:r>
          </w:p>
          <w:p w14:paraId="61C51AF2" w14:textId="77777777" w:rsidR="00F66E0D" w:rsidRPr="00372CE0" w:rsidRDefault="00F66E0D" w:rsidP="000C5509">
            <w:r w:rsidRPr="00372CE0">
              <w:t>An automated process is used to track changes (by whom and when).</w:t>
            </w:r>
          </w:p>
        </w:tc>
        <w:tc>
          <w:tcPr>
            <w:tcW w:w="2842" w:type="dxa"/>
          </w:tcPr>
          <w:p w14:paraId="61A7ABED" w14:textId="77777777" w:rsidR="00F66E0D" w:rsidRPr="00372CE0" w:rsidRDefault="00F66E0D" w:rsidP="000C5509"/>
        </w:tc>
        <w:tc>
          <w:tcPr>
            <w:tcW w:w="560" w:type="dxa"/>
          </w:tcPr>
          <w:p w14:paraId="787B8028" w14:textId="77777777" w:rsidR="00F66E0D" w:rsidRPr="00372CE0" w:rsidRDefault="00F66E0D" w:rsidP="000C5509"/>
        </w:tc>
      </w:tr>
      <w:tr w:rsidR="007856FC" w:rsidRPr="00372CE0" w14:paraId="33C47552" w14:textId="77777777" w:rsidTr="007856FC">
        <w:trPr>
          <w:cnfStyle w:val="000000010000" w:firstRow="0" w:lastRow="0" w:firstColumn="0" w:lastColumn="0" w:oddVBand="0" w:evenVBand="0" w:oddHBand="0" w:evenHBand="1" w:firstRowFirstColumn="0" w:firstRowLastColumn="0" w:lastRowFirstColumn="0" w:lastRowLastColumn="0"/>
          <w:trHeight w:val="20"/>
        </w:trPr>
        <w:tc>
          <w:tcPr>
            <w:tcW w:w="993" w:type="dxa"/>
          </w:tcPr>
          <w:p w14:paraId="06EA9EB0" w14:textId="77777777" w:rsidR="00F66E0D" w:rsidRPr="00372CE0" w:rsidRDefault="00F66E0D" w:rsidP="000C5509">
            <w:r w:rsidRPr="00372CE0">
              <w:t>QR-DEF-DEL-07</w:t>
            </w:r>
          </w:p>
        </w:tc>
        <w:tc>
          <w:tcPr>
            <w:tcW w:w="1417" w:type="dxa"/>
            <w:hideMark/>
          </w:tcPr>
          <w:p w14:paraId="71D684E0" w14:textId="77777777" w:rsidR="00F66E0D" w:rsidRPr="00372CE0" w:rsidRDefault="00F66E0D" w:rsidP="000C5509">
            <w:r w:rsidRPr="00372CE0">
              <w:t>Application Lifecycle Management Suite</w:t>
            </w:r>
            <w:r>
              <w:t xml:space="preserve"> (ALM)</w:t>
            </w:r>
          </w:p>
        </w:tc>
        <w:tc>
          <w:tcPr>
            <w:tcW w:w="2835" w:type="dxa"/>
            <w:hideMark/>
          </w:tcPr>
          <w:p w14:paraId="4DB47564" w14:textId="77777777" w:rsidR="00F66E0D" w:rsidRPr="00372CE0" w:rsidRDefault="00F66E0D" w:rsidP="000C5509">
            <w:r w:rsidRPr="00372CE0">
              <w:t>The solution SHOULD use am integrated Application Lifecycle Management (ALM) suite to integrate Work Item Management, Configuration and Customisation code repositories, Workflow Management, Integration and Deployment services, testing services.</w:t>
            </w:r>
          </w:p>
        </w:tc>
        <w:tc>
          <w:tcPr>
            <w:tcW w:w="2835" w:type="dxa"/>
            <w:hideMark/>
          </w:tcPr>
          <w:p w14:paraId="1F086C73" w14:textId="77777777" w:rsidR="00F66E0D" w:rsidRPr="00372CE0" w:rsidRDefault="00F66E0D" w:rsidP="000C5509">
            <w:r w:rsidRPr="00372CE0">
              <w:t xml:space="preserve">It’s difficult enough to integrate a system that is to be delivered to prod. </w:t>
            </w:r>
          </w:p>
          <w:p w14:paraId="21353991" w14:textId="77777777" w:rsidR="00F66E0D" w:rsidRPr="00372CE0" w:rsidRDefault="00F66E0D" w:rsidP="000C5509">
            <w:r w:rsidRPr="00372CE0">
              <w:t>The long-term maintainability of the service should not also depend on having to keep integrating and testing the tools used to manage the discovery, definition, design, development, deployment, defect fixing.</w:t>
            </w:r>
          </w:p>
        </w:tc>
        <w:tc>
          <w:tcPr>
            <w:tcW w:w="2835" w:type="dxa"/>
            <w:hideMark/>
          </w:tcPr>
          <w:p w14:paraId="11EE3596" w14:textId="77777777" w:rsidR="00F66E0D" w:rsidRPr="00372CE0" w:rsidRDefault="00F66E0D" w:rsidP="000C5509">
            <w:r w:rsidRPr="00372CE0">
              <w:t>The solution is developed using this organisation default Microsoft DevOps ALM Suite account.</w:t>
            </w:r>
          </w:p>
        </w:tc>
        <w:tc>
          <w:tcPr>
            <w:tcW w:w="2842" w:type="dxa"/>
          </w:tcPr>
          <w:p w14:paraId="7A8A8106" w14:textId="77777777" w:rsidR="00F66E0D" w:rsidRPr="00372CE0" w:rsidRDefault="00F66E0D" w:rsidP="000C5509"/>
        </w:tc>
        <w:tc>
          <w:tcPr>
            <w:tcW w:w="560" w:type="dxa"/>
          </w:tcPr>
          <w:p w14:paraId="2E84B299" w14:textId="77777777" w:rsidR="00F66E0D" w:rsidRPr="00372CE0" w:rsidRDefault="00F66E0D" w:rsidP="000C5509"/>
        </w:tc>
      </w:tr>
      <w:tr w:rsidR="007856FC" w:rsidRPr="00372CE0" w14:paraId="78936A58" w14:textId="77777777" w:rsidTr="007856FC">
        <w:trPr>
          <w:cnfStyle w:val="000000100000" w:firstRow="0" w:lastRow="0" w:firstColumn="0" w:lastColumn="0" w:oddVBand="0" w:evenVBand="0" w:oddHBand="1" w:evenHBand="0" w:firstRowFirstColumn="0" w:firstRowLastColumn="0" w:lastRowFirstColumn="0" w:lastRowLastColumn="0"/>
          <w:trHeight w:val="20"/>
        </w:trPr>
        <w:tc>
          <w:tcPr>
            <w:tcW w:w="993" w:type="dxa"/>
          </w:tcPr>
          <w:p w14:paraId="12D5872F" w14:textId="77777777" w:rsidR="00F66E0D" w:rsidRPr="00372CE0" w:rsidRDefault="00F66E0D" w:rsidP="000C5509">
            <w:r w:rsidRPr="00372CE0">
              <w:t>QR-DEF-DEL-08</w:t>
            </w:r>
          </w:p>
        </w:tc>
        <w:tc>
          <w:tcPr>
            <w:tcW w:w="1417" w:type="dxa"/>
            <w:hideMark/>
          </w:tcPr>
          <w:p w14:paraId="24AFD8FD" w14:textId="77777777" w:rsidR="00F66E0D" w:rsidRPr="00372CE0" w:rsidRDefault="00F66E0D" w:rsidP="000C5509">
            <w:r w:rsidRPr="00372CE0">
              <w:t>Expertise Ratio</w:t>
            </w:r>
          </w:p>
        </w:tc>
        <w:tc>
          <w:tcPr>
            <w:tcW w:w="2835" w:type="dxa"/>
            <w:hideMark/>
          </w:tcPr>
          <w:p w14:paraId="09241D42" w14:textId="77777777" w:rsidR="00F66E0D" w:rsidRPr="00372CE0" w:rsidRDefault="00F66E0D" w:rsidP="000C5509">
            <w:r w:rsidRPr="00372CE0">
              <w:t>The vendor MUST ensure that at least 1/3 of the staff provided for development and ongoing maintenance and improvements are senior developers rated by a 3rd party as being technically proficient in the technologies and tasks being committed to.</w:t>
            </w:r>
          </w:p>
        </w:tc>
        <w:tc>
          <w:tcPr>
            <w:tcW w:w="2835" w:type="dxa"/>
            <w:hideMark/>
          </w:tcPr>
          <w:p w14:paraId="49831B0F" w14:textId="77777777" w:rsidR="00F66E0D" w:rsidRPr="00372CE0" w:rsidRDefault="00F66E0D" w:rsidP="000C5509">
            <w:r w:rsidRPr="00372CE0">
              <w:t>In most cases, the effort and time required to perform a task by a certified senior is less than a junior or intermediate developer, or even another senior who is not proficient in the technologies used in a system.</w:t>
            </w:r>
          </w:p>
        </w:tc>
        <w:tc>
          <w:tcPr>
            <w:tcW w:w="2835" w:type="dxa"/>
            <w:hideMark/>
          </w:tcPr>
          <w:p w14:paraId="45B1DD20" w14:textId="77777777" w:rsidR="00F66E0D" w:rsidRPr="00372CE0" w:rsidRDefault="00F66E0D" w:rsidP="000C5509">
            <w:r w:rsidRPr="00372CE0">
              <w:t>If the product is developed using .NET Core, the developers should be certified as Microsoft Certified Software Developers (MCSD), etc.</w:t>
            </w:r>
          </w:p>
          <w:p w14:paraId="537CE3D3" w14:textId="77777777" w:rsidR="00F66E0D" w:rsidRPr="00372CE0" w:rsidRDefault="00F66E0D" w:rsidP="000C5509">
            <w:r w:rsidRPr="00372CE0">
              <w:t>If certification is not available, expertise should be determined in a way acceptable to both parties.</w:t>
            </w:r>
          </w:p>
          <w:p w14:paraId="793CEF43" w14:textId="77777777" w:rsidR="00F66E0D" w:rsidRPr="00372CE0" w:rsidRDefault="00F66E0D" w:rsidP="000C5509">
            <w:r w:rsidRPr="00372CE0">
              <w:t>If the rate of progress is inconsistent or diminishes, this organisation can request and obtain different developers.</w:t>
            </w:r>
          </w:p>
          <w:p w14:paraId="31B3E6D6" w14:textId="77777777" w:rsidR="00F66E0D" w:rsidRPr="00372CE0" w:rsidRDefault="00F66E0D" w:rsidP="000C5509">
            <w:r w:rsidRPr="00372CE0">
              <w:t>This organisation can request and retain specific developers.</w:t>
            </w:r>
          </w:p>
        </w:tc>
        <w:tc>
          <w:tcPr>
            <w:tcW w:w="2842" w:type="dxa"/>
          </w:tcPr>
          <w:p w14:paraId="5DAB5F34" w14:textId="77777777" w:rsidR="00F66E0D" w:rsidRPr="00372CE0" w:rsidRDefault="00F66E0D" w:rsidP="000C5509"/>
        </w:tc>
        <w:tc>
          <w:tcPr>
            <w:tcW w:w="560" w:type="dxa"/>
          </w:tcPr>
          <w:p w14:paraId="12704854" w14:textId="77777777" w:rsidR="00F66E0D" w:rsidRPr="00372CE0" w:rsidRDefault="00F66E0D" w:rsidP="000C5509">
            <w:r>
              <w:rPr>
                <w:rFonts w:ascii="Wingdings 2" w:hAnsi="Wingdings 2" w:cs="Wingdings 2"/>
                <w:sz w:val="27"/>
                <w:szCs w:val="27"/>
              </w:rPr>
              <w:t>J</w:t>
            </w:r>
          </w:p>
        </w:tc>
      </w:tr>
      <w:tr w:rsidR="007856FC" w:rsidRPr="00372CE0" w14:paraId="74D31C23" w14:textId="77777777" w:rsidTr="007856FC">
        <w:trPr>
          <w:cnfStyle w:val="000000010000" w:firstRow="0" w:lastRow="0" w:firstColumn="0" w:lastColumn="0" w:oddVBand="0" w:evenVBand="0" w:oddHBand="0" w:evenHBand="1" w:firstRowFirstColumn="0" w:firstRowLastColumn="0" w:lastRowFirstColumn="0" w:lastRowLastColumn="0"/>
          <w:trHeight w:val="20"/>
        </w:trPr>
        <w:tc>
          <w:tcPr>
            <w:tcW w:w="993" w:type="dxa"/>
          </w:tcPr>
          <w:p w14:paraId="4A63BC23" w14:textId="77777777" w:rsidR="00F66E0D" w:rsidRPr="00372CE0" w:rsidRDefault="00F66E0D" w:rsidP="000C5509">
            <w:r w:rsidRPr="00372CE0">
              <w:t>QR-DEF-DEL-09</w:t>
            </w:r>
          </w:p>
        </w:tc>
        <w:tc>
          <w:tcPr>
            <w:tcW w:w="1417" w:type="dxa"/>
            <w:hideMark/>
          </w:tcPr>
          <w:p w14:paraId="6F356274" w14:textId="77777777" w:rsidR="00F66E0D" w:rsidRPr="00372CE0" w:rsidRDefault="00F66E0D" w:rsidP="000C5509">
            <w:r w:rsidRPr="00372CE0">
              <w:t>Security Training</w:t>
            </w:r>
          </w:p>
        </w:tc>
        <w:tc>
          <w:tcPr>
            <w:tcW w:w="2835" w:type="dxa"/>
            <w:hideMark/>
          </w:tcPr>
          <w:p w14:paraId="6E0EF0E0" w14:textId="77777777" w:rsidR="00F66E0D" w:rsidRPr="00372CE0" w:rsidRDefault="00F66E0D" w:rsidP="000C5509">
            <w:r w:rsidRPr="00372CE0">
              <w:t>All supplied production team members MUST be trained to work in a secure manner prior to beginning to work on the project.</w:t>
            </w:r>
          </w:p>
        </w:tc>
        <w:tc>
          <w:tcPr>
            <w:tcW w:w="2835" w:type="dxa"/>
            <w:hideMark/>
          </w:tcPr>
          <w:p w14:paraId="4E3BC194" w14:textId="77777777" w:rsidR="00F66E0D" w:rsidRPr="00372CE0" w:rsidRDefault="00F66E0D" w:rsidP="000C5509">
            <w:r w:rsidRPr="00372CE0">
              <w:t>Insecure solutions must not be deployed.</w:t>
            </w:r>
          </w:p>
        </w:tc>
        <w:tc>
          <w:tcPr>
            <w:tcW w:w="2835" w:type="dxa"/>
            <w:hideMark/>
          </w:tcPr>
          <w:p w14:paraId="657E1C83" w14:textId="77777777" w:rsidR="00F66E0D" w:rsidRPr="00372CE0" w:rsidRDefault="00F66E0D" w:rsidP="000C5509">
            <w:r w:rsidRPr="00372CE0">
              <w:t>Topics covered include:</w:t>
            </w:r>
          </w:p>
          <w:p w14:paraId="3218ADF3" w14:textId="77777777" w:rsidR="00F66E0D" w:rsidRPr="00372CE0" w:rsidRDefault="00F66E0D" w:rsidP="000C5509">
            <w:r w:rsidRPr="00372CE0">
              <w:t>Agreement as to the extent of the data that requires consideration:</w:t>
            </w:r>
          </w:p>
          <w:p w14:paraId="77D60D61" w14:textId="77777777" w:rsidR="00F66E0D" w:rsidRPr="00372CE0" w:rsidRDefault="00F66E0D" w:rsidP="000C5509">
            <w:r w:rsidRPr="00372CE0">
              <w:t xml:space="preserve">Code Repositories, </w:t>
            </w:r>
          </w:p>
          <w:p w14:paraId="69CC34BA" w14:textId="77777777" w:rsidR="00F66E0D" w:rsidRPr="00372CE0" w:rsidRDefault="00F66E0D" w:rsidP="000C5509">
            <w:r w:rsidRPr="00372CE0">
              <w:t>Production Data,</w:t>
            </w:r>
          </w:p>
          <w:p w14:paraId="5A0FB263" w14:textId="77777777" w:rsidR="00F66E0D" w:rsidRPr="00372CE0" w:rsidRDefault="00F66E0D" w:rsidP="000C5509">
            <w:r w:rsidRPr="00372CE0">
              <w:t xml:space="preserve">Production Data Backups, Configuration settings, </w:t>
            </w:r>
          </w:p>
          <w:p w14:paraId="273B729B" w14:textId="77777777" w:rsidR="00F66E0D" w:rsidRPr="00372CE0" w:rsidRDefault="00F66E0D" w:rsidP="000C5509">
            <w:r w:rsidRPr="00372CE0">
              <w:t>project Work Items</w:t>
            </w:r>
          </w:p>
          <w:p w14:paraId="2EA87AB4" w14:textId="77777777" w:rsidR="00F66E0D" w:rsidRPr="00372CE0" w:rsidRDefault="00F66E0D" w:rsidP="000C5509">
            <w:r w:rsidRPr="00372CE0">
              <w:t>Limiting access to Production Data:</w:t>
            </w:r>
          </w:p>
          <w:p w14:paraId="10780F6E" w14:textId="77777777" w:rsidR="00F66E0D" w:rsidRPr="00372CE0" w:rsidRDefault="00F66E0D" w:rsidP="000C5509">
            <w:r w:rsidRPr="00372CE0">
              <w:t>to only service accounts</w:t>
            </w:r>
          </w:p>
          <w:p w14:paraId="68F49FBD" w14:textId="77777777" w:rsidR="00F66E0D" w:rsidRPr="00372CE0" w:rsidRDefault="00F66E0D" w:rsidP="000C5509">
            <w:r w:rsidRPr="00372CE0">
              <w:t xml:space="preserve">Using test data only to develop </w:t>
            </w:r>
            <w:proofErr w:type="gramStart"/>
            <w:r w:rsidRPr="00372CE0">
              <w:t>logic</w:t>
            </w:r>
            <w:proofErr w:type="gramEnd"/>
          </w:p>
          <w:p w14:paraId="0BA0F905" w14:textId="77777777" w:rsidR="00F66E0D" w:rsidRPr="00372CE0" w:rsidRDefault="00F66E0D" w:rsidP="000C5509">
            <w:r w:rsidRPr="00372CE0">
              <w:t>Data in Transit security:</w:t>
            </w:r>
          </w:p>
          <w:p w14:paraId="397DE2C0" w14:textId="77777777" w:rsidR="00F66E0D" w:rsidRPr="00372CE0" w:rsidRDefault="00F66E0D" w:rsidP="000C5509">
            <w:r w:rsidRPr="00372CE0">
              <w:t>There is no distinction between internal and external components – they are all at risk and require encryption and or other controls to protect communication in between them.</w:t>
            </w:r>
          </w:p>
          <w:p w14:paraId="2D70A07D" w14:textId="77777777" w:rsidR="00F66E0D" w:rsidRPr="00372CE0" w:rsidRDefault="00F66E0D" w:rsidP="000C5509">
            <w:r w:rsidRPr="00372CE0">
              <w:t>Data at Rest security:</w:t>
            </w:r>
          </w:p>
          <w:p w14:paraId="54C9B2DA" w14:textId="77777777" w:rsidR="00F66E0D" w:rsidRPr="00372CE0" w:rsidRDefault="00F66E0D" w:rsidP="000C5509">
            <w:r w:rsidRPr="00372CE0">
              <w:t>Always use specialised secure storage for confidential configuration credentials.</w:t>
            </w:r>
          </w:p>
          <w:p w14:paraId="58DF2E0F" w14:textId="77777777" w:rsidR="00F66E0D" w:rsidRPr="00372CE0" w:rsidRDefault="00F66E0D" w:rsidP="000C5509">
            <w:r w:rsidRPr="00372CE0">
              <w:t>Always ensuring that confidential information remains within a system and not passed around as messages (in other words, limiting recording of confidential information in emails or attachments and passing them around between developers, etc.).</w:t>
            </w:r>
          </w:p>
        </w:tc>
        <w:tc>
          <w:tcPr>
            <w:tcW w:w="2842" w:type="dxa"/>
          </w:tcPr>
          <w:p w14:paraId="04F6DFA0" w14:textId="77777777" w:rsidR="00F66E0D" w:rsidRPr="00372CE0" w:rsidRDefault="00F66E0D" w:rsidP="000C5509"/>
        </w:tc>
        <w:tc>
          <w:tcPr>
            <w:tcW w:w="560" w:type="dxa"/>
          </w:tcPr>
          <w:p w14:paraId="0DEDBF5D" w14:textId="77777777" w:rsidR="00F66E0D" w:rsidRPr="00372CE0" w:rsidRDefault="00F66E0D" w:rsidP="000C5509"/>
        </w:tc>
      </w:tr>
      <w:tr w:rsidR="007856FC" w:rsidRPr="00372CE0" w14:paraId="5C11500F" w14:textId="77777777" w:rsidTr="007856FC">
        <w:trPr>
          <w:cnfStyle w:val="000000100000" w:firstRow="0" w:lastRow="0" w:firstColumn="0" w:lastColumn="0" w:oddVBand="0" w:evenVBand="0" w:oddHBand="1" w:evenHBand="0" w:firstRowFirstColumn="0" w:firstRowLastColumn="0" w:lastRowFirstColumn="0" w:lastRowLastColumn="0"/>
          <w:trHeight w:val="20"/>
        </w:trPr>
        <w:tc>
          <w:tcPr>
            <w:tcW w:w="993" w:type="dxa"/>
          </w:tcPr>
          <w:p w14:paraId="61EB643F" w14:textId="77777777" w:rsidR="00F66E0D" w:rsidRPr="00372CE0" w:rsidRDefault="00F66E0D" w:rsidP="000C5509">
            <w:r w:rsidRPr="00372CE0">
              <w:t>QR-DEF-DEL-10</w:t>
            </w:r>
          </w:p>
        </w:tc>
        <w:tc>
          <w:tcPr>
            <w:tcW w:w="1417" w:type="dxa"/>
            <w:hideMark/>
          </w:tcPr>
          <w:p w14:paraId="1E71B6B5" w14:textId="77777777" w:rsidR="00F66E0D" w:rsidRPr="00372CE0" w:rsidRDefault="00F66E0D" w:rsidP="000C5509">
            <w:r w:rsidRPr="00372CE0">
              <w:t>Quality Training</w:t>
            </w:r>
          </w:p>
        </w:tc>
        <w:tc>
          <w:tcPr>
            <w:tcW w:w="2835" w:type="dxa"/>
            <w:hideMark/>
          </w:tcPr>
          <w:p w14:paraId="0B7AEDDD" w14:textId="77777777" w:rsidR="00F66E0D" w:rsidRPr="00372CE0" w:rsidRDefault="00F66E0D" w:rsidP="000C5509">
            <w:r w:rsidRPr="00372CE0">
              <w:t>The resources made available for a project MUST be trained to ensure the quality of the solution’s logic and data remain consistently high and incrementally improves over time.</w:t>
            </w:r>
          </w:p>
        </w:tc>
        <w:tc>
          <w:tcPr>
            <w:tcW w:w="2835" w:type="dxa"/>
            <w:hideMark/>
          </w:tcPr>
          <w:p w14:paraId="0603DBEE" w14:textId="77777777" w:rsidR="00F66E0D" w:rsidRPr="00372CE0" w:rsidRDefault="00F66E0D" w:rsidP="000C5509">
            <w:r w:rsidRPr="00372CE0">
              <w:t>Garbage in, garbage out.</w:t>
            </w:r>
          </w:p>
          <w:p w14:paraId="5D18E61E" w14:textId="77777777" w:rsidR="00F66E0D" w:rsidRPr="00372CE0" w:rsidRDefault="00F66E0D" w:rsidP="000C5509">
            <w:r w:rsidRPr="00372CE0">
              <w:t>The cost of correcting outweighs the cost of doing things right the first time.</w:t>
            </w:r>
          </w:p>
        </w:tc>
        <w:tc>
          <w:tcPr>
            <w:tcW w:w="2835" w:type="dxa"/>
          </w:tcPr>
          <w:p w14:paraId="1F40F0A1" w14:textId="77777777" w:rsidR="00F66E0D" w:rsidRPr="00372CE0" w:rsidRDefault="00F66E0D" w:rsidP="000C5509">
            <w:r w:rsidRPr="00372CE0">
              <w:t>The solution’s developers are trained on:</w:t>
            </w:r>
          </w:p>
          <w:p w14:paraId="195C2143" w14:textId="77777777" w:rsidR="00F66E0D" w:rsidRPr="00372CE0" w:rsidRDefault="00F66E0D" w:rsidP="000C5509">
            <w:r w:rsidRPr="00372CE0">
              <w:t>Code quality:</w:t>
            </w:r>
          </w:p>
          <w:p w14:paraId="7E74D9D5" w14:textId="77777777" w:rsidR="00F66E0D" w:rsidRPr="00372CE0" w:rsidRDefault="00F66E0D" w:rsidP="000C5509">
            <w:r w:rsidRPr="00372CE0">
              <w:t>code repository management via branching</w:t>
            </w:r>
          </w:p>
          <w:p w14:paraId="63D5C00E" w14:textId="77777777" w:rsidR="00F66E0D" w:rsidRPr="00372CE0" w:rsidRDefault="00F66E0D" w:rsidP="000C5509">
            <w:r w:rsidRPr="00372CE0">
              <w:t>check-in review processes</w:t>
            </w:r>
          </w:p>
          <w:p w14:paraId="1A35C6B5" w14:textId="77777777" w:rsidR="00F66E0D" w:rsidRPr="00372CE0" w:rsidRDefault="00F66E0D" w:rsidP="000C5509">
            <w:r w:rsidRPr="00372CE0">
              <w:t>Component design</w:t>
            </w:r>
          </w:p>
          <w:p w14:paraId="1C14DDA1" w14:textId="77777777" w:rsidR="00F66E0D" w:rsidRPr="00372CE0" w:rsidRDefault="00F66E0D" w:rsidP="000C5509">
            <w:r w:rsidRPr="00372CE0">
              <w:t>OO Development</w:t>
            </w:r>
          </w:p>
          <w:p w14:paraId="67873517" w14:textId="77777777" w:rsidR="00F66E0D" w:rsidRPr="00372CE0" w:rsidRDefault="00F66E0D" w:rsidP="000C5509">
            <w:r w:rsidRPr="00372CE0">
              <w:t xml:space="preserve">Coding standards </w:t>
            </w:r>
          </w:p>
          <w:p w14:paraId="490C97C2" w14:textId="77777777" w:rsidR="00F66E0D" w:rsidRPr="00372CE0" w:rsidRDefault="00F66E0D" w:rsidP="000C5509">
            <w:r w:rsidRPr="00372CE0">
              <w:t>Data quality:</w:t>
            </w:r>
          </w:p>
          <w:p w14:paraId="0326D69B" w14:textId="77777777" w:rsidR="00F66E0D" w:rsidRPr="00372CE0" w:rsidRDefault="00F66E0D" w:rsidP="000C5509">
            <w:r w:rsidRPr="00372CE0">
              <w:t>Integrating systems via API – and avoiding SQL based ETL -- to ensure validation occurs on any migration data.</w:t>
            </w:r>
          </w:p>
          <w:p w14:paraId="0403A5B8" w14:textId="77777777" w:rsidR="00F66E0D" w:rsidRPr="00372CE0" w:rsidRDefault="00F66E0D" w:rsidP="000C5509">
            <w:r w:rsidRPr="00372CE0">
              <w:t>The solution’s testers are trained on:</w:t>
            </w:r>
          </w:p>
          <w:p w14:paraId="1AF93A2C" w14:textId="77777777" w:rsidR="00F66E0D" w:rsidRPr="00372CE0" w:rsidRDefault="00F66E0D" w:rsidP="000C5509">
            <w:r w:rsidRPr="00372CE0">
              <w:t>developing test scenarios as acceptance criteria of Work Items (User Stories, etc.)</w:t>
            </w:r>
          </w:p>
          <w:p w14:paraId="6639688A" w14:textId="77777777" w:rsidR="00F66E0D" w:rsidRPr="00372CE0" w:rsidRDefault="00F66E0D" w:rsidP="000C5509">
            <w:r w:rsidRPr="00372CE0">
              <w:t xml:space="preserve">expecting automated tests being developed for them by </w:t>
            </w:r>
            <w:proofErr w:type="gramStart"/>
            <w:r w:rsidRPr="00372CE0">
              <w:t>developers, before</w:t>
            </w:r>
            <w:proofErr w:type="gramEnd"/>
            <w:r w:rsidRPr="00372CE0">
              <w:t xml:space="preserve"> they get on with developing code for other stakeholders.</w:t>
            </w:r>
          </w:p>
        </w:tc>
        <w:tc>
          <w:tcPr>
            <w:tcW w:w="2842" w:type="dxa"/>
          </w:tcPr>
          <w:p w14:paraId="436C5A6D" w14:textId="77777777" w:rsidR="00F66E0D" w:rsidRPr="00372CE0" w:rsidRDefault="00F66E0D" w:rsidP="000C5509"/>
        </w:tc>
        <w:tc>
          <w:tcPr>
            <w:tcW w:w="560" w:type="dxa"/>
          </w:tcPr>
          <w:p w14:paraId="2ED5D320" w14:textId="77777777" w:rsidR="00F66E0D" w:rsidRPr="00372CE0" w:rsidRDefault="00F66E0D" w:rsidP="000C5509"/>
        </w:tc>
      </w:tr>
    </w:tbl>
    <w:p w14:paraId="1F393CB2" w14:textId="77777777" w:rsidR="00F66E0D" w:rsidRPr="007812BB" w:rsidRDefault="00F66E0D" w:rsidP="00F66E0D"/>
    <w:p w14:paraId="71DA4C0E" w14:textId="77777777" w:rsidR="00F66E0D" w:rsidRDefault="00F66E0D" w:rsidP="00F66E0D">
      <w:pPr>
        <w:rPr>
          <w:rFonts w:cstheme="majorBidi"/>
          <w:b/>
          <w:i/>
          <w:color w:val="2F5496" w:themeColor="accent1" w:themeShade="BF"/>
          <w:sz w:val="28"/>
          <w:szCs w:val="32"/>
        </w:rPr>
      </w:pPr>
      <w:r>
        <w:br w:type="page"/>
      </w:r>
    </w:p>
    <w:p w14:paraId="766BD1CC" w14:textId="1761171A" w:rsidR="00F66E0D" w:rsidRDefault="00F66E0D" w:rsidP="00455F34">
      <w:pPr>
        <w:pStyle w:val="BodyText"/>
      </w:pPr>
    </w:p>
    <w:tbl>
      <w:tblPr>
        <w:tblStyle w:val="TINYBLUE"/>
        <w:tblW w:w="14317" w:type="dxa"/>
        <w:tblLayout w:type="fixed"/>
        <w:tblLook w:val="04A0" w:firstRow="1" w:lastRow="0" w:firstColumn="1" w:lastColumn="0" w:noHBand="0" w:noVBand="1"/>
      </w:tblPr>
      <w:tblGrid>
        <w:gridCol w:w="849"/>
        <w:gridCol w:w="1565"/>
        <w:gridCol w:w="2831"/>
        <w:gridCol w:w="2835"/>
        <w:gridCol w:w="2835"/>
        <w:gridCol w:w="2835"/>
        <w:gridCol w:w="567"/>
      </w:tblGrid>
      <w:tr w:rsidR="00CC3257" w:rsidRPr="00424DEF" w14:paraId="6298EF96"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849" w:type="dxa"/>
          </w:tcPr>
          <w:p w14:paraId="7C7E11B4" w14:textId="77777777" w:rsidR="00CC3257" w:rsidRPr="00424DEF" w:rsidRDefault="00CC3257" w:rsidP="000C5509">
            <w:r w:rsidRPr="00424DEF">
              <w:t>QR-DEF-REL-16</w:t>
            </w:r>
          </w:p>
        </w:tc>
        <w:tc>
          <w:tcPr>
            <w:tcW w:w="1565" w:type="dxa"/>
            <w:hideMark/>
          </w:tcPr>
          <w:p w14:paraId="0B7A1849" w14:textId="77777777" w:rsidR="00CC3257" w:rsidRPr="00424DEF" w:rsidRDefault="00CC3257" w:rsidP="000C5509">
            <w:r w:rsidRPr="00424DEF">
              <w:t>Recoverability/BCP</w:t>
            </w:r>
          </w:p>
        </w:tc>
        <w:tc>
          <w:tcPr>
            <w:tcW w:w="2831" w:type="dxa"/>
            <w:hideMark/>
          </w:tcPr>
          <w:p w14:paraId="66025F97" w14:textId="77777777" w:rsidR="00CC3257" w:rsidRPr="00424DEF" w:rsidRDefault="00CC3257" w:rsidP="000C5509">
            <w:r w:rsidRPr="00424DEF">
              <w:t xml:space="preserve">The solution SHOULD rely on a capable DR plan to restore business services within delays specified in the </w:t>
            </w:r>
            <w:r w:rsidRPr="00546B1F">
              <w:rPr>
                <w:rStyle w:val="BodyTextTermChar"/>
              </w:rPr>
              <w:t>‘Target Objectives’</w:t>
            </w:r>
            <w:r w:rsidRPr="00424DEF">
              <w:t>.</w:t>
            </w:r>
          </w:p>
        </w:tc>
        <w:tc>
          <w:tcPr>
            <w:tcW w:w="2835" w:type="dxa"/>
            <w:hideMark/>
          </w:tcPr>
          <w:p w14:paraId="041A111B" w14:textId="77777777" w:rsidR="00CC3257" w:rsidRPr="00424DEF" w:rsidRDefault="00CC3257" w:rsidP="000C5509">
            <w:r w:rsidRPr="00424DEF">
              <w:t>If cloud services are down, and services are impaired in such a way that a DR operation will not resolve the issue, the organisation will have other problems to consume our attention until the cloud becomes available.</w:t>
            </w:r>
          </w:p>
        </w:tc>
        <w:tc>
          <w:tcPr>
            <w:tcW w:w="2835" w:type="dxa"/>
            <w:hideMark/>
          </w:tcPr>
          <w:p w14:paraId="770EE5D6" w14:textId="77777777" w:rsidR="00CC3257" w:rsidRPr="00424DEF" w:rsidRDefault="00CC3257" w:rsidP="000C5509">
            <w:r w:rsidRPr="00424DEF">
              <w:t>RNR</w:t>
            </w:r>
          </w:p>
        </w:tc>
        <w:tc>
          <w:tcPr>
            <w:tcW w:w="2835" w:type="dxa"/>
          </w:tcPr>
          <w:p w14:paraId="11944951" w14:textId="77777777" w:rsidR="00CC3257" w:rsidRPr="00424DEF" w:rsidRDefault="00CC3257" w:rsidP="000C5509"/>
        </w:tc>
        <w:tc>
          <w:tcPr>
            <w:tcW w:w="567" w:type="dxa"/>
          </w:tcPr>
          <w:p w14:paraId="00CD6499" w14:textId="77777777" w:rsidR="00CC3257" w:rsidRPr="00424DEF" w:rsidRDefault="00CC3257" w:rsidP="000C5509"/>
        </w:tc>
      </w:tr>
    </w:tbl>
    <w:p w14:paraId="02BFEFBB" w14:textId="01E2EB29" w:rsidR="00F66E0D" w:rsidRDefault="00F66E0D" w:rsidP="00455F34">
      <w:pPr>
        <w:pStyle w:val="BodyText"/>
      </w:pPr>
    </w:p>
    <w:p w14:paraId="79642AEE" w14:textId="12CFDEA8" w:rsidR="00687422" w:rsidRDefault="00687422" w:rsidP="00455F34">
      <w:pPr>
        <w:pStyle w:val="BodyText"/>
      </w:pPr>
    </w:p>
    <w:tbl>
      <w:tblPr>
        <w:tblStyle w:val="ListTable3-Accent1"/>
        <w:tblW w:w="13948" w:type="dxa"/>
        <w:tblLayout w:type="fixed"/>
        <w:tblLook w:val="04A0" w:firstRow="1" w:lastRow="0" w:firstColumn="1" w:lastColumn="0" w:noHBand="0" w:noVBand="1"/>
      </w:tblPr>
      <w:tblGrid>
        <w:gridCol w:w="1413"/>
        <w:gridCol w:w="1417"/>
        <w:gridCol w:w="1616"/>
        <w:gridCol w:w="4774"/>
        <w:gridCol w:w="4728"/>
      </w:tblGrid>
      <w:tr w:rsidR="00687422" w14:paraId="4437EAA9"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413" w:type="dxa"/>
          </w:tcPr>
          <w:p w14:paraId="1EE01804" w14:textId="77777777" w:rsidR="00687422" w:rsidRDefault="00687422" w:rsidP="000C5509">
            <w:pPr>
              <w:rPr>
                <w:lang w:eastAsia="en-NZ"/>
              </w:rPr>
            </w:pPr>
            <w:r>
              <w:rPr>
                <w:lang w:eastAsia="en-NZ"/>
              </w:rPr>
              <w:t>QR-CP-B-01</w:t>
            </w:r>
          </w:p>
        </w:tc>
        <w:tc>
          <w:tcPr>
            <w:tcW w:w="1417" w:type="dxa"/>
          </w:tcPr>
          <w:p w14:paraId="1606047B" w14:textId="77777777" w:rsidR="00687422" w:rsidRDefault="00687422" w:rsidP="000C5509">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Baseline</w:t>
            </w:r>
          </w:p>
        </w:tc>
        <w:tc>
          <w:tcPr>
            <w:tcW w:w="1616" w:type="dxa"/>
          </w:tcPr>
          <w:p w14:paraId="7FE6B0E8" w14:textId="77777777" w:rsidR="00687422" w:rsidRDefault="00687422" w:rsidP="000C5509">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Compatibility/Integration/ Organisation Website</w:t>
            </w:r>
          </w:p>
        </w:tc>
        <w:tc>
          <w:tcPr>
            <w:tcW w:w="4774" w:type="dxa"/>
          </w:tcPr>
          <w:p w14:paraId="501DA665" w14:textId="77777777" w:rsidR="00687422" w:rsidRDefault="00687422" w:rsidP="000C5509">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Media MUST be developed for the organisation’s main website to redirect it to the PROD-DATA environment’s implementation of digital services.</w:t>
            </w:r>
          </w:p>
        </w:tc>
        <w:tc>
          <w:tcPr>
            <w:tcW w:w="4728" w:type="dxa"/>
          </w:tcPr>
          <w:p w14:paraId="1C85631C" w14:textId="77777777" w:rsidR="00687422" w:rsidRDefault="00687422" w:rsidP="000C5509">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To improve discoverability, the service must be described and linked to from the organisation’s website.</w:t>
            </w:r>
            <w:r>
              <w:rPr>
                <w:lang w:eastAsia="en-NZ"/>
              </w:rPr>
              <w:br/>
              <w:t>Media (text and images) in languages available on the organisation’s main website is required.</w:t>
            </w:r>
          </w:p>
        </w:tc>
      </w:tr>
    </w:tbl>
    <w:p w14:paraId="303225CB" w14:textId="77777777" w:rsidR="00687422" w:rsidRDefault="00687422" w:rsidP="00687422"/>
    <w:p w14:paraId="4B9D96B1" w14:textId="35F4E94C" w:rsidR="00687422" w:rsidRDefault="00687422" w:rsidP="00455F34">
      <w:pPr>
        <w:pStyle w:val="BodyText"/>
      </w:pPr>
    </w:p>
    <w:tbl>
      <w:tblPr>
        <w:tblStyle w:val="ListTable3-Accent1"/>
        <w:tblW w:w="13948" w:type="dxa"/>
        <w:tblLayout w:type="fixed"/>
        <w:tblLook w:val="04A0" w:firstRow="1" w:lastRow="0" w:firstColumn="1" w:lastColumn="0" w:noHBand="0" w:noVBand="1"/>
      </w:tblPr>
      <w:tblGrid>
        <w:gridCol w:w="1413"/>
        <w:gridCol w:w="1417"/>
        <w:gridCol w:w="1616"/>
        <w:gridCol w:w="4774"/>
        <w:gridCol w:w="4728"/>
      </w:tblGrid>
      <w:tr w:rsidR="00B95289" w:rsidRPr="00B46EA6" w14:paraId="25D4FA69"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3948" w:type="dxa"/>
            <w:gridSpan w:val="5"/>
            <w:shd w:val="clear" w:color="auto" w:fill="0070C0"/>
          </w:tcPr>
          <w:p w14:paraId="0D98467E" w14:textId="77777777" w:rsidR="00B95289" w:rsidRPr="00B46EA6" w:rsidRDefault="00B95289" w:rsidP="000C5509">
            <w:pPr>
              <w:rPr>
                <w:lang w:eastAsia="en-NZ"/>
              </w:rPr>
            </w:pPr>
            <w:r>
              <w:rPr>
                <w:lang w:eastAsia="en-NZ"/>
              </w:rPr>
              <w:t>Industry Baseline Quality Requirements</w:t>
            </w:r>
          </w:p>
        </w:tc>
      </w:tr>
      <w:tr w:rsidR="00B95289" w14:paraId="68401778"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76974F2E" w14:textId="77777777" w:rsidR="00B95289" w:rsidRDefault="00B95289" w:rsidP="000C5509">
            <w:pPr>
              <w:rPr>
                <w:lang w:eastAsia="en-NZ"/>
              </w:rPr>
            </w:pPr>
            <w:r>
              <w:rPr>
                <w:lang w:eastAsia="en-NZ"/>
              </w:rPr>
              <w:t>QR-CP-E-01</w:t>
            </w:r>
          </w:p>
        </w:tc>
        <w:tc>
          <w:tcPr>
            <w:tcW w:w="1417" w:type="dxa"/>
          </w:tcPr>
          <w:p w14:paraId="25C58B07" w14:textId="77777777" w:rsidR="00B95289" w:rsidRDefault="00B95289" w:rsidP="000C5509">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Organisation</w:t>
            </w:r>
          </w:p>
        </w:tc>
        <w:tc>
          <w:tcPr>
            <w:tcW w:w="1616" w:type="dxa"/>
          </w:tcPr>
          <w:p w14:paraId="26735400" w14:textId="77777777" w:rsidR="00B95289" w:rsidRDefault="00B95289" w:rsidP="000C5509">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Compatibility/Integration/ Organisation Website</w:t>
            </w:r>
          </w:p>
        </w:tc>
        <w:tc>
          <w:tcPr>
            <w:tcW w:w="4774" w:type="dxa"/>
          </w:tcPr>
          <w:p w14:paraId="316A5047" w14:textId="77777777" w:rsidR="00B95289" w:rsidRDefault="00B95289" w:rsidP="000C5509">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Media MUST be developed for the organisation’s main website to redirect it to the PROD-DATA environment’s implementation of digital services.</w:t>
            </w:r>
          </w:p>
        </w:tc>
        <w:tc>
          <w:tcPr>
            <w:tcW w:w="4728" w:type="dxa"/>
          </w:tcPr>
          <w:p w14:paraId="56968A2F" w14:textId="77777777" w:rsidR="00B95289" w:rsidRDefault="00B95289" w:rsidP="000C5509">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To improve discoverability, the service must be described and linked to from the organisation’s website.</w:t>
            </w:r>
            <w:r>
              <w:rPr>
                <w:lang w:eastAsia="en-NZ"/>
              </w:rPr>
              <w:br/>
              <w:t>Media (text and images) in languages available on the organisation’s main website is required.</w:t>
            </w:r>
          </w:p>
        </w:tc>
      </w:tr>
    </w:tbl>
    <w:p w14:paraId="0FA6D078" w14:textId="40052283" w:rsidR="00B95289" w:rsidRDefault="00B95289" w:rsidP="00455F34">
      <w:pPr>
        <w:pStyle w:val="BodyText"/>
      </w:pPr>
    </w:p>
    <w:p w14:paraId="2009DB6D" w14:textId="7032B871" w:rsidR="00FC1CC8" w:rsidRDefault="00FC1CC8" w:rsidP="00455F34">
      <w:pPr>
        <w:pStyle w:val="BodyText"/>
      </w:pPr>
      <w:r>
        <w:t>Production Data will not be used for Testing.</w:t>
      </w:r>
    </w:p>
    <w:p w14:paraId="64DAC275" w14:textId="13CDAA81" w:rsidR="00FC1CC8" w:rsidRDefault="00FC1CC8" w:rsidP="00455F34">
      <w:pPr>
        <w:pStyle w:val="BodyText"/>
      </w:pPr>
      <w:r>
        <w:t>A Test Suite of Data will be developed.</w:t>
      </w:r>
    </w:p>
    <w:p w14:paraId="5412C70B" w14:textId="6F6AC2F7" w:rsidR="00FC1CC8" w:rsidRDefault="00FC1CC8" w:rsidP="00455F34">
      <w:pPr>
        <w:pStyle w:val="BodyText"/>
      </w:pPr>
    </w:p>
    <w:tbl>
      <w:tblPr>
        <w:tblStyle w:val="ListTable3-Accent1"/>
        <w:tblW w:w="13948" w:type="dxa"/>
        <w:tblLayout w:type="fixed"/>
        <w:tblLook w:val="04A0" w:firstRow="1" w:lastRow="0" w:firstColumn="1" w:lastColumn="0" w:noHBand="0" w:noVBand="1"/>
      </w:tblPr>
      <w:tblGrid>
        <w:gridCol w:w="1129"/>
        <w:gridCol w:w="1276"/>
        <w:gridCol w:w="2341"/>
        <w:gridCol w:w="4379"/>
        <w:gridCol w:w="4823"/>
      </w:tblGrid>
      <w:tr w:rsidR="00FC1CC8" w:rsidRPr="00B46EA6" w14:paraId="27B64528"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129" w:type="dxa"/>
          </w:tcPr>
          <w:p w14:paraId="55C07EAB" w14:textId="77777777" w:rsidR="00FC1CC8" w:rsidRDefault="00FC1CC8" w:rsidP="000C5509">
            <w:pPr>
              <w:rPr>
                <w:lang w:eastAsia="en-NZ"/>
              </w:rPr>
            </w:pPr>
            <w:r>
              <w:rPr>
                <w:lang w:eastAsia="en-NZ"/>
              </w:rPr>
              <w:t>QRD-B-03</w:t>
            </w:r>
          </w:p>
        </w:tc>
        <w:tc>
          <w:tcPr>
            <w:tcW w:w="1276" w:type="dxa"/>
          </w:tcPr>
          <w:p w14:paraId="54C8413C" w14:textId="77777777" w:rsidR="00FC1CC8" w:rsidRPr="00B56088" w:rsidRDefault="00FC1CC8" w:rsidP="000C5509">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Baseline</w:t>
            </w:r>
          </w:p>
        </w:tc>
        <w:tc>
          <w:tcPr>
            <w:tcW w:w="2341" w:type="dxa"/>
          </w:tcPr>
          <w:p w14:paraId="217B6FD8" w14:textId="77777777" w:rsidR="00FC1CC8" w:rsidRPr="00B56088" w:rsidRDefault="00FC1CC8" w:rsidP="000C5509">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Portability/</w:t>
            </w:r>
            <w:r w:rsidRPr="00B56088">
              <w:rPr>
                <w:lang w:eastAsia="en-NZ"/>
              </w:rPr>
              <w:t>Iterative development</w:t>
            </w:r>
          </w:p>
          <w:p w14:paraId="177E6B2B" w14:textId="77777777" w:rsidR="00FC1CC8" w:rsidRPr="00B56088" w:rsidRDefault="00FC1CC8" w:rsidP="000C5509">
            <w:pPr>
              <w:cnfStyle w:val="100000000000" w:firstRow="1" w:lastRow="0" w:firstColumn="0" w:lastColumn="0" w:oddVBand="0" w:evenVBand="0" w:oddHBand="0" w:evenHBand="0" w:firstRowFirstColumn="0" w:firstRowLastColumn="0" w:lastRowFirstColumn="0" w:lastRowLastColumn="0"/>
              <w:rPr>
                <w:b w:val="0"/>
                <w:lang w:eastAsia="en-NZ"/>
              </w:rPr>
            </w:pPr>
            <w:r w:rsidRPr="00B56088">
              <w:rPr>
                <w:lang w:eastAsia="en-NZ"/>
              </w:rPr>
              <w:t>of Deployment Pipeline</w:t>
            </w:r>
          </w:p>
        </w:tc>
        <w:tc>
          <w:tcPr>
            <w:tcW w:w="4379" w:type="dxa"/>
          </w:tcPr>
          <w:p w14:paraId="67E1FEDA" w14:textId="77777777" w:rsidR="00FC1CC8" w:rsidRPr="00B46EA6" w:rsidRDefault="00FC1CC8" w:rsidP="000C5509">
            <w:pPr>
              <w:spacing w:after="60"/>
              <w:cnfStyle w:val="100000000000" w:firstRow="1" w:lastRow="0" w:firstColumn="0" w:lastColumn="0" w:oddVBand="0" w:evenVBand="0" w:oddHBand="0" w:evenHBand="0" w:firstRowFirstColumn="0" w:firstRowLastColumn="0" w:lastRowFirstColumn="0" w:lastRowLastColumn="0"/>
              <w:rPr>
                <w:lang w:eastAsia="en-NZ"/>
              </w:rPr>
            </w:pPr>
            <w:r>
              <w:rPr>
                <w:lang w:eastAsia="en-NZ"/>
              </w:rPr>
              <w:t>Customizable and deployable customisation, configuration, and/or custom code</w:t>
            </w:r>
            <w:r w:rsidRPr="00B46EA6">
              <w:rPr>
                <w:lang w:eastAsia="en-NZ"/>
              </w:rPr>
              <w:t xml:space="preserve"> </w:t>
            </w:r>
            <w:r w:rsidRPr="00FE7F40">
              <w:rPr>
                <w:lang w:eastAsia="en-NZ"/>
              </w:rPr>
              <w:t>MUST</w:t>
            </w:r>
            <w:r>
              <w:rPr>
                <w:lang w:eastAsia="en-NZ"/>
              </w:rPr>
              <w:t xml:space="preserve"> be delivered via a pipeline that is iteratively improved to automate all compilation, environment development, deployment, configuration, data restoration, </w:t>
            </w:r>
            <w:proofErr w:type="gramStart"/>
            <w:r>
              <w:rPr>
                <w:lang w:eastAsia="en-NZ"/>
              </w:rPr>
              <w:t>integration</w:t>
            </w:r>
            <w:proofErr w:type="gramEnd"/>
            <w:r>
              <w:rPr>
                <w:lang w:eastAsia="en-NZ"/>
              </w:rPr>
              <w:t xml:space="preserve"> and testing: unit, integration and functional/behavioural testing.</w:t>
            </w:r>
          </w:p>
        </w:tc>
        <w:tc>
          <w:tcPr>
            <w:tcW w:w="4823" w:type="dxa"/>
          </w:tcPr>
          <w:p w14:paraId="63FACDCE" w14:textId="77777777" w:rsidR="00FC1CC8" w:rsidRPr="00B46EA6" w:rsidRDefault="00FC1CC8" w:rsidP="000C5509">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 xml:space="preserve">The automated delivery pipeline is a system in its own right – if not the </w:t>
            </w:r>
            <w:r w:rsidRPr="00E262D4">
              <w:rPr>
                <w:i/>
                <w:iCs/>
                <w:u w:val="single"/>
                <w:lang w:eastAsia="en-NZ"/>
              </w:rPr>
              <w:t>actual</w:t>
            </w:r>
            <w:r>
              <w:rPr>
                <w:lang w:eastAsia="en-NZ"/>
              </w:rPr>
              <w:t xml:space="preserve"> deliverable – which requires its own iterative design, development, testing, </w:t>
            </w:r>
            <w:proofErr w:type="gramStart"/>
            <w:r>
              <w:rPr>
                <w:lang w:eastAsia="en-NZ"/>
              </w:rPr>
              <w:t>maintenance</w:t>
            </w:r>
            <w:proofErr w:type="gramEnd"/>
            <w:r>
              <w:rPr>
                <w:lang w:eastAsia="en-NZ"/>
              </w:rPr>
              <w:t xml:space="preserve"> and improvement. </w:t>
            </w:r>
          </w:p>
        </w:tc>
      </w:tr>
      <w:tr w:rsidR="00FC1CC8" w:rsidRPr="00B46EA6" w14:paraId="16C5CFDE"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tcPr>
          <w:p w14:paraId="1687E9E6" w14:textId="77777777" w:rsidR="00FC1CC8" w:rsidRPr="00B46EA6" w:rsidRDefault="00FC1CC8" w:rsidP="000C5509">
            <w:pPr>
              <w:rPr>
                <w:lang w:eastAsia="en-NZ"/>
              </w:rPr>
            </w:pPr>
            <w:r>
              <w:rPr>
                <w:lang w:eastAsia="en-NZ"/>
              </w:rPr>
              <w:t>QRD-B-04</w:t>
            </w:r>
          </w:p>
        </w:tc>
        <w:tc>
          <w:tcPr>
            <w:tcW w:w="1276" w:type="dxa"/>
          </w:tcPr>
          <w:p w14:paraId="7724D246" w14:textId="77777777" w:rsidR="00FC1CC8" w:rsidRPr="00B56088" w:rsidRDefault="00FC1CC8" w:rsidP="000C5509">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2341" w:type="dxa"/>
          </w:tcPr>
          <w:p w14:paraId="5AA3D0B2" w14:textId="77777777" w:rsidR="00FC1CC8" w:rsidRPr="00B56088" w:rsidRDefault="00FC1CC8" w:rsidP="000C5509">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Portability/</w:t>
            </w:r>
            <w:r w:rsidRPr="00B56088">
              <w:rPr>
                <w:b/>
                <w:lang w:eastAsia="en-NZ"/>
              </w:rPr>
              <w:t>Deliverability/Automated Environment creation &amp; deployment</w:t>
            </w:r>
          </w:p>
        </w:tc>
        <w:tc>
          <w:tcPr>
            <w:tcW w:w="4379" w:type="dxa"/>
          </w:tcPr>
          <w:p w14:paraId="598A33E0" w14:textId="77777777" w:rsidR="00FC1CC8" w:rsidRPr="00B46EA6" w:rsidRDefault="00FC1CC8" w:rsidP="000C5509">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Customizable and deployable customisation, configuration, and/or custom code</w:t>
            </w:r>
            <w:r w:rsidRPr="00B46EA6">
              <w:rPr>
                <w:lang w:eastAsia="en-NZ"/>
              </w:rPr>
              <w:t xml:space="preserve"> </w:t>
            </w:r>
            <w:r w:rsidRPr="00456749">
              <w:rPr>
                <w:b/>
                <w:lang w:eastAsia="en-NZ"/>
              </w:rPr>
              <w:t>MUST</w:t>
            </w:r>
            <w:r w:rsidRPr="00B46EA6">
              <w:rPr>
                <w:lang w:eastAsia="en-NZ"/>
              </w:rPr>
              <w:t xml:space="preserve"> </w:t>
            </w:r>
            <w:r>
              <w:rPr>
                <w:lang w:eastAsia="en-NZ"/>
              </w:rPr>
              <w:t xml:space="preserve">use a pipeline that first </w:t>
            </w:r>
            <w:r w:rsidRPr="00B46EA6">
              <w:rPr>
                <w:lang w:eastAsia="en-NZ"/>
              </w:rPr>
              <w:t>create</w:t>
            </w:r>
            <w:r>
              <w:rPr>
                <w:lang w:eastAsia="en-NZ"/>
              </w:rPr>
              <w:t>s</w:t>
            </w:r>
            <w:r w:rsidRPr="00B46EA6">
              <w:rPr>
                <w:lang w:eastAsia="en-NZ"/>
              </w:rPr>
              <w:t xml:space="preserve"> and deploy</w:t>
            </w:r>
            <w:r>
              <w:rPr>
                <w:lang w:eastAsia="en-NZ"/>
              </w:rPr>
              <w:t>s</w:t>
            </w:r>
            <w:r w:rsidRPr="00B46EA6">
              <w:rPr>
                <w:lang w:eastAsia="en-NZ"/>
              </w:rPr>
              <w:t xml:space="preserve"> new environment </w:t>
            </w:r>
            <w:r>
              <w:rPr>
                <w:lang w:eastAsia="en-NZ"/>
              </w:rPr>
              <w:t xml:space="preserve">created </w:t>
            </w:r>
            <w:r w:rsidRPr="00B46EA6">
              <w:rPr>
                <w:lang w:eastAsia="en-NZ"/>
              </w:rPr>
              <w:t>solely by automation</w:t>
            </w:r>
            <w:r>
              <w:rPr>
                <w:lang w:eastAsia="en-NZ"/>
              </w:rPr>
              <w:t xml:space="preserve">: - </w:t>
            </w:r>
            <w:proofErr w:type="spellStart"/>
            <w:r>
              <w:rPr>
                <w:lang w:eastAsia="en-NZ"/>
              </w:rPr>
              <w:t>BuildTest</w:t>
            </w:r>
            <w:proofErr w:type="spellEnd"/>
            <w:r>
              <w:rPr>
                <w:lang w:eastAsia="en-NZ"/>
              </w:rPr>
              <w:t xml:space="preserve"> (BT), </w:t>
            </w:r>
            <w:r w:rsidRPr="00B46EA6">
              <w:rPr>
                <w:lang w:eastAsia="en-NZ"/>
              </w:rPr>
              <w:t>DevTest (DT), System Test (ST), User Test (UT), Integration (INT) for external clients to test their API integration</w:t>
            </w:r>
            <w:r>
              <w:rPr>
                <w:lang w:eastAsia="en-NZ"/>
              </w:rPr>
              <w:t>, and PROD – and compilation, testing and deployment thereto</w:t>
            </w:r>
            <w:r w:rsidRPr="00B46EA6">
              <w:rPr>
                <w:lang w:eastAsia="en-NZ"/>
              </w:rPr>
              <w:t>.</w:t>
            </w:r>
          </w:p>
          <w:p w14:paraId="25F4F1D7" w14:textId="77777777" w:rsidR="00FC1CC8" w:rsidRDefault="00FC1CC8" w:rsidP="000C5509">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If a pipeline is possible, the automated deployment pipeline must address:</w:t>
            </w:r>
          </w:p>
          <w:p w14:paraId="40EE9A4D" w14:textId="77777777" w:rsidR="00FC1CC8" w:rsidRDefault="00FC1CC8" w:rsidP="00FC1CC8">
            <w:pPr>
              <w:numPr>
                <w:ilvl w:val="0"/>
                <w:numId w:val="35"/>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Compilation,</w:t>
            </w:r>
          </w:p>
          <w:p w14:paraId="1CA2439B" w14:textId="77777777" w:rsidR="00FC1CC8" w:rsidRDefault="00FC1CC8" w:rsidP="00FC1CC8">
            <w:pPr>
              <w:numPr>
                <w:ilvl w:val="0"/>
                <w:numId w:val="35"/>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Running Unit tests,</w:t>
            </w:r>
          </w:p>
          <w:p w14:paraId="18085DAA" w14:textId="77777777" w:rsidR="00FC1CC8" w:rsidRPr="00B46EA6" w:rsidRDefault="00FC1CC8" w:rsidP="00FC1CC8">
            <w:pPr>
              <w:numPr>
                <w:ilvl w:val="0"/>
                <w:numId w:val="35"/>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using </w:t>
            </w:r>
            <w:r w:rsidRPr="00B46EA6">
              <w:rPr>
                <w:lang w:eastAsia="en-NZ"/>
              </w:rPr>
              <w:t>Infrastructure as Code</w:t>
            </w:r>
            <w:r>
              <w:rPr>
                <w:lang w:eastAsia="en-NZ"/>
              </w:rPr>
              <w:t xml:space="preserve"> to build environments</w:t>
            </w:r>
            <w:r w:rsidRPr="00B46EA6">
              <w:rPr>
                <w:lang w:eastAsia="en-NZ"/>
              </w:rPr>
              <w:t>, </w:t>
            </w:r>
          </w:p>
          <w:p w14:paraId="13FDF9C2" w14:textId="77777777" w:rsidR="00FC1CC8" w:rsidRDefault="00FC1CC8" w:rsidP="00FC1CC8">
            <w:pPr>
              <w:numPr>
                <w:ilvl w:val="0"/>
                <w:numId w:val="35"/>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Backup the target Data before deployment,</w:t>
            </w:r>
          </w:p>
          <w:p w14:paraId="11634765" w14:textId="77777777" w:rsidR="00FC1CC8" w:rsidRDefault="00FC1CC8" w:rsidP="00FC1CC8">
            <w:pPr>
              <w:numPr>
                <w:ilvl w:val="0"/>
                <w:numId w:val="35"/>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Backup (or locate) the previous deployment package,</w:t>
            </w:r>
          </w:p>
          <w:p w14:paraId="28B69ED9" w14:textId="77777777" w:rsidR="00FC1CC8" w:rsidRDefault="00FC1CC8" w:rsidP="00FC1CC8">
            <w:pPr>
              <w:numPr>
                <w:ilvl w:val="0"/>
                <w:numId w:val="35"/>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Deployment of the current package,</w:t>
            </w:r>
          </w:p>
          <w:p w14:paraId="00F8A44E" w14:textId="77777777" w:rsidR="00FC1CC8" w:rsidRDefault="00FC1CC8" w:rsidP="00FC1CC8">
            <w:pPr>
              <w:numPr>
                <w:ilvl w:val="0"/>
                <w:numId w:val="35"/>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Injection of Configuration settings retrieved from secure storage, </w:t>
            </w:r>
          </w:p>
          <w:p w14:paraId="5DC40406" w14:textId="77777777" w:rsidR="00FC1CC8" w:rsidRPr="00B46EA6" w:rsidRDefault="00FC1CC8" w:rsidP="00FC1CC8">
            <w:pPr>
              <w:numPr>
                <w:ilvl w:val="0"/>
                <w:numId w:val="35"/>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updating Db</w:t>
            </w:r>
            <w:r w:rsidRPr="00B46EA6">
              <w:rPr>
                <w:lang w:eastAsia="en-NZ"/>
              </w:rPr>
              <w:t xml:space="preserve"> schema</w:t>
            </w:r>
            <w:r>
              <w:rPr>
                <w:lang w:eastAsia="en-NZ"/>
              </w:rPr>
              <w:t>s using Database schemas</w:t>
            </w:r>
            <w:r w:rsidRPr="00B46EA6">
              <w:rPr>
                <w:lang w:eastAsia="en-NZ"/>
              </w:rPr>
              <w:t xml:space="preserve"> as Code,</w:t>
            </w:r>
          </w:p>
          <w:p w14:paraId="43DB4328" w14:textId="77777777" w:rsidR="00FC1CC8" w:rsidRDefault="00FC1CC8" w:rsidP="00FC1CC8">
            <w:pPr>
              <w:numPr>
                <w:ilvl w:val="0"/>
                <w:numId w:val="35"/>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Automatic wakeup of deployment websites</w:t>
            </w:r>
          </w:p>
          <w:p w14:paraId="4DAC26D4" w14:textId="77777777" w:rsidR="00FC1CC8" w:rsidRPr="00B46EA6" w:rsidRDefault="00FC1CC8" w:rsidP="00FC1CC8">
            <w:pPr>
              <w:numPr>
                <w:ilvl w:val="0"/>
                <w:numId w:val="35"/>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Automated </w:t>
            </w:r>
            <w:r>
              <w:rPr>
                <w:lang w:eastAsia="en-NZ"/>
              </w:rPr>
              <w:t>b</w:t>
            </w:r>
            <w:r w:rsidRPr="00B46EA6">
              <w:rPr>
                <w:lang w:eastAsia="en-NZ"/>
              </w:rPr>
              <w:t>ackup</w:t>
            </w:r>
            <w:r>
              <w:rPr>
                <w:lang w:eastAsia="en-NZ"/>
              </w:rPr>
              <w:t>s</w:t>
            </w:r>
            <w:r w:rsidRPr="00B46EA6">
              <w:rPr>
                <w:lang w:eastAsia="en-NZ"/>
              </w:rPr>
              <w:t xml:space="preserve"> </w:t>
            </w:r>
            <w:r>
              <w:rPr>
                <w:lang w:eastAsia="en-NZ"/>
              </w:rPr>
              <w:t xml:space="preserve">of </w:t>
            </w:r>
            <w:r w:rsidRPr="00B46EA6">
              <w:rPr>
                <w:lang w:eastAsia="en-NZ"/>
              </w:rPr>
              <w:t>data</w:t>
            </w:r>
            <w:r>
              <w:rPr>
                <w:lang w:eastAsia="en-NZ"/>
              </w:rPr>
              <w:t>,</w:t>
            </w:r>
            <w:r w:rsidRPr="00B46EA6">
              <w:rPr>
                <w:lang w:eastAsia="en-NZ"/>
              </w:rPr>
              <w:t> </w:t>
            </w:r>
          </w:p>
          <w:p w14:paraId="605A6FED" w14:textId="77777777" w:rsidR="00FC1CC8" w:rsidRDefault="00FC1CC8" w:rsidP="00FC1CC8">
            <w:pPr>
              <w:numPr>
                <w:ilvl w:val="0"/>
                <w:numId w:val="35"/>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Automated Data Restoration</w:t>
            </w:r>
            <w:r>
              <w:rPr>
                <w:lang w:eastAsia="en-NZ"/>
              </w:rPr>
              <w:t xml:space="preserve"> (if Prod),</w:t>
            </w:r>
          </w:p>
          <w:p w14:paraId="0884B9EF" w14:textId="77777777" w:rsidR="00FC1CC8" w:rsidRDefault="00FC1CC8" w:rsidP="00FC1CC8">
            <w:pPr>
              <w:numPr>
                <w:ilvl w:val="0"/>
                <w:numId w:val="35"/>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Running Integration and Functional Tests </w:t>
            </w:r>
          </w:p>
          <w:p w14:paraId="66DDA957" w14:textId="77777777" w:rsidR="00FC1CC8" w:rsidRDefault="00FC1CC8" w:rsidP="00FC1CC8">
            <w:pPr>
              <w:numPr>
                <w:ilvl w:val="0"/>
                <w:numId w:val="35"/>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Optionally configuring of </w:t>
            </w:r>
            <w:r w:rsidRPr="00B46EA6">
              <w:rPr>
                <w:lang w:eastAsia="en-NZ"/>
              </w:rPr>
              <w:t>Automated Migration of Data to other systems (either drop/pickup areas, or APIs of external Data warehouse, SIEMs, etc.)</w:t>
            </w:r>
          </w:p>
          <w:p w14:paraId="60B64C30" w14:textId="77777777" w:rsidR="00FC1CC8" w:rsidRDefault="00FC1CC8" w:rsidP="00FC1CC8">
            <w:pPr>
              <w:numPr>
                <w:ilvl w:val="0"/>
                <w:numId w:val="35"/>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Upon failure of any tests, roll back the deployment, restore the previous package, restore the previous database backup,</w:t>
            </w:r>
          </w:p>
          <w:p w14:paraId="4C95C89F" w14:textId="77777777" w:rsidR="00FC1CC8" w:rsidRDefault="00FC1CC8" w:rsidP="000C5509">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must backup before commencing a rollout, rollback failed deployments, restoring the previously deployed instance.</w:t>
            </w:r>
          </w:p>
        </w:tc>
        <w:tc>
          <w:tcPr>
            <w:tcW w:w="4823" w:type="dxa"/>
          </w:tcPr>
          <w:p w14:paraId="293E46EB" w14:textId="77777777" w:rsidR="00FC1CC8" w:rsidRDefault="00FC1CC8" w:rsidP="000C5509">
            <w:pPr>
              <w:cnfStyle w:val="000000100000" w:firstRow="0" w:lastRow="0" w:firstColumn="0" w:lastColumn="0" w:oddVBand="0" w:evenVBand="0" w:oddHBand="1" w:evenHBand="0" w:firstRowFirstColumn="0" w:firstRowLastColumn="0" w:lastRowFirstColumn="0" w:lastRowLastColumn="0"/>
              <w:rPr>
                <w:lang w:eastAsia="en-NZ"/>
              </w:rPr>
            </w:pPr>
            <w:proofErr w:type="gramStart"/>
            <w:r w:rsidRPr="00B46EA6">
              <w:rPr>
                <w:lang w:eastAsia="en-NZ"/>
              </w:rPr>
              <w:t>In order to</w:t>
            </w:r>
            <w:proofErr w:type="gramEnd"/>
            <w:r w:rsidRPr="00B46EA6">
              <w:rPr>
                <w:lang w:eastAsia="en-NZ"/>
              </w:rPr>
              <w:t xml:space="preserve"> support </w:t>
            </w:r>
            <w:r>
              <w:rPr>
                <w:lang w:eastAsia="en-NZ"/>
              </w:rPr>
              <w:t xml:space="preserve">Maintainability &amp; </w:t>
            </w:r>
            <w:r w:rsidRPr="00B46EA6">
              <w:rPr>
                <w:lang w:eastAsia="en-NZ"/>
              </w:rPr>
              <w:t xml:space="preserve">Availability quality objectives, the solution must be able to be </w:t>
            </w:r>
            <w:r>
              <w:rPr>
                <w:lang w:eastAsia="en-NZ"/>
              </w:rPr>
              <w:t xml:space="preserve">tested and </w:t>
            </w:r>
            <w:r w:rsidRPr="00B46EA6">
              <w:rPr>
                <w:lang w:eastAsia="en-NZ"/>
              </w:rPr>
              <w:t>deployed rapidly.</w:t>
            </w:r>
            <w:r>
              <w:br/>
            </w:r>
            <w:r>
              <w:rPr>
                <w:lang w:eastAsia="en-NZ"/>
              </w:rPr>
              <w:t>In the event of</w:t>
            </w:r>
            <w:r w:rsidRPr="00B46EA6">
              <w:rPr>
                <w:lang w:eastAsia="en-NZ"/>
              </w:rPr>
              <w:t xml:space="preserve"> a disaster, a solution must be able to be rebuilt quickly from</w:t>
            </w:r>
            <w:r>
              <w:rPr>
                <w:lang w:eastAsia="en-NZ"/>
              </w:rPr>
              <w:t xml:space="preserve"> scratch.</w:t>
            </w:r>
          </w:p>
          <w:p w14:paraId="55335FF7" w14:textId="77777777" w:rsidR="00FC1CC8" w:rsidRPr="00B46EA6" w:rsidRDefault="00FC1CC8" w:rsidP="000C5509">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Minimise the chance that failed deployments make the solution unavailable for significant amounts of times.</w:t>
            </w:r>
          </w:p>
          <w:p w14:paraId="2EF56238" w14:textId="77777777" w:rsidR="00FC1CC8" w:rsidRPr="00B46EA6" w:rsidRDefault="00FC1CC8" w:rsidP="000C5509">
            <w:pPr>
              <w:cnfStyle w:val="000000100000" w:firstRow="0" w:lastRow="0" w:firstColumn="0" w:lastColumn="0" w:oddVBand="0" w:evenVBand="0" w:oddHBand="1" w:evenHBand="0" w:firstRowFirstColumn="0" w:firstRowLastColumn="0" w:lastRowFirstColumn="0" w:lastRowLastColumn="0"/>
              <w:rPr>
                <w:lang w:eastAsia="en-NZ"/>
              </w:rPr>
            </w:pPr>
          </w:p>
        </w:tc>
      </w:tr>
      <w:tr w:rsidR="00FC1CC8" w:rsidRPr="00B46EA6" w14:paraId="0B3703C5" w14:textId="77777777" w:rsidTr="000C5509">
        <w:trPr>
          <w:trHeight w:val="20"/>
        </w:trPr>
        <w:tc>
          <w:tcPr>
            <w:cnfStyle w:val="001000000000" w:firstRow="0" w:lastRow="0" w:firstColumn="1" w:lastColumn="0" w:oddVBand="0" w:evenVBand="0" w:oddHBand="0" w:evenHBand="0" w:firstRowFirstColumn="0" w:firstRowLastColumn="0" w:lastRowFirstColumn="0" w:lastRowLastColumn="0"/>
            <w:tcW w:w="1129" w:type="dxa"/>
          </w:tcPr>
          <w:p w14:paraId="3DC4431A" w14:textId="77777777" w:rsidR="00FC1CC8" w:rsidRDefault="00FC1CC8" w:rsidP="000C5509">
            <w:pPr>
              <w:rPr>
                <w:lang w:eastAsia="en-NZ"/>
              </w:rPr>
            </w:pPr>
            <w:r>
              <w:rPr>
                <w:lang w:eastAsia="en-NZ"/>
              </w:rPr>
              <w:t>QRD-B-05</w:t>
            </w:r>
          </w:p>
        </w:tc>
        <w:tc>
          <w:tcPr>
            <w:tcW w:w="1276" w:type="dxa"/>
          </w:tcPr>
          <w:p w14:paraId="2D4F12EA" w14:textId="77777777" w:rsidR="00FC1CC8" w:rsidRPr="00B56088" w:rsidRDefault="00FC1CC8" w:rsidP="000C5509">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2341" w:type="dxa"/>
            <w:hideMark/>
          </w:tcPr>
          <w:p w14:paraId="4D956603" w14:textId="77777777" w:rsidR="00FC1CC8" w:rsidRPr="00B56088" w:rsidRDefault="00FC1CC8" w:rsidP="000C5509">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Portability/</w:t>
            </w:r>
            <w:r w:rsidRPr="00B56088">
              <w:rPr>
                <w:b/>
                <w:lang w:eastAsia="en-NZ"/>
              </w:rPr>
              <w:t>Tests Definitions first</w:t>
            </w:r>
          </w:p>
        </w:tc>
        <w:tc>
          <w:tcPr>
            <w:tcW w:w="4379" w:type="dxa"/>
            <w:hideMark/>
          </w:tcPr>
          <w:p w14:paraId="7777541B" w14:textId="77777777" w:rsidR="00FC1CC8" w:rsidRPr="00B46EA6" w:rsidRDefault="00FC1CC8" w:rsidP="000C5509">
            <w:pPr>
              <w:spacing w:after="60"/>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Customizable and deployable customisation, configuration, and/or custom code, </w:t>
            </w:r>
            <w:r w:rsidRPr="00B46EA6">
              <w:rPr>
                <w:lang w:eastAsia="en-NZ"/>
              </w:rPr>
              <w:t>work</w:t>
            </w:r>
            <w:r>
              <w:rPr>
                <w:lang w:eastAsia="en-NZ"/>
              </w:rPr>
              <w:t xml:space="preserve"> i</w:t>
            </w:r>
            <w:r w:rsidRPr="00B46EA6">
              <w:rPr>
                <w:lang w:eastAsia="en-NZ"/>
              </w:rPr>
              <w:t xml:space="preserve">tems </w:t>
            </w:r>
            <w:r>
              <w:rPr>
                <w:lang w:eastAsia="en-NZ"/>
              </w:rPr>
              <w:t xml:space="preserve">(i.e., development/configuration tasks) </w:t>
            </w:r>
            <w:r w:rsidRPr="00456749">
              <w:rPr>
                <w:b/>
                <w:lang w:eastAsia="en-NZ"/>
              </w:rPr>
              <w:t>MUST</w:t>
            </w:r>
            <w:r w:rsidRPr="00B46EA6">
              <w:rPr>
                <w:lang w:eastAsia="en-NZ"/>
              </w:rPr>
              <w:t xml:space="preserve"> be completed with test scripts bef</w:t>
            </w:r>
            <w:r>
              <w:rPr>
                <w:lang w:eastAsia="en-NZ"/>
              </w:rPr>
              <w:t xml:space="preserve">ore any customisation and/or development </w:t>
            </w:r>
            <w:r w:rsidRPr="00B46EA6">
              <w:rPr>
                <w:lang w:eastAsia="en-NZ"/>
              </w:rPr>
              <w:t>begins</w:t>
            </w:r>
            <w:r>
              <w:rPr>
                <w:lang w:eastAsia="en-NZ"/>
              </w:rPr>
              <w:t xml:space="preserve"> – first with automating the test scripts into the deployment pipeline, then developing the system’s logic to pass the pipeline’s automated tests</w:t>
            </w:r>
            <w:r w:rsidRPr="00B46EA6">
              <w:rPr>
                <w:lang w:eastAsia="en-NZ"/>
              </w:rPr>
              <w:t>.</w:t>
            </w:r>
          </w:p>
        </w:tc>
        <w:tc>
          <w:tcPr>
            <w:tcW w:w="4823" w:type="dxa"/>
            <w:hideMark/>
          </w:tcPr>
          <w:p w14:paraId="37E299E7" w14:textId="77777777" w:rsidR="00FC1CC8" w:rsidRPr="00B46EA6" w:rsidRDefault="00FC1CC8" w:rsidP="000C5509">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Developers must know what they are aiming for, rather than</w:t>
            </w:r>
            <w:r>
              <w:rPr>
                <w:lang w:eastAsia="en-NZ"/>
              </w:rPr>
              <w:t xml:space="preserve"> </w:t>
            </w:r>
            <w:r w:rsidRPr="00B46EA6">
              <w:rPr>
                <w:lang w:eastAsia="en-NZ"/>
              </w:rPr>
              <w:t>developers and testers both interpreting the intent of</w:t>
            </w:r>
            <w:r>
              <w:rPr>
                <w:lang w:eastAsia="en-NZ"/>
              </w:rPr>
              <w:t xml:space="preserve"> Business Analysts separately,</w:t>
            </w:r>
            <w:r w:rsidRPr="00B46EA6">
              <w:rPr>
                <w:lang w:eastAsia="en-NZ"/>
              </w:rPr>
              <w:t xml:space="preserve"> </w:t>
            </w:r>
            <w:r>
              <w:rPr>
                <w:lang w:eastAsia="en-NZ"/>
              </w:rPr>
              <w:t xml:space="preserve">putting in the effort to do their individual tasks, only to find out at the end they </w:t>
            </w:r>
            <w:r w:rsidRPr="00B46EA6">
              <w:rPr>
                <w:lang w:eastAsia="en-NZ"/>
              </w:rPr>
              <w:t>disagree</w:t>
            </w:r>
            <w:r>
              <w:rPr>
                <w:lang w:eastAsia="en-NZ"/>
              </w:rPr>
              <w:t>d as to the BA’s intent</w:t>
            </w:r>
            <w:r w:rsidRPr="00B46EA6">
              <w:rPr>
                <w:lang w:eastAsia="en-NZ"/>
              </w:rPr>
              <w:t>.</w:t>
            </w:r>
          </w:p>
        </w:tc>
      </w:tr>
      <w:tr w:rsidR="00FC1CC8" w:rsidRPr="00B46EA6" w14:paraId="05A0D4CF"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tcPr>
          <w:p w14:paraId="58984FAB" w14:textId="77777777" w:rsidR="00FC1CC8" w:rsidRDefault="00FC1CC8" w:rsidP="000C5509">
            <w:pPr>
              <w:rPr>
                <w:lang w:eastAsia="en-NZ"/>
              </w:rPr>
            </w:pPr>
            <w:r>
              <w:rPr>
                <w:lang w:eastAsia="en-NZ"/>
              </w:rPr>
              <w:t>QRD-B-06</w:t>
            </w:r>
          </w:p>
        </w:tc>
        <w:tc>
          <w:tcPr>
            <w:tcW w:w="1276" w:type="dxa"/>
          </w:tcPr>
          <w:p w14:paraId="66352850" w14:textId="77777777" w:rsidR="00FC1CC8" w:rsidRPr="00B56088" w:rsidRDefault="00FC1CC8" w:rsidP="000C5509">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2341" w:type="dxa"/>
            <w:hideMark/>
          </w:tcPr>
          <w:p w14:paraId="2058730F" w14:textId="77777777" w:rsidR="00FC1CC8" w:rsidRPr="00B56088" w:rsidRDefault="00FC1CC8" w:rsidP="000C5509">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Portability/</w:t>
            </w:r>
            <w:r w:rsidRPr="00B56088">
              <w:rPr>
                <w:b/>
                <w:lang w:eastAsia="en-NZ"/>
              </w:rPr>
              <w:t>Requirement volatility</w:t>
            </w:r>
          </w:p>
        </w:tc>
        <w:tc>
          <w:tcPr>
            <w:tcW w:w="4379" w:type="dxa"/>
            <w:hideMark/>
          </w:tcPr>
          <w:p w14:paraId="7C42D2CC" w14:textId="77777777" w:rsidR="00FC1CC8" w:rsidRPr="00B46EA6" w:rsidRDefault="00FC1CC8" w:rsidP="000C5509">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solution’s</w:t>
            </w:r>
            <w:r w:rsidRPr="00B46EA6">
              <w:rPr>
                <w:lang w:eastAsia="en-NZ"/>
              </w:rPr>
              <w:t xml:space="preserve"> functional and quality requirements </w:t>
            </w:r>
            <w:r w:rsidRPr="00456749">
              <w:rPr>
                <w:b/>
                <w:lang w:eastAsia="en-NZ"/>
              </w:rPr>
              <w:t>MUST</w:t>
            </w:r>
            <w:r w:rsidRPr="00B46EA6">
              <w:rPr>
                <w:lang w:eastAsia="en-NZ"/>
              </w:rPr>
              <w:t xml:space="preserve"> be able to evolve by mutual consent.</w:t>
            </w:r>
          </w:p>
        </w:tc>
        <w:tc>
          <w:tcPr>
            <w:tcW w:w="4823" w:type="dxa"/>
            <w:hideMark/>
          </w:tcPr>
          <w:p w14:paraId="2A9DDFD6" w14:textId="77777777" w:rsidR="00FC1CC8" w:rsidRPr="00B46EA6" w:rsidRDefault="00FC1CC8" w:rsidP="000C5509">
            <w:pPr>
              <w:spacing w:after="60"/>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As the cone of uncertainty inherent with the beginning of projects decreases, it is natural that requirements</w:t>
            </w:r>
            <w:r>
              <w:rPr>
                <w:lang w:eastAsia="en-NZ"/>
              </w:rPr>
              <w:t xml:space="preserve"> need adjustment</w:t>
            </w:r>
            <w:r w:rsidRPr="00B46EA6">
              <w:rPr>
                <w:lang w:eastAsia="en-NZ"/>
              </w:rPr>
              <w:t>. The process of coming to an agreement should be rapid and straightforward</w:t>
            </w:r>
            <w:r>
              <w:rPr>
                <w:lang w:eastAsia="en-NZ"/>
              </w:rPr>
              <w:t>.</w:t>
            </w:r>
          </w:p>
        </w:tc>
      </w:tr>
      <w:tr w:rsidR="00FC1CC8" w:rsidRPr="00B46EA6" w14:paraId="44335D28" w14:textId="77777777" w:rsidTr="000C5509">
        <w:trPr>
          <w:trHeight w:val="20"/>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tcPr>
          <w:p w14:paraId="0610C84B" w14:textId="77777777" w:rsidR="00FC1CC8" w:rsidRDefault="00FC1CC8" w:rsidP="000C5509">
            <w:pPr>
              <w:rPr>
                <w:lang w:eastAsia="en-NZ"/>
              </w:rPr>
            </w:pPr>
            <w:r>
              <w:rPr>
                <w:lang w:eastAsia="en-NZ"/>
              </w:rPr>
              <w:t>QRD-B-07</w:t>
            </w:r>
          </w:p>
        </w:tc>
        <w:tc>
          <w:tcPr>
            <w:tcW w:w="1276" w:type="dxa"/>
            <w:tcBorders>
              <w:bottom w:val="single" w:sz="4" w:space="0" w:color="auto"/>
            </w:tcBorders>
          </w:tcPr>
          <w:p w14:paraId="4CE09679" w14:textId="77777777" w:rsidR="00FC1CC8" w:rsidRPr="00B56088" w:rsidRDefault="00FC1CC8" w:rsidP="000C5509">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2341" w:type="dxa"/>
            <w:tcBorders>
              <w:bottom w:val="single" w:sz="4" w:space="0" w:color="auto"/>
            </w:tcBorders>
          </w:tcPr>
          <w:p w14:paraId="5EF986C2" w14:textId="77777777" w:rsidR="00FC1CC8" w:rsidRPr="00B56088" w:rsidRDefault="00FC1CC8" w:rsidP="000C5509">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Portability/</w:t>
            </w:r>
            <w:r w:rsidRPr="00B56088">
              <w:rPr>
                <w:b/>
                <w:lang w:eastAsia="en-NZ"/>
              </w:rPr>
              <w:t>Application Lifecycle Management Suite</w:t>
            </w:r>
          </w:p>
        </w:tc>
        <w:tc>
          <w:tcPr>
            <w:tcW w:w="4379" w:type="dxa"/>
            <w:tcBorders>
              <w:bottom w:val="single" w:sz="4" w:space="0" w:color="auto"/>
            </w:tcBorders>
          </w:tcPr>
          <w:p w14:paraId="25B3A269" w14:textId="77777777" w:rsidR="00FC1CC8" w:rsidRPr="00B46EA6" w:rsidRDefault="00FC1CC8" w:rsidP="000C5509">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Unless agreed otherwise, the solution implementation personnel </w:t>
            </w:r>
            <w:r w:rsidRPr="00456749">
              <w:rPr>
                <w:b/>
                <w:lang w:eastAsia="en-NZ"/>
              </w:rPr>
              <w:t>MUST</w:t>
            </w:r>
            <w:r>
              <w:rPr>
                <w:lang w:eastAsia="en-NZ"/>
              </w:rPr>
              <w:t xml:space="preserve"> use the organisation </w:t>
            </w:r>
            <w:proofErr w:type="spellStart"/>
            <w:r>
              <w:rPr>
                <w:lang w:eastAsia="en-NZ"/>
              </w:rPr>
              <w:t>endorsable</w:t>
            </w:r>
            <w:proofErr w:type="spellEnd"/>
            <w:r>
              <w:rPr>
                <w:lang w:eastAsia="en-NZ"/>
              </w:rPr>
              <w:t xml:space="preserve"> Application Lifecycle Management (ALM) (Azure DevOps) to integrate Work Item Management, Configuration and Customisation code repositories, Workflow Management, Integration and Deployment services, testing services.</w:t>
            </w:r>
          </w:p>
        </w:tc>
        <w:tc>
          <w:tcPr>
            <w:tcW w:w="4823" w:type="dxa"/>
            <w:tcBorders>
              <w:bottom w:val="single" w:sz="4" w:space="0" w:color="auto"/>
            </w:tcBorders>
          </w:tcPr>
          <w:p w14:paraId="776A5921" w14:textId="77777777" w:rsidR="00FC1CC8" w:rsidRDefault="00FC1CC8" w:rsidP="000C5509">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It’s difficult enough to integrate a system that is to be delivered to prod. </w:t>
            </w:r>
          </w:p>
          <w:p w14:paraId="45EA2FAA" w14:textId="77777777" w:rsidR="00FC1CC8" w:rsidRPr="00B46EA6" w:rsidRDefault="00FC1CC8" w:rsidP="000C5509">
            <w:pPr>
              <w:spacing w:after="60"/>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The long-term maintainability of the service should not depend on having to keep integrating and testing the tools used to manage the discovery, definition, design, development, deployment, defect fixing. Use a Suite that already delivers this, and is used by this organisation’s operations, </w:t>
            </w:r>
            <w:proofErr w:type="gramStart"/>
            <w:r>
              <w:rPr>
                <w:lang w:eastAsia="en-NZ"/>
              </w:rPr>
              <w:t>support</w:t>
            </w:r>
            <w:proofErr w:type="gramEnd"/>
            <w:r>
              <w:rPr>
                <w:lang w:eastAsia="en-NZ"/>
              </w:rPr>
              <w:t xml:space="preserve"> and implementation teams.</w:t>
            </w:r>
          </w:p>
        </w:tc>
      </w:tr>
      <w:tr w:rsidR="00FC1CC8" w14:paraId="5CB797BF"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auto"/>
            </w:tcBorders>
          </w:tcPr>
          <w:p w14:paraId="01899D8E" w14:textId="77777777" w:rsidR="00FC1CC8" w:rsidRDefault="00FC1CC8" w:rsidP="000C5509">
            <w:pPr>
              <w:rPr>
                <w:lang w:eastAsia="en-NZ"/>
              </w:rPr>
            </w:pPr>
            <w:r>
              <w:rPr>
                <w:lang w:eastAsia="en-NZ"/>
              </w:rPr>
              <w:t>QRD-B-08</w:t>
            </w:r>
          </w:p>
        </w:tc>
        <w:tc>
          <w:tcPr>
            <w:tcW w:w="1276" w:type="dxa"/>
            <w:tcBorders>
              <w:top w:val="single" w:sz="4" w:space="0" w:color="auto"/>
            </w:tcBorders>
          </w:tcPr>
          <w:p w14:paraId="176DF1C8" w14:textId="77777777" w:rsidR="00FC1CC8" w:rsidRDefault="00FC1CC8" w:rsidP="000C5509">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2341" w:type="dxa"/>
            <w:tcBorders>
              <w:top w:val="single" w:sz="4" w:space="0" w:color="auto"/>
            </w:tcBorders>
          </w:tcPr>
          <w:p w14:paraId="6FE14B0A" w14:textId="77777777" w:rsidR="00FC1CC8" w:rsidRPr="00B56088" w:rsidRDefault="00FC1CC8" w:rsidP="000C5509">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Portability/Staff</w:t>
            </w:r>
          </w:p>
        </w:tc>
        <w:tc>
          <w:tcPr>
            <w:tcW w:w="4379" w:type="dxa"/>
            <w:tcBorders>
              <w:top w:val="single" w:sz="4" w:space="0" w:color="auto"/>
            </w:tcBorders>
          </w:tcPr>
          <w:p w14:paraId="3108AB9E" w14:textId="77777777" w:rsidR="00FC1CC8" w:rsidRDefault="00FC1CC8" w:rsidP="000C5509">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1/3 of provided resources </w:t>
            </w:r>
            <w:r w:rsidRPr="00120961">
              <w:rPr>
                <w:b/>
                <w:bCs/>
                <w:lang w:eastAsia="en-NZ"/>
              </w:rPr>
              <w:t>MUST</w:t>
            </w:r>
            <w:r>
              <w:rPr>
                <w:lang w:eastAsia="en-NZ"/>
              </w:rPr>
              <w:t xml:space="preserve"> have demonstrable relevant senior experience, optionally be certified in the solution’s technologies, and be vetted and accepted by this organisation.</w:t>
            </w:r>
          </w:p>
        </w:tc>
        <w:tc>
          <w:tcPr>
            <w:tcW w:w="4823" w:type="dxa"/>
            <w:tcBorders>
              <w:top w:val="single" w:sz="4" w:space="0" w:color="auto"/>
            </w:tcBorders>
          </w:tcPr>
          <w:p w14:paraId="34AC9AB3" w14:textId="77777777" w:rsidR="00FC1CC8" w:rsidRDefault="00FC1CC8" w:rsidP="000C5509">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Successful delivery of projects is largely dependent on the attitude, capabilities, and experience of resources involved.</w:t>
            </w:r>
          </w:p>
        </w:tc>
      </w:tr>
      <w:tr w:rsidR="00FC1CC8" w14:paraId="41358BEC" w14:textId="77777777" w:rsidTr="000C5509">
        <w:trPr>
          <w:trHeight w:val="20"/>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tcPr>
          <w:p w14:paraId="0A45689C" w14:textId="77777777" w:rsidR="00FC1CC8" w:rsidRDefault="00FC1CC8" w:rsidP="000C5509">
            <w:pPr>
              <w:rPr>
                <w:lang w:eastAsia="en-NZ"/>
              </w:rPr>
            </w:pPr>
            <w:r>
              <w:rPr>
                <w:lang w:eastAsia="en-NZ"/>
              </w:rPr>
              <w:t>QRD-B-09</w:t>
            </w:r>
          </w:p>
        </w:tc>
        <w:tc>
          <w:tcPr>
            <w:tcW w:w="1276" w:type="dxa"/>
            <w:tcBorders>
              <w:bottom w:val="single" w:sz="4" w:space="0" w:color="auto"/>
            </w:tcBorders>
          </w:tcPr>
          <w:p w14:paraId="23CAE391" w14:textId="77777777" w:rsidR="00FC1CC8" w:rsidRDefault="00FC1CC8" w:rsidP="000C5509">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2341" w:type="dxa"/>
            <w:tcBorders>
              <w:bottom w:val="single" w:sz="4" w:space="0" w:color="auto"/>
            </w:tcBorders>
          </w:tcPr>
          <w:p w14:paraId="398902AD" w14:textId="77777777" w:rsidR="00FC1CC8" w:rsidRPr="00B56088" w:rsidRDefault="00FC1CC8" w:rsidP="000C5509">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Portability/Avoid Redevelopment</w:t>
            </w:r>
          </w:p>
        </w:tc>
        <w:tc>
          <w:tcPr>
            <w:tcW w:w="4379" w:type="dxa"/>
            <w:tcBorders>
              <w:bottom w:val="single" w:sz="4" w:space="0" w:color="auto"/>
            </w:tcBorders>
          </w:tcPr>
          <w:p w14:paraId="583867E2" w14:textId="77777777" w:rsidR="00FC1CC8" w:rsidRDefault="00FC1CC8" w:rsidP="000C5509">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Redevelopment </w:t>
            </w:r>
            <w:r w:rsidRPr="00120961">
              <w:rPr>
                <w:b/>
                <w:bCs/>
                <w:lang w:eastAsia="en-NZ"/>
              </w:rPr>
              <w:t>MUST</w:t>
            </w:r>
            <w:r>
              <w:rPr>
                <w:lang w:eastAsia="en-NZ"/>
              </w:rPr>
              <w:t xml:space="preserve"> be minimized.</w:t>
            </w:r>
          </w:p>
        </w:tc>
        <w:tc>
          <w:tcPr>
            <w:tcW w:w="4823" w:type="dxa"/>
            <w:tcBorders>
              <w:bottom w:val="single" w:sz="4" w:space="0" w:color="auto"/>
            </w:tcBorders>
          </w:tcPr>
          <w:p w14:paraId="06F63C6C" w14:textId="77777777" w:rsidR="00FC1CC8" w:rsidRDefault="00FC1CC8" w:rsidP="000C5509">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Correctly managed projects ensure correctness, clarity, and achievability of work items </w:t>
            </w:r>
            <w:proofErr w:type="gramStart"/>
            <w:r>
              <w:rPr>
                <w:lang w:eastAsia="en-NZ"/>
              </w:rPr>
              <w:t>so as to</w:t>
            </w:r>
            <w:proofErr w:type="gramEnd"/>
            <w:r>
              <w:rPr>
                <w:lang w:eastAsia="en-NZ"/>
              </w:rPr>
              <w:t xml:space="preserve"> enable understanding and execution without unnecessary correction.</w:t>
            </w:r>
          </w:p>
          <w:p w14:paraId="2F789D41" w14:textId="77777777" w:rsidR="00FC1CC8" w:rsidRDefault="00FC1CC8" w:rsidP="000C5509">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Unless agreed otherwise, corrections and repetition of effort avoidable by automation are at the cost of the solution provider.</w:t>
            </w:r>
          </w:p>
        </w:tc>
      </w:tr>
    </w:tbl>
    <w:p w14:paraId="6DC672FE" w14:textId="1A30F581" w:rsidR="00FC1CC8" w:rsidRDefault="00FC1CC8" w:rsidP="00455F34">
      <w:pPr>
        <w:pStyle w:val="BodyText"/>
      </w:pPr>
    </w:p>
    <w:p w14:paraId="63470DE8" w14:textId="67BA0D82" w:rsidR="00FC1CC8" w:rsidRDefault="00FC1CC8" w:rsidP="00455F34">
      <w:pPr>
        <w:pStyle w:val="BodyText"/>
      </w:pPr>
    </w:p>
    <w:p w14:paraId="67A51B7A" w14:textId="441BFCB3" w:rsidR="00964CA9" w:rsidRDefault="00964CA9" w:rsidP="00455F34">
      <w:pPr>
        <w:pStyle w:val="BodyText"/>
      </w:pPr>
    </w:p>
    <w:p w14:paraId="3E12B421" w14:textId="77777777" w:rsidR="00964CA9" w:rsidRPr="00455F34" w:rsidRDefault="00964CA9" w:rsidP="00455F34">
      <w:pPr>
        <w:pStyle w:val="BodyText"/>
      </w:pPr>
      <w:r>
        <w:t>Security:</w:t>
      </w:r>
      <w:r>
        <w:br/>
      </w:r>
    </w:p>
    <w:tbl>
      <w:tblPr>
        <w:tblStyle w:val="ListTable3-Accent1"/>
        <w:tblW w:w="13948" w:type="dxa"/>
        <w:tblLayout w:type="fixed"/>
        <w:tblLook w:val="04A0" w:firstRow="1" w:lastRow="0" w:firstColumn="1" w:lastColumn="0" w:noHBand="0" w:noVBand="1"/>
      </w:tblPr>
      <w:tblGrid>
        <w:gridCol w:w="1413"/>
        <w:gridCol w:w="992"/>
        <w:gridCol w:w="2369"/>
        <w:gridCol w:w="4464"/>
        <w:gridCol w:w="4710"/>
      </w:tblGrid>
      <w:tr w:rsidR="00964CA9" w14:paraId="68E79166"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413" w:type="dxa"/>
          </w:tcPr>
          <w:p w14:paraId="6E951FDD" w14:textId="77777777" w:rsidR="00964CA9" w:rsidRDefault="00964CA9" w:rsidP="000C5509">
            <w:pPr>
              <w:rPr>
                <w:lang w:eastAsia="en-NZ"/>
              </w:rPr>
            </w:pPr>
            <w:r>
              <w:rPr>
                <w:lang w:eastAsia="en-NZ"/>
              </w:rPr>
              <w:t>QR-SC-B-01</w:t>
            </w:r>
          </w:p>
        </w:tc>
        <w:tc>
          <w:tcPr>
            <w:tcW w:w="992" w:type="dxa"/>
          </w:tcPr>
          <w:p w14:paraId="69F4653B" w14:textId="77777777" w:rsidR="00964CA9" w:rsidRPr="00E54FCD" w:rsidRDefault="00964CA9" w:rsidP="000C5509">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Organisation</w:t>
            </w:r>
          </w:p>
        </w:tc>
        <w:tc>
          <w:tcPr>
            <w:tcW w:w="2369" w:type="dxa"/>
          </w:tcPr>
          <w:p w14:paraId="5FDC83B0" w14:textId="77777777" w:rsidR="00964CA9" w:rsidRPr="00E54FCD" w:rsidRDefault="00964CA9" w:rsidP="000C5509">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Security/C&amp;A</w:t>
            </w:r>
          </w:p>
        </w:tc>
        <w:tc>
          <w:tcPr>
            <w:tcW w:w="4464" w:type="dxa"/>
          </w:tcPr>
          <w:p w14:paraId="29B4EF6D" w14:textId="77777777" w:rsidR="00964CA9" w:rsidRPr="00B46EA6" w:rsidRDefault="00964CA9" w:rsidP="000C5509">
            <w:pPr>
              <w:spacing w:after="60"/>
              <w:cnfStyle w:val="100000000000" w:firstRow="1" w:lastRow="0" w:firstColumn="0" w:lastColumn="0" w:oddVBand="0" w:evenVBand="0" w:oddHBand="0" w:evenHBand="0" w:firstRowFirstColumn="0" w:firstRowLastColumn="0" w:lastRowFirstColumn="0" w:lastRowLastColumn="0"/>
              <w:rPr>
                <w:lang w:eastAsia="en-NZ"/>
              </w:rPr>
            </w:pPr>
            <w:r>
              <w:rPr>
                <w:lang w:eastAsia="en-NZ"/>
              </w:rPr>
              <w:t>Services MUST undergo a security assessment as part of the organisation’s C&amp;A process.</w:t>
            </w:r>
          </w:p>
        </w:tc>
        <w:tc>
          <w:tcPr>
            <w:tcW w:w="4710" w:type="dxa"/>
          </w:tcPr>
          <w:p w14:paraId="1D51DF13" w14:textId="77777777" w:rsidR="00964CA9" w:rsidRDefault="00964CA9" w:rsidP="000C5509">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A security assessment by an independent service is required as part of the organisation’s C&amp;A process, which is a prerequisite for CAB to recommend the CDO issue an ATO, required to operate in a PROD-DATA environment.</w:t>
            </w:r>
          </w:p>
        </w:tc>
      </w:tr>
      <w:tr w:rsidR="00E444CA" w:rsidRPr="00B46EA6" w14:paraId="0620E26F" w14:textId="77777777" w:rsidTr="00E444C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5F23B3FA" w14:textId="77777777" w:rsidR="00E444CA" w:rsidRDefault="00E444CA" w:rsidP="000C5509">
            <w:pPr>
              <w:rPr>
                <w:lang w:eastAsia="en-NZ"/>
              </w:rPr>
            </w:pPr>
            <w:r>
              <w:rPr>
                <w:lang w:eastAsia="en-NZ"/>
              </w:rPr>
              <w:t>QR-RL-B-04</w:t>
            </w:r>
          </w:p>
        </w:tc>
        <w:tc>
          <w:tcPr>
            <w:tcW w:w="992" w:type="dxa"/>
          </w:tcPr>
          <w:p w14:paraId="77BC78B4" w14:textId="77777777" w:rsidR="00E444CA" w:rsidRPr="00332433" w:rsidRDefault="00E444CA" w:rsidP="000C5509">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2369" w:type="dxa"/>
            <w:hideMark/>
          </w:tcPr>
          <w:p w14:paraId="146F7E0A" w14:textId="77777777" w:rsidR="00E444CA" w:rsidRPr="00332433" w:rsidRDefault="00E444CA" w:rsidP="000C5509">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Reliability/</w:t>
            </w:r>
            <w:r w:rsidRPr="00332433">
              <w:rPr>
                <w:b/>
                <w:lang w:eastAsia="en-NZ"/>
              </w:rPr>
              <w:t>Availability/Disaster Recovery Plan</w:t>
            </w:r>
          </w:p>
        </w:tc>
        <w:tc>
          <w:tcPr>
            <w:tcW w:w="4464" w:type="dxa"/>
            <w:hideMark/>
          </w:tcPr>
          <w:p w14:paraId="144307CC" w14:textId="77777777" w:rsidR="00E444CA" w:rsidRPr="00B46EA6" w:rsidRDefault="00E444CA" w:rsidP="000C5509">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The solution </w:t>
            </w:r>
            <w:r w:rsidRPr="004C71E8">
              <w:rPr>
                <w:b/>
                <w:lang w:eastAsia="en-NZ"/>
              </w:rPr>
              <w:t>MUST</w:t>
            </w:r>
            <w:r w:rsidRPr="00B46EA6">
              <w:rPr>
                <w:lang w:eastAsia="en-NZ"/>
              </w:rPr>
              <w:t xml:space="preserve"> inc</w:t>
            </w:r>
            <w:r>
              <w:rPr>
                <w:lang w:eastAsia="en-NZ"/>
              </w:rPr>
              <w:t>lude an organis</w:t>
            </w:r>
            <w:r w:rsidRPr="00B46EA6">
              <w:rPr>
                <w:lang w:eastAsia="en-NZ"/>
              </w:rPr>
              <w:t>ation accepted automated Disaster Recovery plan</w:t>
            </w:r>
            <w:r>
              <w:rPr>
                <w:lang w:eastAsia="en-NZ"/>
              </w:rPr>
              <w:t xml:space="preserve"> that is capable</w:t>
            </w:r>
            <w:r w:rsidRPr="00B46EA6">
              <w:rPr>
                <w:lang w:eastAsia="en-NZ"/>
              </w:rPr>
              <w:t>.</w:t>
            </w:r>
          </w:p>
        </w:tc>
        <w:tc>
          <w:tcPr>
            <w:tcW w:w="4710" w:type="dxa"/>
            <w:hideMark/>
          </w:tcPr>
          <w:p w14:paraId="6A8EDF7E" w14:textId="77777777" w:rsidR="00E444CA" w:rsidRPr="00B46EA6" w:rsidRDefault="00E444CA" w:rsidP="000C5509">
            <w:pPr>
              <w:spacing w:after="60"/>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Upon disaster to the system environment and/or production data, the service must be able to be made available to end users within the shortest agreed delay.  </w:t>
            </w:r>
          </w:p>
        </w:tc>
      </w:tr>
    </w:tbl>
    <w:p w14:paraId="00BA2FA8" w14:textId="1A1EFBBF" w:rsidR="00964CA9" w:rsidRDefault="00964CA9" w:rsidP="00455F34">
      <w:pPr>
        <w:pStyle w:val="BodyText"/>
      </w:pPr>
    </w:p>
    <w:p w14:paraId="31AC92F3" w14:textId="448E2F79" w:rsidR="001B5460" w:rsidRDefault="001B5460" w:rsidP="00455F34">
      <w:pPr>
        <w:pStyle w:val="BodyText"/>
      </w:pPr>
    </w:p>
    <w:tbl>
      <w:tblPr>
        <w:tblStyle w:val="ListTable3-Accent1"/>
        <w:tblW w:w="13948" w:type="dxa"/>
        <w:tblLayout w:type="fixed"/>
        <w:tblLook w:val="04A0" w:firstRow="1" w:lastRow="0" w:firstColumn="1" w:lastColumn="0" w:noHBand="0" w:noVBand="1"/>
      </w:tblPr>
      <w:tblGrid>
        <w:gridCol w:w="1129"/>
        <w:gridCol w:w="993"/>
        <w:gridCol w:w="2652"/>
        <w:gridCol w:w="4464"/>
        <w:gridCol w:w="4710"/>
      </w:tblGrid>
      <w:tr w:rsidR="001B5460" w14:paraId="41EE9BB4"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129" w:type="dxa"/>
          </w:tcPr>
          <w:p w14:paraId="65B81145" w14:textId="77777777" w:rsidR="001B5460" w:rsidRDefault="001B5460" w:rsidP="000C5509">
            <w:pPr>
              <w:rPr>
                <w:lang w:eastAsia="en-NZ"/>
              </w:rPr>
            </w:pPr>
            <w:r>
              <w:rPr>
                <w:lang w:eastAsia="en-NZ"/>
              </w:rPr>
              <w:t>QEF-B-03</w:t>
            </w:r>
          </w:p>
        </w:tc>
        <w:tc>
          <w:tcPr>
            <w:tcW w:w="993" w:type="dxa"/>
          </w:tcPr>
          <w:p w14:paraId="617B6A0B" w14:textId="77777777" w:rsidR="001B5460" w:rsidRDefault="001B5460" w:rsidP="000C5509">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Baseline</w:t>
            </w:r>
          </w:p>
        </w:tc>
        <w:tc>
          <w:tcPr>
            <w:tcW w:w="2652" w:type="dxa"/>
          </w:tcPr>
          <w:p w14:paraId="56A00A00" w14:textId="77777777" w:rsidR="001B5460" w:rsidRDefault="001B5460" w:rsidP="000C5509">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Correctness</w:t>
            </w:r>
          </w:p>
        </w:tc>
        <w:tc>
          <w:tcPr>
            <w:tcW w:w="4464" w:type="dxa"/>
          </w:tcPr>
          <w:p w14:paraId="54AC9251" w14:textId="77777777" w:rsidR="001B5460" w:rsidRDefault="001B5460" w:rsidP="000C5509">
            <w:pPr>
              <w:spacing w:after="60"/>
              <w:cnfStyle w:val="100000000000" w:firstRow="1" w:lastRow="0" w:firstColumn="0" w:lastColumn="0" w:oddVBand="0" w:evenVBand="0" w:oddHBand="0" w:evenHBand="0" w:firstRowFirstColumn="0" w:firstRowLastColumn="0" w:lastRowFirstColumn="0" w:lastRowLastColumn="0"/>
              <w:rPr>
                <w:lang w:eastAsia="en-NZ"/>
              </w:rPr>
            </w:pPr>
            <w:r>
              <w:rPr>
                <w:lang w:eastAsia="en-NZ"/>
              </w:rPr>
              <w:t>Work Items to deliver configuration and/or customisation</w:t>
            </w:r>
            <w:r>
              <w:rPr>
                <w:lang w:eastAsia="en-NZ"/>
              </w:rPr>
              <w:br/>
              <w:t>MUST be broken down into achievable Testable Tasks before development commences.</w:t>
            </w:r>
          </w:p>
        </w:tc>
        <w:tc>
          <w:tcPr>
            <w:tcW w:w="4710" w:type="dxa"/>
          </w:tcPr>
          <w:p w14:paraId="7B7611FA" w14:textId="77777777" w:rsidR="001B5460" w:rsidRDefault="001B5460" w:rsidP="000C5509">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User Story Work Items are stakeholder Defined Desires, and therefore loaded with Ambiguity, leading to redevelopment and unnecessary cost.</w:t>
            </w:r>
            <w:r>
              <w:rPr>
                <w:lang w:eastAsia="en-NZ"/>
              </w:rPr>
              <w:br/>
              <w:t>User Stories must be broken down into singular SMART Tasks, each with one or more QA test definitions, before development starts.</w:t>
            </w:r>
          </w:p>
          <w:p w14:paraId="7B9C9AE1" w14:textId="77777777" w:rsidR="001B5460" w:rsidRDefault="001B5460" w:rsidP="000C5509">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The Tests prove the Correctness of the Statements before Development begins.</w:t>
            </w:r>
          </w:p>
        </w:tc>
      </w:tr>
    </w:tbl>
    <w:p w14:paraId="1DBFFB78" w14:textId="77777777" w:rsidR="001B5460" w:rsidRPr="00455F34" w:rsidRDefault="001B5460" w:rsidP="00455F34">
      <w:pPr>
        <w:pStyle w:val="BodyText"/>
      </w:pPr>
    </w:p>
    <w:p w14:paraId="0CEDF4A5" w14:textId="77777777" w:rsidR="005255FC" w:rsidRDefault="005255FC" w:rsidP="005255FC">
      <w:pPr>
        <w:pStyle w:val="Appendices"/>
      </w:pPr>
      <w:bookmarkStart w:id="11" w:name="_Toc145049430"/>
      <w:bookmarkStart w:id="12" w:name="_Toc145232980"/>
      <w:r>
        <w:t>Appendices</w:t>
      </w:r>
      <w:bookmarkEnd w:id="11"/>
      <w:bookmarkEnd w:id="12"/>
    </w:p>
    <w:p w14:paraId="2F89881E" w14:textId="74A8DB32" w:rsidR="000D0A25" w:rsidRPr="005C7C13" w:rsidRDefault="005255FC" w:rsidP="005C7C13">
      <w:pPr>
        <w:pStyle w:val="Appendix"/>
      </w:pPr>
      <w:bookmarkStart w:id="13" w:name="_Toc145049431"/>
      <w:bookmarkStart w:id="14" w:name="_Toc145232981"/>
      <w:r w:rsidRPr="005C7C13">
        <w:t xml:space="preserve">Appendix A - </w:t>
      </w:r>
      <w:r w:rsidR="008C39DC" w:rsidRPr="005C7C13">
        <w:t>Document</w:t>
      </w:r>
      <w:r w:rsidR="00DA59D0" w:rsidRPr="005C7C13">
        <w:t xml:space="preserve"> Information</w:t>
      </w:r>
      <w:bookmarkEnd w:id="13"/>
      <w:bookmarkEnd w:id="14"/>
    </w:p>
    <w:p w14:paraId="43AB590F" w14:textId="681DED0E" w:rsidR="008C39DC" w:rsidRDefault="008C39DC" w:rsidP="005255FC">
      <w:pPr>
        <w:pStyle w:val="Heading3"/>
      </w:pPr>
      <w:bookmarkStart w:id="15" w:name="_Toc145232982"/>
      <w:r>
        <w:t>Images</w:t>
      </w:r>
      <w:bookmarkEnd w:id="15"/>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16" w:name="_Toc145232983"/>
      <w:r w:rsidRPr="001E2299">
        <w:t>Tables</w:t>
      </w:r>
      <w:bookmarkEnd w:id="16"/>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17" w:name="_Toc145232984"/>
      <w:r>
        <w:t>References</w:t>
      </w:r>
      <w:bookmarkEnd w:id="17"/>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8" w:name="_Toc145232985"/>
      <w:r>
        <w:t>Review Distribution</w:t>
      </w:r>
      <w:bookmarkEnd w:id="18"/>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9"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20" w:name="_Toc145232986"/>
      <w:bookmarkEnd w:id="19"/>
      <w:r>
        <w:t>Audience</w:t>
      </w:r>
      <w:bookmarkEnd w:id="20"/>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21" w:name="_Toc145232987"/>
      <w:r>
        <w:t>Structure</w:t>
      </w:r>
      <w:bookmarkEnd w:id="21"/>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22" w:name="_Toc145232988"/>
      <w:r>
        <w:t>Diagrams</w:t>
      </w:r>
      <w:bookmarkEnd w:id="22"/>
    </w:p>
    <w:p w14:paraId="65008B06" w14:textId="1507D50E" w:rsidR="00660C49" w:rsidRDefault="00660C49" w:rsidP="008C39DC">
      <w:pPr>
        <w:pStyle w:val="BodyText"/>
      </w:pPr>
      <w:bookmarkStart w:id="23"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24" w:name="_Toc145232989"/>
      <w:bookmarkEnd w:id="23"/>
      <w:r>
        <w:t>Terms</w:t>
      </w:r>
      <w:bookmarkEnd w:id="24"/>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4946C" w14:textId="77777777" w:rsidR="001A17B0" w:rsidRDefault="001A17B0" w:rsidP="0021141C">
      <w:pPr>
        <w:spacing w:before="0" w:after="0" w:line="240" w:lineRule="auto"/>
      </w:pPr>
      <w:r>
        <w:separator/>
      </w:r>
    </w:p>
    <w:p w14:paraId="4DAEE0C7" w14:textId="77777777" w:rsidR="001A17B0" w:rsidRDefault="001A17B0"/>
  </w:endnote>
  <w:endnote w:type="continuationSeparator" w:id="0">
    <w:p w14:paraId="0C0420C8" w14:textId="77777777" w:rsidR="001A17B0" w:rsidRDefault="001A17B0" w:rsidP="0021141C">
      <w:pPr>
        <w:spacing w:before="0" w:after="0" w:line="240" w:lineRule="auto"/>
      </w:pPr>
      <w:r>
        <w:continuationSeparator/>
      </w:r>
    </w:p>
    <w:p w14:paraId="156A4E15" w14:textId="77777777" w:rsidR="001A17B0" w:rsidRDefault="001A17B0"/>
  </w:endnote>
  <w:endnote w:type="continuationNotice" w:id="1">
    <w:p w14:paraId="4B042EBA" w14:textId="77777777" w:rsidR="001A17B0" w:rsidRDefault="001A17B0">
      <w:pPr>
        <w:spacing w:before="0" w:after="0" w:line="240" w:lineRule="auto"/>
      </w:pPr>
    </w:p>
    <w:p w14:paraId="7A816D88" w14:textId="77777777" w:rsidR="001A17B0" w:rsidRDefault="001A17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70036" w14:textId="77777777" w:rsidR="001A17B0" w:rsidRDefault="001A17B0" w:rsidP="0021141C">
      <w:pPr>
        <w:spacing w:before="0" w:after="0" w:line="240" w:lineRule="auto"/>
      </w:pPr>
      <w:r>
        <w:separator/>
      </w:r>
    </w:p>
    <w:p w14:paraId="1A300E28" w14:textId="77777777" w:rsidR="001A17B0" w:rsidRDefault="001A17B0"/>
  </w:footnote>
  <w:footnote w:type="continuationSeparator" w:id="0">
    <w:p w14:paraId="3565AE9A" w14:textId="77777777" w:rsidR="001A17B0" w:rsidRDefault="001A17B0" w:rsidP="0021141C">
      <w:pPr>
        <w:spacing w:before="0" w:after="0" w:line="240" w:lineRule="auto"/>
      </w:pPr>
      <w:r>
        <w:continuationSeparator/>
      </w:r>
    </w:p>
    <w:p w14:paraId="18E82C54" w14:textId="77777777" w:rsidR="001A17B0" w:rsidRDefault="001A17B0"/>
  </w:footnote>
  <w:footnote w:type="continuationNotice" w:id="1">
    <w:p w14:paraId="01D6323B" w14:textId="77777777" w:rsidR="001A17B0" w:rsidRDefault="001A17B0">
      <w:pPr>
        <w:spacing w:before="0" w:after="0" w:line="240" w:lineRule="auto"/>
      </w:pPr>
    </w:p>
    <w:p w14:paraId="1151ADA5" w14:textId="77777777" w:rsidR="001A17B0" w:rsidRDefault="001A17B0"/>
  </w:footnote>
  <w:footnote w:id="2">
    <w:p w14:paraId="2A85133C" w14:textId="79F1CAF3" w:rsidR="0093590E" w:rsidRDefault="0093590E">
      <w:pPr>
        <w:pStyle w:val="FootnoteText"/>
      </w:pPr>
      <w:r>
        <w:rPr>
          <w:rStyle w:val="FootnoteReference"/>
        </w:rPr>
        <w:footnoteRef/>
      </w:r>
      <w:r>
        <w:t xml:space="preserve"> </w:t>
      </w:r>
      <w:r>
        <w:t xml:space="preserve">suitable for diagrams use if so </w:t>
      </w:r>
      <w:proofErr w:type="gramStart"/>
      <w:r>
        <w:t>desired</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7200D5"/>
    <w:multiLevelType w:val="hybridMultilevel"/>
    <w:tmpl w:val="D56898E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 w15:restartNumberingAfterBreak="0">
    <w:nsid w:val="122077D7"/>
    <w:multiLevelType w:val="hybridMultilevel"/>
    <w:tmpl w:val="91D6411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8"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7"/>
  </w:num>
  <w:num w:numId="2" w16cid:durableId="249000370">
    <w:abstractNumId w:val="3"/>
  </w:num>
  <w:num w:numId="3" w16cid:durableId="1391419759">
    <w:abstractNumId w:val="1"/>
  </w:num>
  <w:num w:numId="4" w16cid:durableId="15456033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8"/>
  </w:num>
  <w:num w:numId="8" w16cid:durableId="1687560567">
    <w:abstractNumId w:val="6"/>
  </w:num>
  <w:num w:numId="9" w16cid:durableId="1510289661">
    <w:abstractNumId w:val="6"/>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6"/>
  </w:num>
  <w:num w:numId="11" w16cid:durableId="744450714">
    <w:abstractNumId w:val="6"/>
  </w:num>
  <w:num w:numId="12" w16cid:durableId="1423449734">
    <w:abstractNumId w:val="6"/>
  </w:num>
  <w:num w:numId="13" w16cid:durableId="1589845151">
    <w:abstractNumId w:val="6"/>
  </w:num>
  <w:num w:numId="14" w16cid:durableId="1133642848">
    <w:abstractNumId w:val="6"/>
  </w:num>
  <w:num w:numId="15" w16cid:durableId="1826772538">
    <w:abstractNumId w:val="6"/>
  </w:num>
  <w:num w:numId="16" w16cid:durableId="2051803497">
    <w:abstractNumId w:val="6"/>
  </w:num>
  <w:num w:numId="17" w16cid:durableId="257180540">
    <w:abstractNumId w:val="6"/>
  </w:num>
  <w:num w:numId="18" w16cid:durableId="1276055249">
    <w:abstractNumId w:val="6"/>
  </w:num>
  <w:num w:numId="19" w16cid:durableId="2078166840">
    <w:abstractNumId w:val="6"/>
  </w:num>
  <w:num w:numId="20" w16cid:durableId="566182645">
    <w:abstractNumId w:val="6"/>
  </w:num>
  <w:num w:numId="21" w16cid:durableId="1183278483">
    <w:abstractNumId w:val="6"/>
  </w:num>
  <w:num w:numId="22" w16cid:durableId="382363146">
    <w:abstractNumId w:val="6"/>
  </w:num>
  <w:num w:numId="23" w16cid:durableId="804349903">
    <w:abstractNumId w:val="6"/>
  </w:num>
  <w:num w:numId="24" w16cid:durableId="2142073494">
    <w:abstractNumId w:val="6"/>
  </w:num>
  <w:num w:numId="25" w16cid:durableId="1616135296">
    <w:abstractNumId w:val="6"/>
  </w:num>
  <w:num w:numId="26" w16cid:durableId="1274097434">
    <w:abstractNumId w:val="6"/>
  </w:num>
  <w:num w:numId="27" w16cid:durableId="1591698597">
    <w:abstractNumId w:val="6"/>
  </w:num>
  <w:num w:numId="28" w16cid:durableId="1256356598">
    <w:abstractNumId w:val="6"/>
  </w:num>
  <w:num w:numId="29" w16cid:durableId="973372100">
    <w:abstractNumId w:val="6"/>
  </w:num>
  <w:num w:numId="30" w16cid:durableId="1691754506">
    <w:abstractNumId w:val="6"/>
  </w:num>
  <w:num w:numId="31" w16cid:durableId="1927492136">
    <w:abstractNumId w:val="6"/>
  </w:num>
  <w:num w:numId="32" w16cid:durableId="1869294999">
    <w:abstractNumId w:val="6"/>
  </w:num>
  <w:num w:numId="33" w16cid:durableId="1580628228">
    <w:abstractNumId w:val="6"/>
  </w:num>
  <w:num w:numId="34" w16cid:durableId="1727221688">
    <w:abstractNumId w:val="5"/>
  </w:num>
  <w:num w:numId="35" w16cid:durableId="18731513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52E8"/>
    <w:rsid w:val="00087BBD"/>
    <w:rsid w:val="00092DFD"/>
    <w:rsid w:val="00095D25"/>
    <w:rsid w:val="000B104B"/>
    <w:rsid w:val="000C59D1"/>
    <w:rsid w:val="000D0A25"/>
    <w:rsid w:val="000F10AE"/>
    <w:rsid w:val="0011016B"/>
    <w:rsid w:val="00114111"/>
    <w:rsid w:val="00117A5F"/>
    <w:rsid w:val="00120B89"/>
    <w:rsid w:val="00126099"/>
    <w:rsid w:val="0012615C"/>
    <w:rsid w:val="0015747F"/>
    <w:rsid w:val="00184008"/>
    <w:rsid w:val="001927A5"/>
    <w:rsid w:val="001A17B0"/>
    <w:rsid w:val="001A233C"/>
    <w:rsid w:val="001B51F2"/>
    <w:rsid w:val="001B5460"/>
    <w:rsid w:val="001E2299"/>
    <w:rsid w:val="001F35A9"/>
    <w:rsid w:val="001F5EF1"/>
    <w:rsid w:val="002031CE"/>
    <w:rsid w:val="0021141C"/>
    <w:rsid w:val="00213DAA"/>
    <w:rsid w:val="0021547D"/>
    <w:rsid w:val="00223763"/>
    <w:rsid w:val="00233BDC"/>
    <w:rsid w:val="00242D7F"/>
    <w:rsid w:val="0029311E"/>
    <w:rsid w:val="0029459C"/>
    <w:rsid w:val="002A0680"/>
    <w:rsid w:val="002A26D7"/>
    <w:rsid w:val="002A52D1"/>
    <w:rsid w:val="002B7AFC"/>
    <w:rsid w:val="002C004F"/>
    <w:rsid w:val="002D18E9"/>
    <w:rsid w:val="002D1D53"/>
    <w:rsid w:val="002E5B94"/>
    <w:rsid w:val="00324144"/>
    <w:rsid w:val="00331BC9"/>
    <w:rsid w:val="00356787"/>
    <w:rsid w:val="003900D6"/>
    <w:rsid w:val="003A07B3"/>
    <w:rsid w:val="003A4FD7"/>
    <w:rsid w:val="003B5D52"/>
    <w:rsid w:val="003C3370"/>
    <w:rsid w:val="003F5014"/>
    <w:rsid w:val="00400A3B"/>
    <w:rsid w:val="004028EC"/>
    <w:rsid w:val="00406FE9"/>
    <w:rsid w:val="00423249"/>
    <w:rsid w:val="00441793"/>
    <w:rsid w:val="00450AD9"/>
    <w:rsid w:val="0045306F"/>
    <w:rsid w:val="00455F34"/>
    <w:rsid w:val="00457123"/>
    <w:rsid w:val="00463A83"/>
    <w:rsid w:val="00486B4D"/>
    <w:rsid w:val="0050196C"/>
    <w:rsid w:val="005255FC"/>
    <w:rsid w:val="005571FD"/>
    <w:rsid w:val="005604D5"/>
    <w:rsid w:val="00563AF9"/>
    <w:rsid w:val="00594C1D"/>
    <w:rsid w:val="005A54A0"/>
    <w:rsid w:val="005C7C13"/>
    <w:rsid w:val="005F0A38"/>
    <w:rsid w:val="005F0DC4"/>
    <w:rsid w:val="005F792B"/>
    <w:rsid w:val="00612935"/>
    <w:rsid w:val="006143DD"/>
    <w:rsid w:val="00637D43"/>
    <w:rsid w:val="00650EDA"/>
    <w:rsid w:val="00660C49"/>
    <w:rsid w:val="006646CD"/>
    <w:rsid w:val="00675068"/>
    <w:rsid w:val="00687422"/>
    <w:rsid w:val="0069602E"/>
    <w:rsid w:val="006A2843"/>
    <w:rsid w:val="006D5B4C"/>
    <w:rsid w:val="006E0BDE"/>
    <w:rsid w:val="00702ADE"/>
    <w:rsid w:val="0071118C"/>
    <w:rsid w:val="007414F0"/>
    <w:rsid w:val="00753774"/>
    <w:rsid w:val="00777D1C"/>
    <w:rsid w:val="00784B4F"/>
    <w:rsid w:val="00784C1E"/>
    <w:rsid w:val="007856FC"/>
    <w:rsid w:val="007D7BF7"/>
    <w:rsid w:val="007E0184"/>
    <w:rsid w:val="007E7720"/>
    <w:rsid w:val="008059D9"/>
    <w:rsid w:val="00813161"/>
    <w:rsid w:val="00821494"/>
    <w:rsid w:val="00840295"/>
    <w:rsid w:val="00855420"/>
    <w:rsid w:val="00873F86"/>
    <w:rsid w:val="00882316"/>
    <w:rsid w:val="00887DCB"/>
    <w:rsid w:val="008948E7"/>
    <w:rsid w:val="008C39DC"/>
    <w:rsid w:val="008C537A"/>
    <w:rsid w:val="008C7EE4"/>
    <w:rsid w:val="008E13CD"/>
    <w:rsid w:val="009116EA"/>
    <w:rsid w:val="00914742"/>
    <w:rsid w:val="00921365"/>
    <w:rsid w:val="00921A51"/>
    <w:rsid w:val="0093590E"/>
    <w:rsid w:val="00952DDB"/>
    <w:rsid w:val="00964CA9"/>
    <w:rsid w:val="009824E0"/>
    <w:rsid w:val="009966BF"/>
    <w:rsid w:val="009B7FDD"/>
    <w:rsid w:val="009D62A4"/>
    <w:rsid w:val="009E05F6"/>
    <w:rsid w:val="009E0DA1"/>
    <w:rsid w:val="00A053C8"/>
    <w:rsid w:val="00A1189D"/>
    <w:rsid w:val="00A15219"/>
    <w:rsid w:val="00A2026B"/>
    <w:rsid w:val="00A205D6"/>
    <w:rsid w:val="00A2102D"/>
    <w:rsid w:val="00A24ACD"/>
    <w:rsid w:val="00A452E3"/>
    <w:rsid w:val="00A50624"/>
    <w:rsid w:val="00A518F7"/>
    <w:rsid w:val="00A666E1"/>
    <w:rsid w:val="00A85DA6"/>
    <w:rsid w:val="00A940C5"/>
    <w:rsid w:val="00A9559B"/>
    <w:rsid w:val="00A978EF"/>
    <w:rsid w:val="00AB55CB"/>
    <w:rsid w:val="00AC1216"/>
    <w:rsid w:val="00AD0A7D"/>
    <w:rsid w:val="00AD66BD"/>
    <w:rsid w:val="00AE2639"/>
    <w:rsid w:val="00AE2E49"/>
    <w:rsid w:val="00AE6B61"/>
    <w:rsid w:val="00B02745"/>
    <w:rsid w:val="00B250AB"/>
    <w:rsid w:val="00B367A2"/>
    <w:rsid w:val="00B46438"/>
    <w:rsid w:val="00B6302C"/>
    <w:rsid w:val="00B815E4"/>
    <w:rsid w:val="00B847C1"/>
    <w:rsid w:val="00B9271A"/>
    <w:rsid w:val="00B95289"/>
    <w:rsid w:val="00B95AFB"/>
    <w:rsid w:val="00BA65BB"/>
    <w:rsid w:val="00BB0D70"/>
    <w:rsid w:val="00BB4E57"/>
    <w:rsid w:val="00BC480D"/>
    <w:rsid w:val="00BD3E51"/>
    <w:rsid w:val="00BE4015"/>
    <w:rsid w:val="00C074FC"/>
    <w:rsid w:val="00C13001"/>
    <w:rsid w:val="00C242AF"/>
    <w:rsid w:val="00C343D3"/>
    <w:rsid w:val="00C43885"/>
    <w:rsid w:val="00C512D1"/>
    <w:rsid w:val="00C559C1"/>
    <w:rsid w:val="00C60968"/>
    <w:rsid w:val="00C72A06"/>
    <w:rsid w:val="00CA0CF5"/>
    <w:rsid w:val="00CA1319"/>
    <w:rsid w:val="00CA1795"/>
    <w:rsid w:val="00CC3257"/>
    <w:rsid w:val="00D227BE"/>
    <w:rsid w:val="00D37061"/>
    <w:rsid w:val="00D44A12"/>
    <w:rsid w:val="00D7253D"/>
    <w:rsid w:val="00D812C7"/>
    <w:rsid w:val="00D8584C"/>
    <w:rsid w:val="00DA59D0"/>
    <w:rsid w:val="00DC254E"/>
    <w:rsid w:val="00DD01A9"/>
    <w:rsid w:val="00DD4CA2"/>
    <w:rsid w:val="00DE19E5"/>
    <w:rsid w:val="00E07FDB"/>
    <w:rsid w:val="00E14448"/>
    <w:rsid w:val="00E33E50"/>
    <w:rsid w:val="00E444CA"/>
    <w:rsid w:val="00E5045D"/>
    <w:rsid w:val="00E828ED"/>
    <w:rsid w:val="00E8314C"/>
    <w:rsid w:val="00E91539"/>
    <w:rsid w:val="00E93B3A"/>
    <w:rsid w:val="00EB4A97"/>
    <w:rsid w:val="00ED2AAB"/>
    <w:rsid w:val="00ED6520"/>
    <w:rsid w:val="00EE1A08"/>
    <w:rsid w:val="00F01242"/>
    <w:rsid w:val="00F01D3F"/>
    <w:rsid w:val="00F024B5"/>
    <w:rsid w:val="00F02521"/>
    <w:rsid w:val="00F0292A"/>
    <w:rsid w:val="00F30649"/>
    <w:rsid w:val="00F66E0D"/>
    <w:rsid w:val="00F67433"/>
    <w:rsid w:val="00F71BB9"/>
    <w:rsid w:val="00F726DE"/>
    <w:rsid w:val="00F76F66"/>
    <w:rsid w:val="00F83AA9"/>
    <w:rsid w:val="00F929E7"/>
    <w:rsid w:val="00FA49FE"/>
    <w:rsid w:val="00FC1CC8"/>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B95AFB"/>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character" w:customStyle="1" w:styleId="ui-provider">
    <w:name w:val="ui-provider"/>
    <w:basedOn w:val="DefaultParagraphFont"/>
    <w:rsid w:val="00324144"/>
  </w:style>
  <w:style w:type="paragraph" w:styleId="FootnoteText">
    <w:name w:val="footnote text"/>
    <w:basedOn w:val="Normal"/>
    <w:link w:val="FootnoteTextChar"/>
    <w:uiPriority w:val="99"/>
    <w:semiHidden/>
    <w:unhideWhenUsed/>
    <w:rsid w:val="0093590E"/>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3590E"/>
    <w:rPr>
      <w:rFonts w:ascii="Arial" w:hAnsi="Arial"/>
      <w:sz w:val="20"/>
      <w:szCs w:val="20"/>
    </w:rPr>
  </w:style>
  <w:style w:type="character" w:styleId="FootnoteReference">
    <w:name w:val="footnote reference"/>
    <w:basedOn w:val="DefaultParagraphFont"/>
    <w:uiPriority w:val="99"/>
    <w:semiHidden/>
    <w:unhideWhenUsed/>
    <w:rsid w:val="0093590E"/>
    <w:rPr>
      <w:vertAlign w:val="superscript"/>
    </w:rPr>
  </w:style>
  <w:style w:type="table" w:customStyle="1" w:styleId="TINYBLUE">
    <w:name w:val="TINY BLUE"/>
    <w:basedOn w:val="Table-Default-Blue"/>
    <w:uiPriority w:val="99"/>
    <w:rsid w:val="00A205D6"/>
    <w:pPr>
      <w:spacing w:before="0" w:after="160"/>
    </w:pPr>
    <w:rPr>
      <w:color w:val="2F5496" w:themeColor="accent1" w:themeShade="BF"/>
      <w:sz w:val="20"/>
    </w:rPr>
    <w:tblP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
    <w:tblStylePr w:type="firstRow">
      <w:rPr>
        <w:rFonts w:ascii="Arial" w:hAnsi="Arial"/>
        <w:b/>
        <w:color w:val="FFFFFF" w:themeColor="background1"/>
        <w:sz w:val="20"/>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BodyTextTerm">
    <w:name w:val="Body Text (Term)"/>
    <w:basedOn w:val="BodyText"/>
    <w:next w:val="BodyText"/>
    <w:link w:val="BodyTextTermChar"/>
    <w:qFormat/>
    <w:rsid w:val="00A205D6"/>
    <w:pPr>
      <w:spacing w:before="0" w:after="160" w:line="240" w:lineRule="auto"/>
    </w:pPr>
    <w:rPr>
      <w:i/>
      <w:color w:val="2F5496" w:themeColor="accent1" w:themeShade="BF"/>
      <w:sz w:val="20"/>
      <w:u w:val="dotted"/>
    </w:rPr>
  </w:style>
  <w:style w:type="character" w:customStyle="1" w:styleId="BodyTextTermChar">
    <w:name w:val="Body Text (Term) Char"/>
    <w:basedOn w:val="BodyTextChar"/>
    <w:link w:val="BodyTextTerm"/>
    <w:rsid w:val="00A205D6"/>
    <w:rPr>
      <w:rFonts w:ascii="Arial" w:hAnsi="Arial"/>
      <w:i/>
      <w:color w:val="2F5496" w:themeColor="accent1" w:themeShade="BF"/>
      <w:sz w:val="20"/>
      <w:u w:val="dotted"/>
    </w:rPr>
  </w:style>
  <w:style w:type="paragraph" w:customStyle="1" w:styleId="Variable">
    <w:name w:val="Variable"/>
    <w:basedOn w:val="BodyText"/>
    <w:link w:val="VariableChar"/>
    <w:qFormat/>
    <w:rsid w:val="00F66E0D"/>
    <w:pPr>
      <w:spacing w:before="0" w:after="160" w:line="240" w:lineRule="auto"/>
    </w:pPr>
    <w:rPr>
      <w:rFonts w:ascii="Consolas" w:hAnsi="Consolas"/>
      <w:b/>
      <w:color w:val="833C0B" w:themeColor="accent2" w:themeShade="80"/>
      <w:sz w:val="20"/>
    </w:rPr>
  </w:style>
  <w:style w:type="character" w:customStyle="1" w:styleId="VariableChar">
    <w:name w:val="Variable Char"/>
    <w:basedOn w:val="BodyTextChar"/>
    <w:link w:val="Variable"/>
    <w:rsid w:val="00F66E0D"/>
    <w:rPr>
      <w:rFonts w:ascii="Consolas" w:hAnsi="Consolas"/>
      <w:b/>
      <w:color w:val="833C0B" w:themeColor="accent2" w:themeShade="80"/>
      <w:sz w:val="20"/>
    </w:rPr>
  </w:style>
  <w:style w:type="paragraph" w:customStyle="1" w:styleId="BodyTextSmall">
    <w:name w:val="Body Text (Small)"/>
    <w:basedOn w:val="BodyText"/>
    <w:link w:val="BodyTextSmallChar"/>
    <w:qFormat/>
    <w:rsid w:val="0029459C"/>
    <w:pPr>
      <w:spacing w:before="80" w:after="160" w:line="240" w:lineRule="auto"/>
    </w:pPr>
    <w:rPr>
      <w:color w:val="2F5496" w:themeColor="accent1" w:themeShade="BF"/>
      <w:sz w:val="16"/>
      <w:szCs w:val="20"/>
      <w:lang w:eastAsia="en-NZ"/>
    </w:rPr>
  </w:style>
  <w:style w:type="character" w:customStyle="1" w:styleId="BodyTextSmallChar">
    <w:name w:val="Body Text (Small) Char"/>
    <w:basedOn w:val="BodyTextChar"/>
    <w:link w:val="BodyTextSmall"/>
    <w:rsid w:val="0029459C"/>
    <w:rPr>
      <w:rFonts w:ascii="Arial" w:hAnsi="Arial"/>
      <w:color w:val="2F5496" w:themeColor="accent1" w:themeShade="BF"/>
      <w:sz w:val="16"/>
      <w:szCs w:val="20"/>
      <w:lang w:eastAsia="en-NZ"/>
    </w:rPr>
  </w:style>
  <w:style w:type="table" w:styleId="ListTable3-Accent1">
    <w:name w:val="List Table 3 Accent 1"/>
    <w:basedOn w:val="TableNormal"/>
    <w:uiPriority w:val="48"/>
    <w:rsid w:val="00687422"/>
    <w:pPr>
      <w:spacing w:before="0" w:after="0" w:line="240" w:lineRule="auto"/>
    </w:pPr>
    <w:rPr>
      <w:rFonts w:asciiTheme="minorHAnsi" w:eastAsiaTheme="minorEastAsia" w:hAnsiTheme="minorHAnsi" w:cstheme="minorBidi"/>
      <w:sz w:val="22"/>
      <w:szCs w:val="22"/>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TINYBLUE1">
    <w:name w:val="TINY BLUE1"/>
    <w:basedOn w:val="TableNormal"/>
    <w:uiPriority w:val="99"/>
    <w:rsid w:val="002A0680"/>
    <w:pPr>
      <w:spacing w:before="0" w:after="160" w:line="240" w:lineRule="auto"/>
    </w:pPr>
    <w:rPr>
      <w:rFonts w:ascii="Arial" w:hAnsi="Arial"/>
      <w:color w:val="2F5496" w:themeColor="accent1" w:themeShade="BF"/>
      <w:sz w:val="20"/>
    </w:rPr>
    <w:tblPr>
      <w:tblStyleRowBandSize w:val="1"/>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
    <w:tblStylePr w:type="firstRow">
      <w:rPr>
        <w:rFonts w:ascii="Arial" w:hAnsi="Arial"/>
        <w:b/>
        <w:color w:val="FFFFFF" w:themeColor="background1"/>
        <w:sz w:val="20"/>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1</Pages>
  <Words>4719</Words>
  <Characters>26901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31</cp:revision>
  <cp:lastPrinted>2022-08-02T15:33:00Z</cp:lastPrinted>
  <dcterms:created xsi:type="dcterms:W3CDTF">2023-09-07T03:51:00Z</dcterms:created>
  <dcterms:modified xsi:type="dcterms:W3CDTF">2023-10-31T19:36:00Z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