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6D7854F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7E6CA75A" w:rsidR="008C39DC" w:rsidRDefault="00F207DD" w:rsidP="008C39DC">
      <w:pPr>
        <w:pStyle w:val="Subtitle"/>
      </w:pPr>
      <w:r>
        <w:t xml:space="preserve">Long Lifespan </w:t>
      </w:r>
      <w:r w:rsidR="00705C76">
        <w:t xml:space="preserve">System </w:t>
      </w:r>
      <w:r>
        <w:t>Design Considerations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606674A9" w:rsidR="00813161" w:rsidRPr="00813161" w:rsidRDefault="00813161" w:rsidP="00813161">
      <w:r>
        <w:t xml:space="preserve"> </w:t>
      </w:r>
      <w:r w:rsidRPr="00813161">
        <w:t>0.</w:t>
      </w:r>
      <w:r w:rsidR="00793B48">
        <w:t>7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8422993"/>
      <w:r w:rsidR="00CA1795">
        <w:t>Description</w:t>
      </w:r>
      <w:bookmarkEnd w:id="0"/>
      <w:bookmarkEnd w:id="1"/>
    </w:p>
    <w:p w14:paraId="370D2396" w14:textId="735C4981" w:rsidR="00AE2E49" w:rsidRDefault="00F207DD" w:rsidP="00921365">
      <w:pPr>
        <w:pStyle w:val="BodyText"/>
      </w:pPr>
      <w:r>
        <w:t xml:space="preserve">This document outlines </w:t>
      </w:r>
      <w:proofErr w:type="gramStart"/>
      <w:r>
        <w:t>a</w:t>
      </w:r>
      <w:proofErr w:type="gramEnd"/>
      <w:r>
        <w:t xml:space="preserve"> aspects to consider when designing and selecting services intended to have long service durations.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8422994"/>
      <w:r>
        <w:t>Synopsis</w:t>
      </w:r>
      <w:bookmarkEnd w:id="2"/>
    </w:p>
    <w:p w14:paraId="691180F4" w14:textId="25DA4117" w:rsidR="00AE2E49" w:rsidRDefault="00F207DD" w:rsidP="00AE2E49">
      <w:pPr>
        <w:pStyle w:val="BodyText"/>
      </w:pPr>
      <w:r>
        <w:t xml:space="preserve">The nature of government bidding and funding, and larger cost of nationally deployments of services by government agencies, combined with an inability to be renumerated, implies the service will require a long service span to fully depreciate its investment. </w:t>
      </w:r>
      <w:r>
        <w:br/>
        <w:t xml:space="preserve">This long duration impacts service design and procurement decisions.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8422995"/>
      <w:r>
        <w:lastRenderedPageBreak/>
        <w:t>Contents</w:t>
      </w:r>
      <w:bookmarkEnd w:id="3"/>
      <w:bookmarkEnd w:id="4"/>
    </w:p>
    <w:p w14:paraId="704F7D54" w14:textId="5B313631" w:rsidR="00705C76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8422993" w:history="1">
        <w:r w:rsidR="00705C76" w:rsidRPr="00220A5B">
          <w:rPr>
            <w:rStyle w:val="Hyperlink"/>
            <w:noProof/>
          </w:rPr>
          <w:t>Description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_Toc148422993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1</w:t>
        </w:r>
        <w:r w:rsidR="00705C76">
          <w:rPr>
            <w:noProof/>
            <w:webHidden/>
          </w:rPr>
          <w:fldChar w:fldCharType="end"/>
        </w:r>
      </w:hyperlink>
    </w:p>
    <w:p w14:paraId="3487F8AD" w14:textId="31CC31ED" w:rsidR="00705C7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4" w:history="1">
        <w:r w:rsidR="00705C76" w:rsidRPr="00220A5B">
          <w:rPr>
            <w:rStyle w:val="Hyperlink"/>
            <w:noProof/>
          </w:rPr>
          <w:t>Synopsis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_Toc148422994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1</w:t>
        </w:r>
        <w:r w:rsidR="00705C76">
          <w:rPr>
            <w:noProof/>
            <w:webHidden/>
          </w:rPr>
          <w:fldChar w:fldCharType="end"/>
        </w:r>
      </w:hyperlink>
    </w:p>
    <w:p w14:paraId="5F5BD3BF" w14:textId="4DCE3CAA" w:rsidR="00705C7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5" w:history="1">
        <w:r w:rsidR="00705C76" w:rsidRPr="00220A5B">
          <w:rPr>
            <w:rStyle w:val="Hyperlink"/>
            <w:noProof/>
          </w:rPr>
          <w:t>Contents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_Toc148422995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2</w:t>
        </w:r>
        <w:r w:rsidR="00705C76">
          <w:rPr>
            <w:noProof/>
            <w:webHidden/>
          </w:rPr>
          <w:fldChar w:fldCharType="end"/>
        </w:r>
      </w:hyperlink>
    </w:p>
    <w:p w14:paraId="60D72A7D" w14:textId="2185A10E" w:rsidR="00705C7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6" w:history="1">
        <w:r w:rsidR="00705C76" w:rsidRPr="00220A5B">
          <w:rPr>
            <w:rStyle w:val="Hyperlink"/>
            <w:noProof/>
          </w:rPr>
          <w:t>Introduction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_Toc148422996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3</w:t>
        </w:r>
        <w:r w:rsidR="00705C76">
          <w:rPr>
            <w:noProof/>
            <w:webHidden/>
          </w:rPr>
          <w:fldChar w:fldCharType="end"/>
        </w:r>
      </w:hyperlink>
    </w:p>
    <w:p w14:paraId="3985F106" w14:textId="12F38D61" w:rsidR="00705C7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7" w:history="1">
        <w:r w:rsidR="00705C76" w:rsidRPr="00220A5B">
          <w:rPr>
            <w:rStyle w:val="Hyperlink"/>
            <w:noProof/>
          </w:rPr>
          <w:t>Design for The Users’ Future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_Toc148422997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3</w:t>
        </w:r>
        <w:r w:rsidR="00705C76">
          <w:rPr>
            <w:noProof/>
            <w:webHidden/>
          </w:rPr>
          <w:fldChar w:fldCharType="end"/>
        </w:r>
      </w:hyperlink>
    </w:p>
    <w:p w14:paraId="627C576F" w14:textId="65C97F9E" w:rsidR="00705C7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8" w:history="1">
        <w:r w:rsidR="00705C76" w:rsidRPr="00220A5B">
          <w:rPr>
            <w:rStyle w:val="Hyperlink"/>
            <w:noProof/>
          </w:rPr>
          <w:t>Consider developing multiple Service Interfaces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_Toc148422998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4</w:t>
        </w:r>
        <w:r w:rsidR="00705C76">
          <w:rPr>
            <w:noProof/>
            <w:webHidden/>
          </w:rPr>
          <w:fldChar w:fldCharType="end"/>
        </w:r>
      </w:hyperlink>
    </w:p>
    <w:p w14:paraId="57331883" w14:textId="43B5021E" w:rsidR="00705C76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2999" w:history="1">
        <w:r w:rsidR="00705C76" w:rsidRPr="00220A5B">
          <w:rPr>
            <w:rStyle w:val="Hyperlink"/>
            <w:noProof/>
          </w:rPr>
          <w:t>Appendices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_Toc148422999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5E40359A" w14:textId="3ECC6261" w:rsidR="00705C7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0" w:history="1">
        <w:r w:rsidR="00705C76" w:rsidRPr="00220A5B">
          <w:rPr>
            <w:rStyle w:val="Hyperlink"/>
            <w:noProof/>
          </w:rPr>
          <w:t>Appendix A - Document Information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_Toc148423000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605530E1" w14:textId="66F2D712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1" w:history="1">
        <w:r w:rsidR="00705C76" w:rsidRPr="00220A5B">
          <w:rPr>
            <w:rStyle w:val="Hyperlink"/>
            <w:noProof/>
          </w:rPr>
          <w:t>Versions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_Toc148423001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3F412312" w14:textId="59BD1F7D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2" w:history="1">
        <w:r w:rsidR="00705C76" w:rsidRPr="00220A5B">
          <w:rPr>
            <w:rStyle w:val="Hyperlink"/>
            <w:noProof/>
          </w:rPr>
          <w:t>Images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_Toc148423002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40EB42A1" w14:textId="73BD2E59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3" w:history="1">
        <w:r w:rsidR="00705C76" w:rsidRPr="00220A5B">
          <w:rPr>
            <w:rStyle w:val="Hyperlink"/>
            <w:noProof/>
          </w:rPr>
          <w:t>Tables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_Toc148423003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1C67F335" w14:textId="20479039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4" w:history="1">
        <w:r w:rsidR="00705C76" w:rsidRPr="00220A5B">
          <w:rPr>
            <w:rStyle w:val="Hyperlink"/>
            <w:noProof/>
          </w:rPr>
          <w:t>References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_Toc148423004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5AE9EE20" w14:textId="190A0101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5" w:history="1">
        <w:r w:rsidR="00705C76" w:rsidRPr="00220A5B">
          <w:rPr>
            <w:rStyle w:val="Hyperlink"/>
            <w:noProof/>
          </w:rPr>
          <w:t>Review Distribution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_Toc148423005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5B613277" w14:textId="7AF508BA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6" w:history="1">
        <w:r w:rsidR="00705C76" w:rsidRPr="00220A5B">
          <w:rPr>
            <w:rStyle w:val="Hyperlink"/>
            <w:noProof/>
          </w:rPr>
          <w:t>Audience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_Toc148423006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3AD9EE33" w14:textId="2062D262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7" w:history="1">
        <w:r w:rsidR="00705C76" w:rsidRPr="00220A5B">
          <w:rPr>
            <w:rStyle w:val="Hyperlink"/>
            <w:noProof/>
          </w:rPr>
          <w:t>Structure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_Toc148423007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6</w:t>
        </w:r>
        <w:r w:rsidR="00705C76">
          <w:rPr>
            <w:noProof/>
            <w:webHidden/>
          </w:rPr>
          <w:fldChar w:fldCharType="end"/>
        </w:r>
      </w:hyperlink>
    </w:p>
    <w:p w14:paraId="5593F4BD" w14:textId="60E71E45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8" w:history="1">
        <w:r w:rsidR="00705C76" w:rsidRPr="00220A5B">
          <w:rPr>
            <w:rStyle w:val="Hyperlink"/>
            <w:noProof/>
          </w:rPr>
          <w:t>Diagrams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_Toc148423008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7</w:t>
        </w:r>
        <w:r w:rsidR="00705C76">
          <w:rPr>
            <w:noProof/>
            <w:webHidden/>
          </w:rPr>
          <w:fldChar w:fldCharType="end"/>
        </w:r>
      </w:hyperlink>
    </w:p>
    <w:p w14:paraId="2820EB2D" w14:textId="2444776D" w:rsidR="00705C7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23009" w:history="1">
        <w:r w:rsidR="00705C76" w:rsidRPr="00220A5B">
          <w:rPr>
            <w:rStyle w:val="Hyperlink"/>
            <w:noProof/>
          </w:rPr>
          <w:t>Terms</w:t>
        </w:r>
        <w:r w:rsidR="00705C76">
          <w:rPr>
            <w:noProof/>
            <w:webHidden/>
          </w:rPr>
          <w:tab/>
        </w:r>
        <w:r w:rsidR="00705C76">
          <w:rPr>
            <w:noProof/>
            <w:webHidden/>
          </w:rPr>
          <w:fldChar w:fldCharType="begin"/>
        </w:r>
        <w:r w:rsidR="00705C76">
          <w:rPr>
            <w:noProof/>
            <w:webHidden/>
          </w:rPr>
          <w:instrText xml:space="preserve"> PAGEREF _Toc148423009 \h </w:instrText>
        </w:r>
        <w:r w:rsidR="00705C76">
          <w:rPr>
            <w:noProof/>
            <w:webHidden/>
          </w:rPr>
        </w:r>
        <w:r w:rsidR="00705C76">
          <w:rPr>
            <w:noProof/>
            <w:webHidden/>
          </w:rPr>
          <w:fldChar w:fldCharType="separate"/>
        </w:r>
        <w:r w:rsidR="00705C76">
          <w:rPr>
            <w:noProof/>
            <w:webHidden/>
          </w:rPr>
          <w:t>7</w:t>
        </w:r>
        <w:r w:rsidR="00705C76">
          <w:rPr>
            <w:noProof/>
            <w:webHidden/>
          </w:rPr>
          <w:fldChar w:fldCharType="end"/>
        </w:r>
      </w:hyperlink>
    </w:p>
    <w:p w14:paraId="56715546" w14:textId="11EAE22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8422996"/>
      <w:r w:rsidRPr="00F929E7">
        <w:lastRenderedPageBreak/>
        <w:t>Introduction</w:t>
      </w:r>
      <w:bookmarkEnd w:id="5"/>
      <w:bookmarkEnd w:id="6"/>
    </w:p>
    <w:p w14:paraId="00A056E0" w14:textId="77777777" w:rsidR="00F207DD" w:rsidRDefault="00F207DD" w:rsidP="00F207DD">
      <w:r>
        <w:t xml:space="preserve">The slow cadence and outcome uncertainty </w:t>
      </w:r>
      <w:r w:rsidRPr="00F207DD">
        <w:t xml:space="preserve">of government bids and funding, services </w:t>
      </w:r>
      <w:r>
        <w:t xml:space="preserve">are expected </w:t>
      </w:r>
      <w:r w:rsidRPr="00F207DD">
        <w:t xml:space="preserve">to have a relatively long service lifespan before funding is again available. </w:t>
      </w:r>
    </w:p>
    <w:p w14:paraId="377C67C3" w14:textId="59982ADF" w:rsidR="00F207DD" w:rsidRDefault="00F207DD" w:rsidP="00F207DD">
      <w:r w:rsidRPr="00F207DD">
        <w:t xml:space="preserve">If anything, the higher cost of </w:t>
      </w:r>
      <w:r>
        <w:t xml:space="preserve">government led projects </w:t>
      </w:r>
      <w:r w:rsidR="00F87E13">
        <w:t>for deploying nationally available services -</w:t>
      </w:r>
      <w:r>
        <w:t xml:space="preserve">- </w:t>
      </w:r>
      <w:r w:rsidRPr="00F207DD">
        <w:t>combined with the practice of not charging renumeration for government services</w:t>
      </w:r>
      <w:r>
        <w:t xml:space="preserve"> – only elongates the service lifespan </w:t>
      </w:r>
      <w:r w:rsidR="00F87E13">
        <w:t xml:space="preserve">required </w:t>
      </w:r>
      <w:r>
        <w:t>to depreciat</w:t>
      </w:r>
      <w:r w:rsidR="00F87E13">
        <w:t>e</w:t>
      </w:r>
      <w:r>
        <w:t xml:space="preserve"> the investment </w:t>
      </w:r>
      <w:r w:rsidR="00F87E13">
        <w:t xml:space="preserve">made in it </w:t>
      </w:r>
      <w:r>
        <w:t xml:space="preserve">before committing to investing in its replacement. </w:t>
      </w:r>
    </w:p>
    <w:p w14:paraId="4CC57BDE" w14:textId="1B201D59" w:rsidR="00F207DD" w:rsidRPr="00F207DD" w:rsidRDefault="00F87E13" w:rsidP="00F207DD">
      <w:r>
        <w:t>Secondly, t</w:t>
      </w:r>
      <w:r w:rsidR="00F207DD" w:rsidRPr="00F207DD">
        <w:t xml:space="preserve">he planning, design, development, piloting and deployment of nationally available services takes a tremendous amount of up front time, which pushes out the date from which the service will be first available to end users. </w:t>
      </w:r>
    </w:p>
    <w:p w14:paraId="4F2DD834" w14:textId="31BB1576" w:rsidR="00F207DD" w:rsidRPr="00F207DD" w:rsidRDefault="00F207DD" w:rsidP="00F207DD">
      <w:r w:rsidRPr="00F207DD">
        <w:t xml:space="preserve">The pushing out of the start date, combined with </w:t>
      </w:r>
      <w:r w:rsidR="00F87E13">
        <w:t xml:space="preserve">long </w:t>
      </w:r>
      <w:r w:rsidRPr="00F207DD">
        <w:t>service lifespan</w:t>
      </w:r>
      <w:r w:rsidR="00F87E13">
        <w:t xml:space="preserve"> impacts on design requirements</w:t>
      </w:r>
      <w:r w:rsidRPr="00F207DD">
        <w:t>.</w:t>
      </w:r>
    </w:p>
    <w:p w14:paraId="0A1E628D" w14:textId="77777777" w:rsidR="00705C76" w:rsidRDefault="00705C76" w:rsidP="00705C76">
      <w:pPr>
        <w:pStyle w:val="Heading1"/>
      </w:pPr>
      <w:bookmarkStart w:id="7" w:name="_Toc148422997"/>
      <w:r>
        <w:lastRenderedPageBreak/>
        <w:t>Considerations</w:t>
      </w:r>
    </w:p>
    <w:p w14:paraId="56B975A6" w14:textId="6144BF12" w:rsidR="00705C76" w:rsidRPr="00705C76" w:rsidRDefault="00705C76" w:rsidP="00705C76">
      <w:r>
        <w:t>Consider managing the following considerations when developing services intended for long service.</w:t>
      </w:r>
    </w:p>
    <w:p w14:paraId="48077D87" w14:textId="1657E571" w:rsidR="00B079FC" w:rsidRDefault="00705C76" w:rsidP="00EB0830">
      <w:pPr>
        <w:pStyle w:val="Heading2"/>
      </w:pPr>
      <w:r>
        <w:t xml:space="preserve">Consider </w:t>
      </w:r>
      <w:r w:rsidR="00D2444D">
        <w:t>Design</w:t>
      </w:r>
      <w:r>
        <w:t>ing</w:t>
      </w:r>
      <w:r w:rsidR="00D2444D">
        <w:t xml:space="preserve"> for </w:t>
      </w:r>
      <w:r w:rsidR="00B079FC">
        <w:t>The Users</w:t>
      </w:r>
      <w:r w:rsidR="000415C4">
        <w:t>’</w:t>
      </w:r>
      <w:r w:rsidR="00B079FC">
        <w:t xml:space="preserve"> Future</w:t>
      </w:r>
      <w:bookmarkEnd w:id="7"/>
    </w:p>
    <w:p w14:paraId="6CAA06C3" w14:textId="6609B1D5" w:rsidR="00705C76" w:rsidRDefault="00B079FC" w:rsidP="00DA59D0">
      <w:pPr>
        <w:pStyle w:val="BodyText"/>
      </w:pPr>
      <w:r>
        <w:t xml:space="preserve">Whereas faxes are no longer with us, </w:t>
      </w:r>
      <w:r w:rsidR="00705C76">
        <w:t xml:space="preserve">touch-screen </w:t>
      </w:r>
      <w:r>
        <w:t xml:space="preserve">mobile cell phones, </w:t>
      </w:r>
      <w:r w:rsidR="00705C76">
        <w:t>multiple communication channels other than email</w:t>
      </w:r>
      <w:r w:rsidR="00705C76">
        <w:rPr>
          <w:rStyle w:val="FootnoteReference"/>
        </w:rPr>
        <w:footnoteReference w:id="2"/>
      </w:r>
      <w:r w:rsidR="00705C76">
        <w:t xml:space="preserve">, </w:t>
      </w:r>
      <w:r>
        <w:t>Siri, Chat-GTP, DALL-E, electric skateboards, scooters, and vehicles, along with solar panels and gigantic wind turbines, self-checkout store facilities</w:t>
      </w:r>
      <w:r w:rsidR="000415C4">
        <w:t xml:space="preserve">, and </w:t>
      </w:r>
      <w:r>
        <w:t>factory robots</w:t>
      </w:r>
      <w:r w:rsidR="000415C4">
        <w:t xml:space="preserve"> </w:t>
      </w:r>
      <w:r>
        <w:t xml:space="preserve">are all common </w:t>
      </w:r>
      <w:r w:rsidR="000415C4">
        <w:t xml:space="preserve">sights -- </w:t>
      </w:r>
      <w:r>
        <w:t>to varying degrees</w:t>
      </w:r>
      <w:r>
        <w:rPr>
          <w:rStyle w:val="FootnoteReference"/>
        </w:rPr>
        <w:footnoteReference w:id="3"/>
      </w:r>
      <w:r>
        <w:t xml:space="preserve"> </w:t>
      </w:r>
      <w:r w:rsidR="000415C4">
        <w:t xml:space="preserve">-- </w:t>
      </w:r>
      <w:r>
        <w:t xml:space="preserve">to learners today. </w:t>
      </w:r>
    </w:p>
    <w:p w14:paraId="001E84B6" w14:textId="178F5878" w:rsidR="00705C76" w:rsidRDefault="00705C76" w:rsidP="00DA59D0">
      <w:pPr>
        <w:pStyle w:val="BodyText"/>
      </w:pPr>
      <w:r>
        <w:t>Developing software and information for consumers today that doesn’t refer to and incorporate this already existing conditions condemns the product to being non-current from the start, with less chance of remaining current.</w:t>
      </w:r>
    </w:p>
    <w:p w14:paraId="32F9B6EE" w14:textId="0F2CB8A0" w:rsidR="00705C76" w:rsidRDefault="00B079FC" w:rsidP="00705C76">
      <w:pPr>
        <w:pStyle w:val="BodyText"/>
      </w:pPr>
      <w:r>
        <w:t>If progress continues at a similar pace</w:t>
      </w:r>
      <w:r w:rsidR="000415C4">
        <w:t xml:space="preserve"> --</w:t>
      </w:r>
      <w:r>
        <w:t xml:space="preserve"> </w:t>
      </w:r>
      <w:r w:rsidR="000415C4">
        <w:t xml:space="preserve">and there is no indication of it slowing down -- </w:t>
      </w:r>
      <w:r>
        <w:t>the future during which learners will be using a</w:t>
      </w:r>
      <w:r w:rsidR="000415C4">
        <w:t xml:space="preserve">ny </w:t>
      </w:r>
      <w:r w:rsidR="00705C76">
        <w:t>long-term</w:t>
      </w:r>
      <w:r w:rsidR="000415C4">
        <w:t xml:space="preserve"> service designed today </w:t>
      </w:r>
      <w:r>
        <w:t xml:space="preserve">will be replete </w:t>
      </w:r>
      <w:r w:rsidR="000415C4">
        <w:t xml:space="preserve">with </w:t>
      </w:r>
      <w:r w:rsidR="00A33189">
        <w:t>technologies that already exist</w:t>
      </w:r>
      <w:r w:rsidR="00705C76">
        <w:t>, and more</w:t>
      </w:r>
      <w:r w:rsidR="000415C4">
        <w:t xml:space="preserve">. Examples </w:t>
      </w:r>
      <w:r w:rsidR="00705C76">
        <w:t xml:space="preserve">of current technology </w:t>
      </w:r>
      <w:r w:rsidR="000415C4">
        <w:t>include</w:t>
      </w:r>
      <w:r w:rsidR="00A33189">
        <w:t xml:space="preserve"> </w:t>
      </w:r>
      <w:r>
        <w:t xml:space="preserve">AI, </w:t>
      </w:r>
      <w:r w:rsidR="00A33189">
        <w:t>surveillance</w:t>
      </w:r>
      <w:r w:rsidR="00A33189">
        <w:rPr>
          <w:rStyle w:val="FootnoteReference"/>
        </w:rPr>
        <w:footnoteReference w:id="4"/>
      </w:r>
      <w:r w:rsidR="00A33189">
        <w:t>,</w:t>
      </w:r>
      <w:r>
        <w:t xml:space="preserve"> warehouse and consumer store stocking, restaurant cooking galley</w:t>
      </w:r>
      <w:r w:rsidR="00A33189">
        <w:rPr>
          <w:rStyle w:val="FootnoteReference"/>
        </w:rPr>
        <w:footnoteReference w:id="5"/>
      </w:r>
      <w:r>
        <w:t xml:space="preserve"> and dining room service robots</w:t>
      </w:r>
      <w:r w:rsidR="00A33189">
        <w:rPr>
          <w:rStyle w:val="FootnoteReference"/>
        </w:rPr>
        <w:footnoteReference w:id="6"/>
      </w:r>
      <w:r>
        <w:t>, self-guiding road delivery</w:t>
      </w:r>
      <w:r w:rsidR="00A33189">
        <w:rPr>
          <w:rStyle w:val="FootnoteReference"/>
        </w:rPr>
        <w:footnoteReference w:id="7"/>
      </w:r>
      <w:r w:rsidR="00AA6AAB">
        <w:t xml:space="preserve">, </w:t>
      </w:r>
      <w:r>
        <w:t>aerial drone goods delivery</w:t>
      </w:r>
      <w:r w:rsidR="00A33189">
        <w:rPr>
          <w:rStyle w:val="FootnoteReference"/>
        </w:rPr>
        <w:footnoteReference w:id="8"/>
      </w:r>
      <w:r w:rsidR="00AA6AAB">
        <w:t>, AI assisted motorcycles</w:t>
      </w:r>
      <w:r w:rsidR="00AA6AAB">
        <w:rPr>
          <w:rStyle w:val="FootnoteReference"/>
        </w:rPr>
        <w:footnoteReference w:id="9"/>
      </w:r>
      <w:r>
        <w:t xml:space="preserve"> -- even care robots at the nursing homes of their relatives</w:t>
      </w:r>
      <w:r w:rsidR="00A33189">
        <w:rPr>
          <w:rStyle w:val="FootnoteReference"/>
        </w:rPr>
        <w:footnoteReference w:id="10"/>
      </w:r>
      <w:r>
        <w:rPr>
          <w:rStyle w:val="FootnoteReference"/>
        </w:rPr>
        <w:footnoteReference w:id="11"/>
      </w:r>
      <w:r>
        <w:t>.</w:t>
      </w:r>
    </w:p>
    <w:p w14:paraId="28DE29AE" w14:textId="7FC20DA4" w:rsidR="00705C76" w:rsidRDefault="00B079FC" w:rsidP="00B079FC">
      <w:r>
        <w:t xml:space="preserve">In such a context, a desktop-based assessment service expected to be viewed on 21” </w:t>
      </w:r>
      <w:r w:rsidR="00A33189">
        <w:t xml:space="preserve">flat </w:t>
      </w:r>
      <w:r>
        <w:t>screens, with little to no consideration of mobile display, single</w:t>
      </w:r>
      <w:r w:rsidR="00A33189">
        <w:t>-</w:t>
      </w:r>
      <w:r>
        <w:t>hand swiping motions, optional voice control, images hand-drawn 20 years earlier</w:t>
      </w:r>
      <w:r w:rsidR="00A33189">
        <w:t>, etc.</w:t>
      </w:r>
      <w:r>
        <w:t xml:space="preserve"> does not project the authority of currency to the intended user base.</w:t>
      </w:r>
    </w:p>
    <w:p w14:paraId="52923B2C" w14:textId="77777777" w:rsidR="00705C76" w:rsidRDefault="00705C76">
      <w:r>
        <w:br w:type="page"/>
      </w:r>
    </w:p>
    <w:p w14:paraId="528CD487" w14:textId="77777777" w:rsidR="00B079FC" w:rsidRDefault="00B079FC" w:rsidP="00B079FC"/>
    <w:p w14:paraId="1EAEDB68" w14:textId="7514A9A3" w:rsidR="00705C76" w:rsidRDefault="00705C76" w:rsidP="00705C76">
      <w:pPr>
        <w:pStyle w:val="Importantpara"/>
      </w:pPr>
      <w:r>
        <w:t>Important:</w:t>
      </w:r>
      <w:r>
        <w:br/>
        <w:t xml:space="preserve">Stakeholders must put in the effort to become comfortable with accepting predicted technical </w:t>
      </w:r>
      <w:r w:rsidRPr="00705C76">
        <w:rPr>
          <w:i/>
          <w:iCs/>
        </w:rPr>
        <w:t>trends</w:t>
      </w:r>
      <w:r>
        <w:t xml:space="preserve">, rather than sticking with the comfort of what is current, and backable by </w:t>
      </w:r>
      <w:r w:rsidRPr="00705C76">
        <w:rPr>
          <w:i/>
          <w:iCs/>
        </w:rPr>
        <w:t>evidence</w:t>
      </w:r>
      <w:r>
        <w:t>.</w:t>
      </w:r>
    </w:p>
    <w:p w14:paraId="52F09522" w14:textId="1FA22294" w:rsidR="00F87E13" w:rsidRDefault="00705C76" w:rsidP="00EB0830">
      <w:pPr>
        <w:pStyle w:val="Heading2"/>
      </w:pPr>
      <w:bookmarkStart w:id="8" w:name="_Toc148422998"/>
      <w:r>
        <w:t xml:space="preserve">Consider User Type Specific </w:t>
      </w:r>
      <w:r w:rsidR="00D2444D">
        <w:t>Interfaces</w:t>
      </w:r>
      <w:bookmarkEnd w:id="8"/>
    </w:p>
    <w:p w14:paraId="52ADB9CB" w14:textId="6FB793FA" w:rsidR="00705C76" w:rsidRDefault="00705C76" w:rsidP="00705C76">
      <w:pPr>
        <w:pStyle w:val="BodyText"/>
      </w:pPr>
      <w:r>
        <w:t>While a learner’s future will have more technology than today, one can’t expect a learner’s teacher, who may be one to four decades older, to have the same digital fluency as a learner.</w:t>
      </w:r>
    </w:p>
    <w:p w14:paraId="0419DB8E" w14:textId="6C0CB16A" w:rsidR="00F87E13" w:rsidRDefault="00D2444D" w:rsidP="00DA59D0">
      <w:pPr>
        <w:pStyle w:val="BodyText"/>
      </w:pPr>
      <w:r>
        <w:t>C</w:t>
      </w:r>
      <w:r w:rsidR="00F87E13">
        <w:t xml:space="preserve">onsider the intended user base carefully, separately, and avoid considering them as a homogenous group too early. </w:t>
      </w:r>
    </w:p>
    <w:p w14:paraId="47C20A6C" w14:textId="7A16AE24" w:rsidR="00D7096D" w:rsidRDefault="00F87E13" w:rsidP="00DA59D0">
      <w:pPr>
        <w:pStyle w:val="BodyText"/>
      </w:pPr>
      <w:r>
        <w:t xml:space="preserve">For example, pedagogical services are used by both learners and teachers – but their characteristics and needs are </w:t>
      </w:r>
      <w:r w:rsidR="00B079FC">
        <w:t>distinct</w:t>
      </w:r>
      <w:r w:rsidR="00D2444D">
        <w:t xml:space="preserve"> in terms of functionality, screen layout, devices used, etc.</w:t>
      </w:r>
    </w:p>
    <w:p w14:paraId="280D1B99" w14:textId="6406F47F" w:rsidR="00D2444D" w:rsidRDefault="00D2444D" w:rsidP="00DA59D0">
      <w:pPr>
        <w:pStyle w:val="BodyText"/>
      </w:pPr>
      <w:r>
        <w:t xml:space="preserve">Learners are younger and generally far more tech-savvy, requiring far less instruction and assistance to use systems than their teachers, who may be older, but also have more responsibilities to manage limiting their time to learn new technologies.  </w:t>
      </w:r>
    </w:p>
    <w:p w14:paraId="1961DB63" w14:textId="788A269C" w:rsidR="00D7096D" w:rsidRDefault="00D7096D" w:rsidP="00DA59D0">
      <w:pPr>
        <w:pStyle w:val="BodyText"/>
      </w:pPr>
      <w:r>
        <w:t>Consider whether the distinct needs are best met as common modules within a single interface or require distinct interfaces altogether.</w:t>
      </w:r>
    </w:p>
    <w:tbl>
      <w:tblPr>
        <w:tblStyle w:val="TableGridLight"/>
        <w:tblW w:w="9918" w:type="dxa"/>
        <w:tblLook w:val="04A0" w:firstRow="1" w:lastRow="0" w:firstColumn="1" w:lastColumn="0" w:noHBand="0" w:noVBand="1"/>
      </w:tblPr>
      <w:tblGrid>
        <w:gridCol w:w="5043"/>
        <w:gridCol w:w="4875"/>
      </w:tblGrid>
      <w:tr w:rsidR="00D7096D" w14:paraId="5F9C8161" w14:textId="77777777" w:rsidTr="00D7096D">
        <w:tc>
          <w:tcPr>
            <w:tcW w:w="5043" w:type="dxa"/>
          </w:tcPr>
          <w:p w14:paraId="38512549" w14:textId="77777777" w:rsidR="00D7096D" w:rsidRDefault="00D7096D" w:rsidP="00D7096D">
            <w:pPr>
              <w:pStyle w:val="BodyText"/>
              <w:keepNext/>
            </w:pPr>
            <w:r>
              <w:rPr>
                <w:noProof/>
              </w:rPr>
              <w:drawing>
                <wp:inline distT="0" distB="0" distL="0" distR="0" wp14:anchorId="0E2BFAA9" wp14:editId="7E21E1E8">
                  <wp:extent cx="3065173" cy="14127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173" cy="141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E6971" w14:textId="2227BC92" w:rsidR="00D7096D" w:rsidRDefault="00D7096D" w:rsidP="00D7096D">
            <w:pPr>
              <w:pStyle w:val="Caption"/>
            </w:pPr>
            <w:bookmarkStart w:id="9" w:name="_Toc148444834"/>
            <w:r>
              <w:t xml:space="preserve">Figure </w:t>
            </w:r>
            <w:r w:rsidR="00000000">
              <w:fldChar w:fldCharType="begin"/>
            </w:r>
            <w:r w:rsidR="00000000">
              <w:instrText xml:space="preserve"> SEQ Figure \* ARABIC </w:instrText>
            </w:r>
            <w:r w:rsidR="00000000">
              <w:fldChar w:fldCharType="separate"/>
            </w:r>
            <w:r w:rsidR="00793B48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r>
              <w:t>: Separate Presentation Modules</w:t>
            </w:r>
            <w:bookmarkEnd w:id="9"/>
          </w:p>
        </w:tc>
        <w:tc>
          <w:tcPr>
            <w:tcW w:w="4875" w:type="dxa"/>
          </w:tcPr>
          <w:p w14:paraId="19AABC09" w14:textId="77777777" w:rsidR="00D7096D" w:rsidRDefault="00D7096D" w:rsidP="00DA59D0">
            <w:pPr>
              <w:pStyle w:val="BodyText"/>
            </w:pPr>
          </w:p>
          <w:p w14:paraId="51A22A6C" w14:textId="77777777" w:rsidR="00D7096D" w:rsidRDefault="00D7096D" w:rsidP="00D7096D">
            <w:pPr>
              <w:pStyle w:val="BodyText"/>
              <w:keepNext/>
            </w:pPr>
            <w:r>
              <w:rPr>
                <w:noProof/>
              </w:rPr>
              <w:drawing>
                <wp:inline distT="0" distB="0" distL="0" distR="0" wp14:anchorId="17E30EDF" wp14:editId="39AFF6EF">
                  <wp:extent cx="2714625" cy="11224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04" cy="113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25111" w14:textId="71C1EE16" w:rsidR="00D7096D" w:rsidRDefault="00D7096D" w:rsidP="00D7096D">
            <w:pPr>
              <w:pStyle w:val="Caption"/>
            </w:pPr>
            <w:bookmarkStart w:id="10" w:name="_Toc148444835"/>
            <w:r>
              <w:t xml:space="preserve">Figure </w:t>
            </w:r>
            <w:r w:rsidR="00000000">
              <w:fldChar w:fldCharType="begin"/>
            </w:r>
            <w:r w:rsidR="00000000">
              <w:instrText xml:space="preserve"> SEQ Figure \* ARABIC </w:instrText>
            </w:r>
            <w:r w:rsidR="00000000">
              <w:fldChar w:fldCharType="separate"/>
            </w:r>
            <w:r w:rsidR="00793B48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  <w:r>
              <w:t>: Separate Presentation Interfaces</w:t>
            </w:r>
            <w:bookmarkEnd w:id="10"/>
          </w:p>
          <w:p w14:paraId="21C00C17" w14:textId="3B62A008" w:rsidR="00D7096D" w:rsidRDefault="00D7096D" w:rsidP="00DA59D0">
            <w:pPr>
              <w:pStyle w:val="BodyText"/>
            </w:pPr>
          </w:p>
        </w:tc>
      </w:tr>
    </w:tbl>
    <w:p w14:paraId="4CFB6964" w14:textId="6F5D8F4E" w:rsidR="00D2444D" w:rsidRDefault="00D7096D" w:rsidP="00DA59D0">
      <w:pPr>
        <w:pStyle w:val="BodyText"/>
      </w:pPr>
      <w:r>
        <w:t xml:space="preserve">Having a common presentation platform, with distinct modules, permits sharing of common logic, as well as appearance, but having </w:t>
      </w:r>
      <w:r w:rsidR="00D2444D">
        <w:t xml:space="preserve">separate interfaces </w:t>
      </w:r>
      <w:r>
        <w:t xml:space="preserve">tailored to the target audience </w:t>
      </w:r>
      <w:r w:rsidR="00D2444D">
        <w:t>permits addressing other opportunities.</w:t>
      </w:r>
    </w:p>
    <w:p w14:paraId="4488E660" w14:textId="60CF5BDB" w:rsidR="003E6112" w:rsidRDefault="003E6112" w:rsidP="00DA59D0">
      <w:pPr>
        <w:pStyle w:val="BodyText"/>
      </w:pPr>
      <w:r>
        <w:t xml:space="preserve">Essentially, using a different interface for a tech-savvy user base permits developing for them, while using a different interface more appropriate for </w:t>
      </w:r>
      <w:proofErr w:type="spellStart"/>
      <w:proofErr w:type="gramStart"/>
      <w:r>
        <w:t>a</w:t>
      </w:r>
      <w:proofErr w:type="spellEnd"/>
      <w:proofErr w:type="gramEnd"/>
      <w:r>
        <w:t xml:space="preserve"> other users. </w:t>
      </w:r>
    </w:p>
    <w:p w14:paraId="3F84B3E6" w14:textId="1001B31F" w:rsidR="009C5ABF" w:rsidRDefault="009C5ABF" w:rsidP="00DA59D0">
      <w:pPr>
        <w:pStyle w:val="BodyText"/>
      </w:pPr>
      <w:r>
        <w:t>Tech savvy users may have different devices, different input and output preferences, and use the service from different locations.</w:t>
      </w:r>
    </w:p>
    <w:p w14:paraId="45322C3D" w14:textId="10911C81" w:rsidR="00F87E13" w:rsidRDefault="00F87E13" w:rsidP="00DA59D0">
      <w:pPr>
        <w:pStyle w:val="BodyText"/>
      </w:pPr>
      <w:r>
        <w:lastRenderedPageBreak/>
        <w:t xml:space="preserve">Whenever they have one and are permitted to use them, Learners use their own devices to access services. This implies the service should be available </w:t>
      </w:r>
      <w:r w:rsidR="00B079FC">
        <w:t xml:space="preserve">on much smaller mobile cell phone screens, focusing more on a very small set of action choices, by removing distracting and screen </w:t>
      </w:r>
      <w:proofErr w:type="gramStart"/>
      <w:r w:rsidR="00B079FC">
        <w:t>real-estate</w:t>
      </w:r>
      <w:proofErr w:type="gramEnd"/>
      <w:r w:rsidR="00B079FC">
        <w:t xml:space="preserve"> consuming buttons and links. Whereas for teachers, the service is a work tool, that may require a larger screen to better display and offer a wider set of controls and options. </w:t>
      </w:r>
    </w:p>
    <w:p w14:paraId="7746A3AB" w14:textId="2A154090" w:rsidR="00F87E13" w:rsidRDefault="00D2444D" w:rsidP="00DA59D0">
      <w:pPr>
        <w:pStyle w:val="BodyText"/>
      </w:pPr>
      <w:r>
        <w:t>Learners use the service, and expect reports about themselves to be quickly accessible, but not printed. Teachers instead require reports about whole cohorts, while being able to drill into a single student’s results. Additionally, they may need a single learner’s result, but in a different way than a Learner may have needed. For example, the report may be used to discuss outcomes with the Learner’s outcome.</w:t>
      </w:r>
    </w:p>
    <w:p w14:paraId="64C03349" w14:textId="79DC8B23" w:rsidR="009C5ABF" w:rsidRDefault="00593A31" w:rsidP="00EA2204">
      <w:pPr>
        <w:pStyle w:val="Heading2"/>
      </w:pPr>
      <w:r>
        <w:t xml:space="preserve">Consider </w:t>
      </w:r>
      <w:r w:rsidR="00EA2204">
        <w:t xml:space="preserve">Improving </w:t>
      </w:r>
      <w:r>
        <w:t>Support and Operations Capabilities</w:t>
      </w:r>
    </w:p>
    <w:p w14:paraId="61C2C6E5" w14:textId="77777777" w:rsidR="00793B48" w:rsidRDefault="00793B48" w:rsidP="00793B48">
      <w:pPr>
        <w:pStyle w:val="BodyText"/>
        <w:keepNext/>
      </w:pPr>
      <w:r>
        <w:rPr>
          <w:noProof/>
        </w:rPr>
        <w:drawing>
          <wp:inline distT="0" distB="0" distL="0" distR="0" wp14:anchorId="1B2AA21E" wp14:editId="5B6C3B58">
            <wp:extent cx="5534025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AE56" w14:textId="24C18EF5" w:rsidR="00793B48" w:rsidRPr="00793B48" w:rsidRDefault="00793B48" w:rsidP="00793B48">
      <w:pPr>
        <w:pStyle w:val="Caption"/>
        <w:jc w:val="center"/>
      </w:pPr>
      <w:bookmarkStart w:id="11" w:name="_Toc14844483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>: Non-Consumer Capabilities &amp; Functionality</w:t>
      </w:r>
      <w:bookmarkEnd w:id="11"/>
    </w:p>
    <w:p w14:paraId="3C0EF873" w14:textId="7ACBCCD2" w:rsidR="00593A31" w:rsidRDefault="00593A31" w:rsidP="00DA59D0">
      <w:pPr>
        <w:pStyle w:val="BodyText"/>
      </w:pPr>
      <w:r>
        <w:t xml:space="preserve">The cost of fielding calls to reset user logins, where to find a specific feature, or explain why it wasn’t added is potentially absorbable for a short while. However, these sum cost of these trivial operations add up to a large cost over a long service lifespan. </w:t>
      </w:r>
    </w:p>
    <w:p w14:paraId="777D8D98" w14:textId="585A8709" w:rsidR="00593A31" w:rsidRDefault="00593A31" w:rsidP="00DA59D0">
      <w:pPr>
        <w:pStyle w:val="BodyText"/>
      </w:pPr>
      <w:r>
        <w:t xml:space="preserve">Consider ensuring that functionality is in place to </w:t>
      </w:r>
    </w:p>
    <w:p w14:paraId="665274E1" w14:textId="77777777" w:rsidR="00593A31" w:rsidRDefault="00593A31" w:rsidP="00593A31">
      <w:pPr>
        <w:pStyle w:val="BodyText"/>
        <w:numPr>
          <w:ilvl w:val="0"/>
          <w:numId w:val="36"/>
        </w:numPr>
      </w:pPr>
      <w:r>
        <w:t xml:space="preserve">Improving the way users can accept versioned Terms &amp; Conditions </w:t>
      </w:r>
      <w:proofErr w:type="gramStart"/>
      <w:r>
        <w:t>in order to</w:t>
      </w:r>
      <w:proofErr w:type="gramEnd"/>
      <w:r>
        <w:t xml:space="preserve"> be come and remain a User</w:t>
      </w:r>
    </w:p>
    <w:p w14:paraId="23FB4574" w14:textId="0BC771F4" w:rsidR="00593A31" w:rsidRDefault="00593A31" w:rsidP="00593A31">
      <w:pPr>
        <w:pStyle w:val="BodyText"/>
        <w:numPr>
          <w:ilvl w:val="0"/>
          <w:numId w:val="36"/>
        </w:numPr>
      </w:pPr>
      <w:r>
        <w:t xml:space="preserve">Improving access and security by permitting users to </w:t>
      </w:r>
      <w:r w:rsidR="00EA2204">
        <w:t>reset their password in a secure manner</w:t>
      </w:r>
      <w:r>
        <w:t>,</w:t>
      </w:r>
    </w:p>
    <w:p w14:paraId="340A0E9C" w14:textId="77777777" w:rsidR="00EA2204" w:rsidRDefault="00EA2204" w:rsidP="00EA2204">
      <w:pPr>
        <w:pStyle w:val="BodyText"/>
        <w:numPr>
          <w:ilvl w:val="0"/>
          <w:numId w:val="36"/>
        </w:numPr>
      </w:pPr>
      <w:r>
        <w:t xml:space="preserve">Improving learnability by avoiding physical deletion of records, such that users can undo their last operation. </w:t>
      </w:r>
    </w:p>
    <w:p w14:paraId="37AA839A" w14:textId="24E7167D" w:rsidR="00593A31" w:rsidRDefault="00593A31" w:rsidP="00593A31">
      <w:pPr>
        <w:pStyle w:val="BodyText"/>
        <w:numPr>
          <w:ilvl w:val="0"/>
          <w:numId w:val="36"/>
        </w:numPr>
      </w:pPr>
      <w:r>
        <w:t>and Improving usability by automating and streamlining the way users can apply to be invited to a role that provides more permissions,</w:t>
      </w:r>
    </w:p>
    <w:p w14:paraId="7E81796A" w14:textId="00DF55C3" w:rsidR="00593A31" w:rsidRDefault="00593A31" w:rsidP="00593A31">
      <w:pPr>
        <w:pStyle w:val="BodyText"/>
        <w:numPr>
          <w:ilvl w:val="0"/>
          <w:numId w:val="36"/>
        </w:numPr>
      </w:pPr>
      <w:r>
        <w:t xml:space="preserve">Improve navigability by </w:t>
      </w:r>
      <w:r w:rsidR="00EA2204">
        <w:t>p</w:t>
      </w:r>
      <w:r>
        <w:t>rovid</w:t>
      </w:r>
      <w:r w:rsidR="00EA2204">
        <w:t>ing</w:t>
      </w:r>
      <w:r>
        <w:t xml:space="preserve"> navigation of functions by both nested navigation bars (the traditional approach used by desktop apps), as well as text search</w:t>
      </w:r>
      <w:r w:rsidR="00EA2204">
        <w:t>,</w:t>
      </w:r>
    </w:p>
    <w:p w14:paraId="42BD74EC" w14:textId="3127E4F6" w:rsidR="00EA2204" w:rsidRDefault="00EA2204" w:rsidP="00EA2204">
      <w:pPr>
        <w:pStyle w:val="BodyText"/>
        <w:numPr>
          <w:ilvl w:val="0"/>
          <w:numId w:val="36"/>
        </w:numPr>
      </w:pPr>
      <w:r>
        <w:t xml:space="preserve">Providing notification of planned system changes in the system, as well as the status and resolution of unplanned outages, </w:t>
      </w:r>
    </w:p>
    <w:p w14:paraId="662FE581" w14:textId="72EAD2A0" w:rsidR="00EA2204" w:rsidRDefault="00EA2204" w:rsidP="00593A31">
      <w:pPr>
        <w:pStyle w:val="BodyText"/>
        <w:numPr>
          <w:ilvl w:val="0"/>
          <w:numId w:val="36"/>
        </w:numPr>
      </w:pPr>
      <w:r>
        <w:t>Etc.</w:t>
      </w:r>
    </w:p>
    <w:p w14:paraId="543642CE" w14:textId="77777777" w:rsidR="003E6112" w:rsidRDefault="003E6112" w:rsidP="00DA59D0">
      <w:pPr>
        <w:pStyle w:val="BodyText"/>
      </w:pPr>
    </w:p>
    <w:p w14:paraId="16121360" w14:textId="73281759" w:rsidR="003E6112" w:rsidRDefault="002E0BC9" w:rsidP="002E0BC9">
      <w:pPr>
        <w:pStyle w:val="Heading2"/>
      </w:pPr>
      <w:r>
        <w:lastRenderedPageBreak/>
        <w:t xml:space="preserve">Consider </w:t>
      </w:r>
      <w:r w:rsidR="00842210">
        <w:t xml:space="preserve">using </w:t>
      </w:r>
      <w:r>
        <w:t xml:space="preserve">an automated deployment </w:t>
      </w:r>
      <w:r w:rsidR="00842210">
        <w:t>approach</w:t>
      </w:r>
    </w:p>
    <w:p w14:paraId="46AD1CED" w14:textId="77777777" w:rsidR="00793B48" w:rsidRDefault="00842210" w:rsidP="00793B48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27D76254" wp14:editId="39CB474A">
            <wp:extent cx="4010025" cy="84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3E1D" w14:textId="3B07BE93" w:rsidR="00842210" w:rsidRPr="00842210" w:rsidRDefault="00793B48" w:rsidP="00793B48">
      <w:pPr>
        <w:pStyle w:val="Caption"/>
        <w:jc w:val="center"/>
      </w:pPr>
      <w:bookmarkStart w:id="12" w:name="_Toc14844483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>: Delivery Automation</w:t>
      </w:r>
      <w:bookmarkEnd w:id="12"/>
    </w:p>
    <w:p w14:paraId="15ADD202" w14:textId="1E45AC53" w:rsidR="002E0BC9" w:rsidRDefault="002E0BC9" w:rsidP="00DA59D0">
      <w:pPr>
        <w:pStyle w:val="BodyText"/>
      </w:pPr>
      <w:r>
        <w:t>The cost of deploying a couple of times by hand is arguably hard to justify automation thereof – but deployments 26 times (every fortnight) a year, for 10 years, it’s impossible to justify avoiding it.</w:t>
      </w:r>
    </w:p>
    <w:p w14:paraId="0ACF6AD4" w14:textId="5241FF83" w:rsidR="00D2444D" w:rsidRDefault="00D2444D" w:rsidP="00DA59D0">
      <w:pPr>
        <w:pStyle w:val="BodyText"/>
      </w:pPr>
    </w:p>
    <w:p w14:paraId="48F41CC8" w14:textId="08F5AD9C" w:rsidR="00D2444D" w:rsidRDefault="002E0BC9" w:rsidP="002E0BC9">
      <w:pPr>
        <w:pStyle w:val="Heading1"/>
      </w:pPr>
      <w:r>
        <w:lastRenderedPageBreak/>
        <w:t>Conclusion</w:t>
      </w:r>
    </w:p>
    <w:p w14:paraId="5411F8E9" w14:textId="0774E5D5" w:rsidR="002E0BC9" w:rsidRPr="002E0BC9" w:rsidRDefault="002E0BC9" w:rsidP="002E0BC9">
      <w:pPr>
        <w:pStyle w:val="BodyText"/>
      </w:pPr>
      <w:r>
        <w:t xml:space="preserve">Services that are to be run for a long time do not add any </w:t>
      </w:r>
      <w:r w:rsidRPr="002E0BC9">
        <w:rPr>
          <w:i/>
          <w:iCs/>
        </w:rPr>
        <w:t>new</w:t>
      </w:r>
      <w:r>
        <w:t xml:space="preserve"> requirements for functionality and capability that should be in </w:t>
      </w:r>
      <w:proofErr w:type="gramStart"/>
      <w:r>
        <w:t>an</w:t>
      </w:r>
      <w:proofErr w:type="gramEnd"/>
      <w:r>
        <w:t xml:space="preserve"> system -- but do make it to justify deferring their inclusion. </w:t>
      </w:r>
    </w:p>
    <w:p w14:paraId="0CEDF4A5" w14:textId="77777777" w:rsidR="005255FC" w:rsidRDefault="005255FC" w:rsidP="005255FC">
      <w:pPr>
        <w:pStyle w:val="Appendices"/>
      </w:pPr>
      <w:bookmarkStart w:id="13" w:name="_Toc145049430"/>
      <w:bookmarkStart w:id="14" w:name="_Toc148422999"/>
      <w:r>
        <w:lastRenderedPageBreak/>
        <w:t>Appendices</w:t>
      </w:r>
      <w:bookmarkEnd w:id="13"/>
      <w:bookmarkEnd w:id="14"/>
    </w:p>
    <w:p w14:paraId="2F89881E" w14:textId="74A8DB32" w:rsidR="000D0A25" w:rsidRDefault="005255FC" w:rsidP="005C7C13">
      <w:pPr>
        <w:pStyle w:val="Appendix"/>
      </w:pPr>
      <w:bookmarkStart w:id="15" w:name="_Toc145049431"/>
      <w:bookmarkStart w:id="16" w:name="_Toc14842300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5"/>
      <w:bookmarkEnd w:id="16"/>
    </w:p>
    <w:p w14:paraId="68B704A7" w14:textId="0B773AD1" w:rsidR="00324559" w:rsidRPr="00F929E7" w:rsidRDefault="00324559" w:rsidP="00324559">
      <w:pPr>
        <w:pStyle w:val="Heading3"/>
        <w:rPr>
          <w:vanish/>
          <w:specVanish/>
        </w:rPr>
      </w:pPr>
      <w:r>
        <w:t>Author &amp; Contributors</w:t>
      </w:r>
      <w:r>
        <w:t xml:space="preserve"> </w:t>
      </w:r>
    </w:p>
    <w:p w14:paraId="119C5F51" w14:textId="77777777" w:rsidR="00324559" w:rsidRDefault="00324559" w:rsidP="00324559">
      <w:pPr>
        <w:pStyle w:val="BodyText"/>
      </w:pPr>
    </w:p>
    <w:p w14:paraId="503A757A" w14:textId="52689802" w:rsidR="00324559" w:rsidRPr="00921365" w:rsidRDefault="00324559" w:rsidP="00324559">
      <w:pPr>
        <w:pStyle w:val="BodyText"/>
      </w:pPr>
      <w:r>
        <w:t>Sky Sigal, Solution Architect</w:t>
      </w:r>
    </w:p>
    <w:p w14:paraId="6E3E57B1" w14:textId="77777777" w:rsidR="00324559" w:rsidRPr="00324559" w:rsidRDefault="00324559" w:rsidP="00324559">
      <w:pPr>
        <w:pStyle w:val="BodyText"/>
      </w:pPr>
    </w:p>
    <w:p w14:paraId="061014D6" w14:textId="31FC04F3" w:rsidR="009C5ABF" w:rsidRDefault="009C5ABF" w:rsidP="005255FC">
      <w:pPr>
        <w:pStyle w:val="Heading3"/>
      </w:pPr>
      <w:bookmarkStart w:id="17" w:name="_Toc148423001"/>
      <w:r>
        <w:t>Versions</w:t>
      </w:r>
      <w:bookmarkEnd w:id="17"/>
    </w:p>
    <w:p w14:paraId="2C56A264" w14:textId="580BEFCE" w:rsidR="009C5ABF" w:rsidRDefault="009C5ABF" w:rsidP="009C5ABF">
      <w:pPr>
        <w:pStyle w:val="BodyText"/>
        <w:numPr>
          <w:ilvl w:val="1"/>
          <w:numId w:val="35"/>
        </w:numPr>
      </w:pPr>
      <w:r>
        <w:t>Initial discussions about user base.</w:t>
      </w:r>
    </w:p>
    <w:p w14:paraId="2D0D3CCB" w14:textId="1F752126" w:rsidR="009C5ABF" w:rsidRDefault="009C5ABF" w:rsidP="009C5ABF">
      <w:pPr>
        <w:pStyle w:val="BodyText"/>
      </w:pPr>
      <w:r>
        <w:t>0.4 Added discussions about interfaces.</w:t>
      </w:r>
    </w:p>
    <w:p w14:paraId="6B857456" w14:textId="51F0BC62" w:rsidR="00793B48" w:rsidRPr="009C5ABF" w:rsidRDefault="00793B48" w:rsidP="009C5ABF">
      <w:pPr>
        <w:pStyle w:val="BodyText"/>
      </w:pPr>
      <w:r>
        <w:t>0.7 Added consideration of capabilities and deployment.</w:t>
      </w:r>
    </w:p>
    <w:p w14:paraId="43AB590F" w14:textId="0BC7ABA2" w:rsidR="008C39DC" w:rsidRDefault="008C39DC" w:rsidP="005255FC">
      <w:pPr>
        <w:pStyle w:val="Heading3"/>
      </w:pPr>
      <w:bookmarkStart w:id="18" w:name="_Toc148423002"/>
      <w:r>
        <w:t>Images</w:t>
      </w:r>
      <w:bookmarkEnd w:id="18"/>
    </w:p>
    <w:p w14:paraId="4D69E285" w14:textId="4C9EE02E" w:rsidR="00793B48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8444834" w:history="1">
        <w:r w:rsidR="00793B48" w:rsidRPr="00724C65">
          <w:rPr>
            <w:rStyle w:val="Hyperlink"/>
            <w:noProof/>
          </w:rPr>
          <w:t>Figure 1: Separate Presentation Modules</w:t>
        </w:r>
        <w:r w:rsidR="00793B48">
          <w:rPr>
            <w:noProof/>
            <w:webHidden/>
          </w:rPr>
          <w:tab/>
        </w:r>
        <w:r w:rsidR="00793B48">
          <w:rPr>
            <w:noProof/>
            <w:webHidden/>
          </w:rPr>
          <w:fldChar w:fldCharType="begin"/>
        </w:r>
        <w:r w:rsidR="00793B48">
          <w:rPr>
            <w:noProof/>
            <w:webHidden/>
          </w:rPr>
          <w:instrText xml:space="preserve"> PAGEREF _Toc148444834 \h </w:instrText>
        </w:r>
        <w:r w:rsidR="00793B48">
          <w:rPr>
            <w:noProof/>
            <w:webHidden/>
          </w:rPr>
        </w:r>
        <w:r w:rsidR="00793B48">
          <w:rPr>
            <w:noProof/>
            <w:webHidden/>
          </w:rPr>
          <w:fldChar w:fldCharType="separate"/>
        </w:r>
        <w:r w:rsidR="00793B48">
          <w:rPr>
            <w:noProof/>
            <w:webHidden/>
          </w:rPr>
          <w:t>5</w:t>
        </w:r>
        <w:r w:rsidR="00793B48">
          <w:rPr>
            <w:noProof/>
            <w:webHidden/>
          </w:rPr>
          <w:fldChar w:fldCharType="end"/>
        </w:r>
      </w:hyperlink>
    </w:p>
    <w:p w14:paraId="7223D57D" w14:textId="4C329CBA" w:rsidR="00793B48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44835" w:history="1">
        <w:r w:rsidR="00793B48" w:rsidRPr="00724C65">
          <w:rPr>
            <w:rStyle w:val="Hyperlink"/>
            <w:noProof/>
          </w:rPr>
          <w:t>Figure 2: Separate Presentation Interfaces</w:t>
        </w:r>
        <w:r w:rsidR="00793B48">
          <w:rPr>
            <w:noProof/>
            <w:webHidden/>
          </w:rPr>
          <w:tab/>
        </w:r>
        <w:r w:rsidR="00793B48">
          <w:rPr>
            <w:noProof/>
            <w:webHidden/>
          </w:rPr>
          <w:fldChar w:fldCharType="begin"/>
        </w:r>
        <w:r w:rsidR="00793B48">
          <w:rPr>
            <w:noProof/>
            <w:webHidden/>
          </w:rPr>
          <w:instrText xml:space="preserve"> PAGEREF _Toc148444835 \h </w:instrText>
        </w:r>
        <w:r w:rsidR="00793B48">
          <w:rPr>
            <w:noProof/>
            <w:webHidden/>
          </w:rPr>
        </w:r>
        <w:r w:rsidR="00793B48">
          <w:rPr>
            <w:noProof/>
            <w:webHidden/>
          </w:rPr>
          <w:fldChar w:fldCharType="separate"/>
        </w:r>
        <w:r w:rsidR="00793B48">
          <w:rPr>
            <w:noProof/>
            <w:webHidden/>
          </w:rPr>
          <w:t>5</w:t>
        </w:r>
        <w:r w:rsidR="00793B48">
          <w:rPr>
            <w:noProof/>
            <w:webHidden/>
          </w:rPr>
          <w:fldChar w:fldCharType="end"/>
        </w:r>
      </w:hyperlink>
    </w:p>
    <w:p w14:paraId="63C2200F" w14:textId="0F6582C2" w:rsidR="00793B48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44836" w:history="1">
        <w:r w:rsidR="00793B48" w:rsidRPr="00724C65">
          <w:rPr>
            <w:rStyle w:val="Hyperlink"/>
            <w:noProof/>
          </w:rPr>
          <w:t>Figure 3: Non-Consumer Capabilities &amp; Functionality</w:t>
        </w:r>
        <w:r w:rsidR="00793B48">
          <w:rPr>
            <w:noProof/>
            <w:webHidden/>
          </w:rPr>
          <w:tab/>
        </w:r>
        <w:r w:rsidR="00793B48">
          <w:rPr>
            <w:noProof/>
            <w:webHidden/>
          </w:rPr>
          <w:fldChar w:fldCharType="begin"/>
        </w:r>
        <w:r w:rsidR="00793B48">
          <w:rPr>
            <w:noProof/>
            <w:webHidden/>
          </w:rPr>
          <w:instrText xml:space="preserve"> PAGEREF _Toc148444836 \h </w:instrText>
        </w:r>
        <w:r w:rsidR="00793B48">
          <w:rPr>
            <w:noProof/>
            <w:webHidden/>
          </w:rPr>
        </w:r>
        <w:r w:rsidR="00793B48">
          <w:rPr>
            <w:noProof/>
            <w:webHidden/>
          </w:rPr>
          <w:fldChar w:fldCharType="separate"/>
        </w:r>
        <w:r w:rsidR="00793B48">
          <w:rPr>
            <w:noProof/>
            <w:webHidden/>
          </w:rPr>
          <w:t>6</w:t>
        </w:r>
        <w:r w:rsidR="00793B48">
          <w:rPr>
            <w:noProof/>
            <w:webHidden/>
          </w:rPr>
          <w:fldChar w:fldCharType="end"/>
        </w:r>
      </w:hyperlink>
    </w:p>
    <w:p w14:paraId="2954BED6" w14:textId="2C3FA19A" w:rsidR="00793B48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8444837" w:history="1">
        <w:r w:rsidR="00793B48" w:rsidRPr="00724C65">
          <w:rPr>
            <w:rStyle w:val="Hyperlink"/>
            <w:noProof/>
          </w:rPr>
          <w:t>Figure 4: Delivery Automation</w:t>
        </w:r>
        <w:r w:rsidR="00793B48">
          <w:rPr>
            <w:noProof/>
            <w:webHidden/>
          </w:rPr>
          <w:tab/>
        </w:r>
        <w:r w:rsidR="00793B48">
          <w:rPr>
            <w:noProof/>
            <w:webHidden/>
          </w:rPr>
          <w:fldChar w:fldCharType="begin"/>
        </w:r>
        <w:r w:rsidR="00793B48">
          <w:rPr>
            <w:noProof/>
            <w:webHidden/>
          </w:rPr>
          <w:instrText xml:space="preserve"> PAGEREF _Toc148444837 \h </w:instrText>
        </w:r>
        <w:r w:rsidR="00793B48">
          <w:rPr>
            <w:noProof/>
            <w:webHidden/>
          </w:rPr>
        </w:r>
        <w:r w:rsidR="00793B48">
          <w:rPr>
            <w:noProof/>
            <w:webHidden/>
          </w:rPr>
          <w:fldChar w:fldCharType="separate"/>
        </w:r>
        <w:r w:rsidR="00793B48">
          <w:rPr>
            <w:noProof/>
            <w:webHidden/>
          </w:rPr>
          <w:t>7</w:t>
        </w:r>
        <w:r w:rsidR="00793B48">
          <w:rPr>
            <w:noProof/>
            <w:webHidden/>
          </w:rPr>
          <w:fldChar w:fldCharType="end"/>
        </w:r>
      </w:hyperlink>
    </w:p>
    <w:p w14:paraId="2DD82614" w14:textId="3329D3FC" w:rsidR="008C39DC" w:rsidRDefault="008C39DC" w:rsidP="008C39DC">
      <w:r>
        <w:fldChar w:fldCharType="end"/>
      </w:r>
    </w:p>
    <w:p w14:paraId="5ED594EB" w14:textId="18C9D77A" w:rsidR="008C39DC" w:rsidRPr="001E2299" w:rsidRDefault="008C39DC" w:rsidP="00793B48">
      <w:bookmarkStart w:id="19" w:name="_Toc148423003"/>
      <w:r w:rsidRPr="001E2299">
        <w:t>Tables</w:t>
      </w:r>
      <w:bookmarkEnd w:id="19"/>
    </w:p>
    <w:p w14:paraId="125C1C6B" w14:textId="1D1B513D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9C5ABF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0" w:name="_Toc148423004"/>
      <w:r>
        <w:t>References</w:t>
      </w:r>
      <w:bookmarkEnd w:id="20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1" w:name="_Toc148423005"/>
      <w:r>
        <w:t>Review Distribution</w:t>
      </w:r>
      <w:bookmarkEnd w:id="21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46B8B">
            <w:pPr>
              <w:pStyle w:val="BodyText"/>
            </w:pPr>
            <w:bookmarkStart w:id="22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46B8B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2BE853AD" w:rsidR="002031CE" w:rsidRDefault="009C5ABF" w:rsidP="00946B8B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46B8B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4B793DB0" w:rsidR="002031CE" w:rsidRDefault="009C5ABF" w:rsidP="00946B8B">
            <w:pPr>
              <w:pStyle w:val="BodyText"/>
            </w:pPr>
            <w:r>
              <w:t>Amy Orr, Data Domain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46B8B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69B0CB04" w:rsidR="002031CE" w:rsidRDefault="009C5ABF" w:rsidP="00946B8B">
            <w:pPr>
              <w:pStyle w:val="BodyText"/>
            </w:pPr>
            <w:r>
              <w:t>Rodney Sneer, Technical &amp; Business Lead</w:t>
            </w:r>
          </w:p>
        </w:tc>
        <w:tc>
          <w:tcPr>
            <w:tcW w:w="4846" w:type="dxa"/>
          </w:tcPr>
          <w:p w14:paraId="0D83ED85" w14:textId="77777777" w:rsidR="002031CE" w:rsidRDefault="002031CE" w:rsidP="00946B8B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3" w:name="_Toc148423006"/>
      <w:bookmarkEnd w:id="22"/>
      <w:r>
        <w:lastRenderedPageBreak/>
        <w:t>Audience</w:t>
      </w:r>
      <w:bookmarkEnd w:id="23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4" w:name="_Toc148423007"/>
      <w:r>
        <w:t>Structure</w:t>
      </w:r>
      <w:bookmarkEnd w:id="24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5" w:name="_Toc148423008"/>
      <w:r>
        <w:t>Diagrams</w:t>
      </w:r>
      <w:bookmarkEnd w:id="25"/>
    </w:p>
    <w:p w14:paraId="65008B06" w14:textId="1507D50E" w:rsidR="00660C49" w:rsidRDefault="00660C49" w:rsidP="008C39DC">
      <w:pPr>
        <w:pStyle w:val="BodyText"/>
      </w:pPr>
      <w:bookmarkStart w:id="26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7" w:name="_Toc148423009"/>
      <w:bookmarkEnd w:id="26"/>
      <w:r>
        <w:t>Terms</w:t>
      </w:r>
      <w:bookmarkEnd w:id="27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3E693DFB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67BA4BE" w14:textId="28F952B8" w:rsidR="009C5ABF" w:rsidRPr="009C5ABF" w:rsidRDefault="009C5ABF" w:rsidP="009C5ABF">
      <w:pPr>
        <w:pStyle w:val="Heading5"/>
        <w:rPr>
          <w:vanish/>
          <w:specVanish/>
        </w:rPr>
      </w:pPr>
      <w:r>
        <w:t>UI:</w:t>
      </w:r>
    </w:p>
    <w:p w14:paraId="2291F9AB" w14:textId="03CEA0BE" w:rsidR="009C5ABF" w:rsidRDefault="009C5ABF" w:rsidP="00EB4A97">
      <w:pPr>
        <w:pStyle w:val="BodyText"/>
      </w:pPr>
      <w:r>
        <w:t xml:space="preserve"> acronym for [Graphical] User Interface</w:t>
      </w:r>
    </w:p>
    <w:p w14:paraId="64A624F7" w14:textId="77777777" w:rsidR="009C5ABF" w:rsidRPr="009C5ABF" w:rsidRDefault="009C5ABF" w:rsidP="009C5ABF">
      <w:pPr>
        <w:pStyle w:val="Heading5"/>
        <w:rPr>
          <w:vanish/>
          <w:specVanish/>
        </w:rPr>
      </w:pPr>
      <w:r>
        <w:t>Tier</w:t>
      </w:r>
    </w:p>
    <w:p w14:paraId="61938180" w14:textId="38757ADB" w:rsidR="0012615C" w:rsidRDefault="009C5ABF" w:rsidP="008C39DC">
      <w:pPr>
        <w:pStyle w:val="BodyText"/>
      </w:pPr>
      <w:r>
        <w:t xml:space="preserve"> : software is developed as Layers (Presentation, Logic, Infrastructure) deployed to one or more physical Tiers hosted on distinct Devices.</w:t>
      </w: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D081" w14:textId="77777777" w:rsidR="00D16D61" w:rsidRDefault="00D16D61" w:rsidP="0021141C">
      <w:pPr>
        <w:spacing w:before="0" w:after="0" w:line="240" w:lineRule="auto"/>
      </w:pPr>
      <w:r>
        <w:separator/>
      </w:r>
    </w:p>
    <w:p w14:paraId="45AED93A" w14:textId="77777777" w:rsidR="00D16D61" w:rsidRDefault="00D16D61"/>
  </w:endnote>
  <w:endnote w:type="continuationSeparator" w:id="0">
    <w:p w14:paraId="587D997F" w14:textId="77777777" w:rsidR="00D16D61" w:rsidRDefault="00D16D61" w:rsidP="0021141C">
      <w:pPr>
        <w:spacing w:before="0" w:after="0" w:line="240" w:lineRule="auto"/>
      </w:pPr>
      <w:r>
        <w:continuationSeparator/>
      </w:r>
    </w:p>
    <w:p w14:paraId="65767CE5" w14:textId="77777777" w:rsidR="00D16D61" w:rsidRDefault="00D16D61"/>
  </w:endnote>
  <w:endnote w:type="continuationNotice" w:id="1">
    <w:p w14:paraId="23EF3687" w14:textId="77777777" w:rsidR="00D16D61" w:rsidRDefault="00D16D61">
      <w:pPr>
        <w:spacing w:before="0" w:after="0" w:line="240" w:lineRule="auto"/>
      </w:pPr>
    </w:p>
    <w:p w14:paraId="2B0B9E81" w14:textId="77777777" w:rsidR="00D16D61" w:rsidRDefault="00D16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0EC1AE40" w:rsidR="00F67433" w:rsidRDefault="00000000">
    <w:pPr>
      <w:pStyle w:val="Footer"/>
    </w:pPr>
    <w:r>
      <w:rPr>
        <w:noProof/>
      </w:rPr>
      <w:pict w14:anchorId="358BBB9C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4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<v:textbox style="mso-fit-shape-to-text:t" inset="0,0,0,15pt">
            <w:txbxContent>
              <w:p w14:paraId="6FD08B4C" w14:textId="2E7CD0FB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BBAB20F" w:rsidR="0021141C" w:rsidRDefault="00000000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w:pict w14:anchorId="6EABB5E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33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<v:textbox style="mso-fit-shape-to-text:t" inset="0,0,0,15pt">
            <w:txbxContent>
              <w:p w14:paraId="4B8C3F8A" w14:textId="5E6E778F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9394F59" w:rsidR="00400A3B" w:rsidRPr="00400A3B" w:rsidRDefault="00000000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w:pict w14:anchorId="2C23EC6D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<v:textbox style="mso-fit-shape-to-text:t" inset="0,0,0,15pt">
            <w:txbxContent>
              <w:p w14:paraId="52A59EE6" w14:textId="36CDB9A4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533F" w14:textId="77777777" w:rsidR="00D16D61" w:rsidRDefault="00D16D61" w:rsidP="0021141C">
      <w:pPr>
        <w:spacing w:before="0" w:after="0" w:line="240" w:lineRule="auto"/>
      </w:pPr>
      <w:r>
        <w:separator/>
      </w:r>
    </w:p>
    <w:p w14:paraId="65DF558D" w14:textId="77777777" w:rsidR="00D16D61" w:rsidRDefault="00D16D61"/>
  </w:footnote>
  <w:footnote w:type="continuationSeparator" w:id="0">
    <w:p w14:paraId="4D95B169" w14:textId="77777777" w:rsidR="00D16D61" w:rsidRDefault="00D16D61" w:rsidP="0021141C">
      <w:pPr>
        <w:spacing w:before="0" w:after="0" w:line="240" w:lineRule="auto"/>
      </w:pPr>
      <w:r>
        <w:continuationSeparator/>
      </w:r>
    </w:p>
    <w:p w14:paraId="02C3DF2B" w14:textId="77777777" w:rsidR="00D16D61" w:rsidRDefault="00D16D61"/>
  </w:footnote>
  <w:footnote w:type="continuationNotice" w:id="1">
    <w:p w14:paraId="6E32B84F" w14:textId="77777777" w:rsidR="00D16D61" w:rsidRDefault="00D16D61">
      <w:pPr>
        <w:spacing w:before="0" w:after="0" w:line="240" w:lineRule="auto"/>
      </w:pPr>
    </w:p>
    <w:p w14:paraId="2AD5A72F" w14:textId="77777777" w:rsidR="00D16D61" w:rsidRDefault="00D16D61"/>
  </w:footnote>
  <w:footnote w:id="2">
    <w:p w14:paraId="1CF829E6" w14:textId="48862C19" w:rsidR="00705C76" w:rsidRDefault="00705C76">
      <w:pPr>
        <w:pStyle w:val="FootnoteText"/>
      </w:pPr>
      <w:r>
        <w:rPr>
          <w:rStyle w:val="FootnoteReference"/>
        </w:rPr>
        <w:footnoteRef/>
      </w:r>
      <w:r>
        <w:t xml:space="preserve"> Facebook, Instagram, Snapchat, WhatsApp, Telegram, Neighbourly, Messenger, etc.</w:t>
      </w:r>
    </w:p>
  </w:footnote>
  <w:footnote w:id="3">
    <w:p w14:paraId="3DBAE18E" w14:textId="77777777" w:rsidR="00B079FC" w:rsidRDefault="00B079FC" w:rsidP="00B079FC">
      <w:pPr>
        <w:pStyle w:val="FootnoteText"/>
      </w:pPr>
      <w:r>
        <w:rPr>
          <w:rStyle w:val="FootnoteReference"/>
        </w:rPr>
        <w:footnoteRef/>
      </w:r>
      <w:r>
        <w:t xml:space="preserve"> Admittedly more prevalent in urban versus rural settings.</w:t>
      </w:r>
    </w:p>
  </w:footnote>
  <w:footnote w:id="4">
    <w:p w14:paraId="1B9B0B6C" w14:textId="30512778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Is that streetlight watching you – and eavesdropping too? - The Conservative Woman</w:t>
        </w:r>
      </w:hyperlink>
    </w:p>
  </w:footnote>
  <w:footnote w:id="5">
    <w:p w14:paraId="66081205" w14:textId="505E62CF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Fast food chain to replace humans with robotic fry cook | ZDNET</w:t>
        </w:r>
      </w:hyperlink>
    </w:p>
  </w:footnote>
  <w:footnote w:id="6">
    <w:p w14:paraId="08D83DBE" w14:textId="5298F5BA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Where you can find Robots serving customers in NZ - Robots for Restaurants (grobotics.co.nz)</w:t>
        </w:r>
      </w:hyperlink>
    </w:p>
  </w:footnote>
  <w:footnote w:id="7">
    <w:p w14:paraId="596F4761" w14:textId="5C39D5F9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Serve Robotics to deploy up to 2,000 sidewalk delivery bots on Uber Eats | TechCrunch</w:t>
        </w:r>
      </w:hyperlink>
    </w:p>
  </w:footnote>
  <w:footnote w:id="8">
    <w:p w14:paraId="72B480B2" w14:textId="62CA26A3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Amazon, UPS, Domino's &amp; the Future of Drone Delivery Services (insiderintelligence.com)</w:t>
        </w:r>
      </w:hyperlink>
    </w:p>
  </w:footnote>
  <w:footnote w:id="9">
    <w:p w14:paraId="57F377E5" w14:textId="0998E764" w:rsidR="00AA6AAB" w:rsidRDefault="00AA6A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Yamaha presents bizarre, twisting, self-balancing Motoroid 2 (newatlas.com)</w:t>
        </w:r>
      </w:hyperlink>
    </w:p>
  </w:footnote>
  <w:footnote w:id="10">
    <w:p w14:paraId="27C8D92A" w14:textId="1D57B6FD" w:rsidR="00A33189" w:rsidRDefault="00A331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Robots being used in aged care settings | Australian Seniors</w:t>
        </w:r>
      </w:hyperlink>
    </w:p>
  </w:footnote>
  <w:footnote w:id="11">
    <w:p w14:paraId="456BC9F9" w14:textId="77777777" w:rsidR="00B079FC" w:rsidRDefault="00B079FC" w:rsidP="00B079FC">
      <w:pPr>
        <w:pStyle w:val="FootnoteText"/>
      </w:pPr>
      <w:r>
        <w:rPr>
          <w:rStyle w:val="FootnoteReference"/>
        </w:rPr>
        <w:footnoteRef/>
      </w:r>
      <w:r>
        <w:t xml:space="preserve"> Again, each being first seen in urban settings first, making its way to rural environments relatively quickly.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65DD96BE" w:rsidR="00F67433" w:rsidRDefault="00000000">
    <w:pPr>
      <w:pStyle w:val="Header"/>
    </w:pPr>
    <w:r>
      <w:rPr>
        <w:noProof/>
      </w:rPr>
      <w:pict w14:anchorId="29A210BF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<v:textbox style="mso-fit-shape-to-text:t" inset="0,15pt,0,0">
            <w:txbxContent>
              <w:p w14:paraId="2FFCD06A" w14:textId="10D44887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2667DFCD" w:rsidR="00F67433" w:rsidRDefault="00000000">
    <w:pPr>
      <w:pStyle w:val="Header"/>
    </w:pPr>
    <w:r>
      <w:rPr>
        <w:noProof/>
      </w:rPr>
      <w:pict w14:anchorId="7D51AE0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5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<v:textbox style="mso-fit-shape-to-text:t" inset="0,15pt,0,0">
            <w:txbxContent>
              <w:p w14:paraId="40874A7D" w14:textId="21417EF8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3D28910A" w:rsidR="00400A3B" w:rsidRDefault="00000000" w:rsidP="00F67433">
    <w:pPr>
      <w:pStyle w:val="Logo-Org"/>
    </w:pPr>
    <w:r>
      <w:pict w14:anchorId="0E976A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32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<v:textbox style="mso-fit-shape-to-text:t" inset="0,15pt,0,0">
            <w:txbxContent>
              <w:p w14:paraId="5266FFB7" w14:textId="546CF0BD" w:rsidR="002031CE" w:rsidRPr="002031CE" w:rsidRDefault="002031CE" w:rsidP="002031CE">
                <w:pPr>
                  <w:spacing w:after="0"/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</w:pPr>
                <w:r w:rsidRPr="002031CE">
                  <w:rPr>
                    <w:rFonts w:eastAsia="Calibri" w:cs="Calibri"/>
                    <w:noProof/>
                    <w:color w:val="000000"/>
                    <w:sz w:val="20"/>
                    <w:szCs w:val="20"/>
                  </w:rPr>
                  <w:t>[UNCLASSIFIED]</w:t>
                </w:r>
              </w:p>
            </w:txbxContent>
          </v:textbox>
          <w10:wrap anchorx="page" anchory="page"/>
        </v:shape>
      </w:pict>
    </w:r>
    <w:sdt>
      <w:sdtPr>
        <w:id w:val="-868228459"/>
        <w:docPartObj>
          <w:docPartGallery w:val="Watermarks"/>
          <w:docPartUnique/>
        </w:docPartObj>
      </w:sdtPr>
      <w:sdtContent>
        <w:r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4B14ECF"/>
    <w:multiLevelType w:val="hybridMultilevel"/>
    <w:tmpl w:val="FCBC84D0"/>
    <w:lvl w:ilvl="0" w:tplc="A0CE85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21687"/>
    <w:multiLevelType w:val="hybridMultilevel"/>
    <w:tmpl w:val="F74E2642"/>
    <w:lvl w:ilvl="0" w:tplc="AE7E98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820"/>
    <w:multiLevelType w:val="multilevel"/>
    <w:tmpl w:val="D820E08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383796555">
    <w:abstractNumId w:val="6"/>
  </w:num>
  <w:num w:numId="35" w16cid:durableId="958071247">
    <w:abstractNumId w:val="7"/>
  </w:num>
  <w:num w:numId="36" w16cid:durableId="1281913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FDD"/>
    <w:rsid w:val="00011775"/>
    <w:rsid w:val="00026DC8"/>
    <w:rsid w:val="00036876"/>
    <w:rsid w:val="000415C4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0BC9"/>
    <w:rsid w:val="002E5B94"/>
    <w:rsid w:val="00324559"/>
    <w:rsid w:val="00331BC9"/>
    <w:rsid w:val="00356787"/>
    <w:rsid w:val="003767EB"/>
    <w:rsid w:val="003900D6"/>
    <w:rsid w:val="003A4FD7"/>
    <w:rsid w:val="003B5D52"/>
    <w:rsid w:val="003C3370"/>
    <w:rsid w:val="003E6112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3A31"/>
    <w:rsid w:val="00594C1D"/>
    <w:rsid w:val="005A54A0"/>
    <w:rsid w:val="005B34D6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05C76"/>
    <w:rsid w:val="0071118C"/>
    <w:rsid w:val="007414F0"/>
    <w:rsid w:val="00753774"/>
    <w:rsid w:val="00777D1C"/>
    <w:rsid w:val="00784B4F"/>
    <w:rsid w:val="00784C1E"/>
    <w:rsid w:val="00793B48"/>
    <w:rsid w:val="007D7BF7"/>
    <w:rsid w:val="007E0184"/>
    <w:rsid w:val="007E7720"/>
    <w:rsid w:val="008059D9"/>
    <w:rsid w:val="00813161"/>
    <w:rsid w:val="00821494"/>
    <w:rsid w:val="00840295"/>
    <w:rsid w:val="00842210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6B8B"/>
    <w:rsid w:val="009824E0"/>
    <w:rsid w:val="009966BF"/>
    <w:rsid w:val="009B7FDD"/>
    <w:rsid w:val="009C5ABF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3189"/>
    <w:rsid w:val="00A452E3"/>
    <w:rsid w:val="00A50624"/>
    <w:rsid w:val="00A518F7"/>
    <w:rsid w:val="00A666E1"/>
    <w:rsid w:val="00A85DA6"/>
    <w:rsid w:val="00A940C5"/>
    <w:rsid w:val="00A9559B"/>
    <w:rsid w:val="00A96554"/>
    <w:rsid w:val="00A978EF"/>
    <w:rsid w:val="00AA6AAB"/>
    <w:rsid w:val="00AB55CB"/>
    <w:rsid w:val="00AB720B"/>
    <w:rsid w:val="00AC1216"/>
    <w:rsid w:val="00AD0A7D"/>
    <w:rsid w:val="00AD66BD"/>
    <w:rsid w:val="00AE2E49"/>
    <w:rsid w:val="00AE6B61"/>
    <w:rsid w:val="00B02745"/>
    <w:rsid w:val="00B079FC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16D61"/>
    <w:rsid w:val="00D227BE"/>
    <w:rsid w:val="00D2444D"/>
    <w:rsid w:val="00D37061"/>
    <w:rsid w:val="00D44A12"/>
    <w:rsid w:val="00D7096D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A2204"/>
    <w:rsid w:val="00EB0830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207DD"/>
    <w:rsid w:val="00F30649"/>
    <w:rsid w:val="00F67433"/>
    <w:rsid w:val="00F71BB9"/>
    <w:rsid w:val="00F726DE"/>
    <w:rsid w:val="00F76F66"/>
    <w:rsid w:val="00F83AA9"/>
    <w:rsid w:val="00F87E13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docId w15:val="{6446D9E0-1539-40E6-A4A6-71A3BB19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ListParagraph">
    <w:name w:val="List Paragraph"/>
    <w:basedOn w:val="Normal"/>
    <w:uiPriority w:val="34"/>
    <w:rsid w:val="00F207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79F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79F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79FC"/>
    <w:rPr>
      <w:vertAlign w:val="superscript"/>
    </w:rPr>
  </w:style>
  <w:style w:type="table" w:styleId="TableGridLight">
    <w:name w:val="Grid Table Light"/>
    <w:basedOn w:val="TableNormal"/>
    <w:uiPriority w:val="40"/>
    <w:rsid w:val="00D709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robotics.co.nz/where-you-can-find-robots-serving-customers-in-nz/" TargetMode="External"/><Relationship Id="rId7" Type="http://schemas.openxmlformats.org/officeDocument/2006/relationships/hyperlink" Target="https://www.seniors.com.au/life-insurance/discover/robots-aged-care" TargetMode="External"/><Relationship Id="rId2" Type="http://schemas.openxmlformats.org/officeDocument/2006/relationships/hyperlink" Target="https://www.zdnet.com/article/fast-food-chain-to-replace-human-robotic-fry-cook/" TargetMode="External"/><Relationship Id="rId1" Type="http://schemas.openxmlformats.org/officeDocument/2006/relationships/hyperlink" Target="https://www.conservativewoman.co.uk/is-that-streetlight-watching-you-and-eavesdropping-too/" TargetMode="External"/><Relationship Id="rId6" Type="http://schemas.openxmlformats.org/officeDocument/2006/relationships/hyperlink" Target="https://newatlas.com/motorcycles/yamaha-motoroid-2/" TargetMode="External"/><Relationship Id="rId5" Type="http://schemas.openxmlformats.org/officeDocument/2006/relationships/hyperlink" Target="https://www.insiderintelligence.com/insights/drone-delivery-services/" TargetMode="External"/><Relationship Id="rId4" Type="http://schemas.openxmlformats.org/officeDocument/2006/relationships/hyperlink" Target="https://techcrunch.com/2023/05/30/serve-robotics-to-deploy-up-to-2000-sidewalk-delivery-bots-on-uber-eat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10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5</cp:revision>
  <cp:lastPrinted>2022-08-02T15:33:00Z</cp:lastPrinted>
  <dcterms:created xsi:type="dcterms:W3CDTF">2023-09-07T03:51:00Z</dcterms:created>
  <dcterms:modified xsi:type="dcterms:W3CDTF">2025-04-26T21:59:00Z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