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5845403" w:rsidR="008C39DC" w:rsidRDefault="008C39DC" w:rsidP="008C39DC">
      <w:pPr>
        <w:pStyle w:val="Title"/>
      </w:pPr>
      <w:r>
        <w:t>ICT Project</w:t>
      </w:r>
    </w:p>
    <w:p w14:paraId="39614DFE" w14:textId="19665124" w:rsidR="008C39DC" w:rsidRDefault="002B33F2" w:rsidP="008C39DC">
      <w:pPr>
        <w:pStyle w:val="Subtitle"/>
      </w:pPr>
      <w:r>
        <w:t>Development View (Services)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34F7DF8B" w:rsidR="00921365" w:rsidRPr="00921365" w:rsidRDefault="00F929E7" w:rsidP="00921365">
      <w:pPr>
        <w:pStyle w:val="BodyText"/>
      </w:pPr>
      <w:r>
        <w:t xml:space="preserve"> </w:t>
      </w:r>
      <w:r w:rsidR="002B33F2">
        <w:t>Sky Sigal, Solution Architect</w:t>
      </w:r>
    </w:p>
    <w:p w14:paraId="4CA5917F" w14:textId="2AF1534A" w:rsidR="00921365" w:rsidRDefault="00921365" w:rsidP="00921365">
      <w:pPr>
        <w:pStyle w:val="Heading2"/>
      </w:pPr>
      <w:r>
        <w:br/>
      </w:r>
      <w:r w:rsidR="00BA5D9F">
        <w:t>Purpose</w:t>
      </w:r>
    </w:p>
    <w:p w14:paraId="370D2396" w14:textId="6282B1D1" w:rsidR="00AE2E49" w:rsidRDefault="002B33F2" w:rsidP="00921365">
      <w:pPr>
        <w:pStyle w:val="BodyText"/>
      </w:pPr>
      <w:r>
        <w:t>The purpose of this document is to summarise baseline aspects of developing services</w:t>
      </w:r>
      <w:r w:rsidR="00187ABA">
        <w:t>, as opposed to infrastructure, automated testing, deployment pipelines, etc</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4927866"/>
      <w:r>
        <w:t>Synopsis</w:t>
      </w:r>
      <w:bookmarkEnd w:id="0"/>
    </w:p>
    <w:p w14:paraId="691180F4" w14:textId="426AEEA7" w:rsidR="00AE2E49" w:rsidRDefault="002B33F2" w:rsidP="00AE2E49">
      <w:pPr>
        <w:pStyle w:val="BodyText"/>
      </w:pPr>
      <w:r>
        <w:t>Service development is distinct from other areas of development (infrastructure, data, integration, UIs, testing, deployment, etc.) with its own set of principles and best practices to optimise the value of what is delivered with the least need for costly redirection and rework.</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Location_DocumentIndex"/>
      <w:bookmarkStart w:id="2" w:name="_Toc145049427"/>
      <w:bookmarkStart w:id="3" w:name="_Toc154927867"/>
      <w:bookmarkEnd w:id="1"/>
      <w:r>
        <w:lastRenderedPageBreak/>
        <w:t>Contents</w:t>
      </w:r>
      <w:bookmarkEnd w:id="2"/>
      <w:bookmarkEnd w:id="3"/>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1A315A48" w14:textId="77777777" w:rsidR="005432E3" w:rsidRDefault="005432E3" w:rsidP="005432E3">
      <w:pPr>
        <w:pStyle w:val="Heading2"/>
      </w:pPr>
      <w:bookmarkStart w:id="4" w:name="_Toc154927869"/>
      <w:r>
        <w:lastRenderedPageBreak/>
        <w:t>Background</w:t>
      </w:r>
      <w:bookmarkEnd w:id="4"/>
    </w:p>
    <w:p w14:paraId="25523C3E" w14:textId="77777777" w:rsidR="005432E3" w:rsidRDefault="005432E3" w:rsidP="005432E3">
      <w:pPr>
        <w:pStyle w:val="BodyText"/>
      </w:pPr>
      <w:r>
        <w:t>…</w:t>
      </w:r>
    </w:p>
    <w:p w14:paraId="302FB481" w14:textId="77777777" w:rsidR="009C1A8E" w:rsidRDefault="009C1A8E" w:rsidP="00D265F7">
      <w:pPr>
        <w:pStyle w:val="Heading2"/>
      </w:pPr>
      <w:r>
        <w:t>Legal Regulatory &amp; Policy based Obligations.</w:t>
      </w:r>
    </w:p>
    <w:p w14:paraId="10AAEDDD" w14:textId="3C9708A9" w:rsidR="005432E3" w:rsidRDefault="00D265F7" w:rsidP="005432E3">
      <w:pPr>
        <w:pStyle w:val="BodyText"/>
      </w:pPr>
      <w:r>
        <w:t xml:space="preserve">Refer to the </w:t>
      </w:r>
      <w:r w:rsidR="009C1A8E">
        <w:t xml:space="preserve">regulatory &amp; policy obligations </w:t>
      </w:r>
      <w:r>
        <w:t xml:space="preserve">already </w:t>
      </w:r>
      <w:r w:rsidR="00332D56">
        <w:t>covered in the</w:t>
      </w:r>
      <w:r w:rsidR="008B4801">
        <w:t xml:space="preserve"> </w:t>
      </w:r>
      <w:r w:rsidR="008B4801" w:rsidRPr="00D265F7">
        <w:rPr>
          <w:i/>
          <w:iCs/>
        </w:rPr>
        <w:t>Baseline Development View</w:t>
      </w:r>
      <w:r w:rsidR="008B4801">
        <w:t xml:space="preserve"> </w:t>
      </w:r>
      <w:r>
        <w:t>document</w:t>
      </w:r>
      <w:sdt>
        <w:sdtPr>
          <w:id w:val="1327475095"/>
          <w:citation/>
        </w:sdtPr>
        <w:sdtContent>
          <w:r w:rsidR="00693DAF">
            <w:fldChar w:fldCharType="begin"/>
          </w:r>
          <w:r w:rsidR="00693DAF">
            <w:instrText xml:space="preserve"> CITATION Sky1 \l 5129 </w:instrText>
          </w:r>
          <w:r w:rsidR="00693DAF">
            <w:fldChar w:fldCharType="separate"/>
          </w:r>
          <w:r w:rsidR="00E872EF">
            <w:rPr>
              <w:noProof/>
            </w:rPr>
            <w:t xml:space="preserve"> </w:t>
          </w:r>
          <w:r w:rsidR="00E872EF" w:rsidRPr="00E872EF">
            <w:rPr>
              <w:noProof/>
            </w:rPr>
            <w:t>[1]</w:t>
          </w:r>
          <w:r w:rsidR="00693DAF">
            <w:fldChar w:fldCharType="end"/>
          </w:r>
        </w:sdtContent>
      </w:sdt>
      <w:r w:rsidR="008B4801">
        <w:t>, which summarise</w:t>
      </w:r>
      <w:r>
        <w:t xml:space="preserve">d the richer information compiled within the </w:t>
      </w:r>
      <w:r w:rsidRPr="00D265F7">
        <w:rPr>
          <w:i/>
          <w:iCs/>
        </w:rPr>
        <w:t>Obligations, Agreements, Commitments, Standards &amp; Principles</w:t>
      </w:r>
      <w:r>
        <w:t xml:space="preserve"> document. </w:t>
      </w:r>
      <w:sdt>
        <w:sdtPr>
          <w:id w:val="-2010520511"/>
          <w:citation/>
        </w:sdtPr>
        <w:sdtContent>
          <w:r>
            <w:fldChar w:fldCharType="begin"/>
          </w:r>
          <w:r>
            <w:instrText xml:space="preserve"> CITATION NZICTObligations \l 5129 </w:instrText>
          </w:r>
          <w:r>
            <w:fldChar w:fldCharType="separate"/>
          </w:r>
          <w:r w:rsidR="00E872EF" w:rsidRPr="00E872EF">
            <w:rPr>
              <w:noProof/>
            </w:rPr>
            <w:t>[2]</w:t>
          </w:r>
          <w:r>
            <w:fldChar w:fldCharType="end"/>
          </w:r>
        </w:sdtContent>
      </w:sdt>
      <w:r>
        <w:t>.</w:t>
      </w:r>
    </w:p>
    <w:p w14:paraId="1CA0244C" w14:textId="7D529E38" w:rsidR="00D265F7" w:rsidRDefault="00354E25" w:rsidP="00056C33">
      <w:pPr>
        <w:pStyle w:val="Heading2"/>
      </w:pPr>
      <w:r>
        <w:t>International Standards</w:t>
      </w:r>
    </w:p>
    <w:p w14:paraId="61E1F59B" w14:textId="5741549A" w:rsidR="00354E25" w:rsidRDefault="00354E25" w:rsidP="005432E3">
      <w:pPr>
        <w:pStyle w:val="BodyText"/>
        <w:rPr>
          <w:i/>
          <w:iCs/>
        </w:rPr>
      </w:pPr>
      <w:r>
        <w:t xml:space="preserve">The standards that are expected to be adhered to are also defined within the preceding </w:t>
      </w:r>
      <w:r w:rsidRPr="00D265F7">
        <w:rPr>
          <w:i/>
          <w:iCs/>
        </w:rPr>
        <w:t>Baseline Development View</w:t>
      </w:r>
      <w:r w:rsidRPr="00056C33">
        <w:t xml:space="preserve"> document</w:t>
      </w:r>
      <w:r>
        <w:rPr>
          <w:i/>
          <w:iCs/>
        </w:rPr>
        <w:t>.</w:t>
      </w:r>
    </w:p>
    <w:p w14:paraId="40FB6617" w14:textId="3AA0E707" w:rsidR="00023D2F" w:rsidRDefault="009B74C6" w:rsidP="00702BBD">
      <w:pPr>
        <w:pStyle w:val="Heading2"/>
      </w:pPr>
      <w:r>
        <w:t>Best Practices</w:t>
      </w:r>
    </w:p>
    <w:p w14:paraId="41FEB41C" w14:textId="77777777" w:rsidR="009B74C6" w:rsidRPr="0060440E" w:rsidRDefault="009B74C6" w:rsidP="00702BBD">
      <w:pPr>
        <w:pStyle w:val="Heading3"/>
      </w:pPr>
      <w:r w:rsidRPr="0060440E">
        <w:t xml:space="preserve">Code </w:t>
      </w:r>
      <w:r w:rsidRPr="00A46411">
        <w:t>Management</w:t>
      </w:r>
      <w:r w:rsidRPr="0060440E">
        <w:t xml:space="preserve"> Patterns</w:t>
      </w:r>
    </w:p>
    <w:p w14:paraId="63506A51" w14:textId="77777777" w:rsidR="009B74C6" w:rsidRDefault="009B74C6" w:rsidP="00702BBD">
      <w:pPr>
        <w:pStyle w:val="BodyText"/>
        <w:numPr>
          <w:ilvl w:val="0"/>
          <w:numId w:val="35"/>
        </w:numPr>
      </w:pPr>
      <w:r w:rsidRPr="0060440E">
        <w:rPr>
          <w:b/>
          <w:bCs/>
        </w:rPr>
        <w:t>Git-Based</w:t>
      </w:r>
      <w:r>
        <w:br/>
      </w:r>
      <w:r w:rsidRPr="0060440E">
        <w:t>Source control and branching strategies follow Git workflows.</w:t>
      </w:r>
    </w:p>
    <w:p w14:paraId="1F0B7E98" w14:textId="77777777" w:rsidR="009B74C6" w:rsidRDefault="009B74C6" w:rsidP="00702BBD">
      <w:pPr>
        <w:pStyle w:val="BodyText"/>
        <w:numPr>
          <w:ilvl w:val="0"/>
          <w:numId w:val="35"/>
        </w:numPr>
      </w:pPr>
      <w:r w:rsidRPr="00137885">
        <w:rPr>
          <w:b/>
          <w:bCs/>
        </w:rPr>
        <w:t>Git-Modules</w:t>
      </w:r>
      <w:r>
        <w:rPr>
          <w:b/>
          <w:bCs/>
        </w:rPr>
        <w:br/>
      </w:r>
      <w:r>
        <w:t xml:space="preserve">Use multiple Modules rather than putting all the code for a project into a single module. </w:t>
      </w:r>
      <w:r>
        <w:br/>
        <w:t xml:space="preserve">Put in some effort to isolate reusable core/base material from business/project specific code that relies on it. The benefit – beyond reusability which decreases bugs - produces a smaller code base that a support engineer </w:t>
      </w:r>
      <w:proofErr w:type="gramStart"/>
      <w:r>
        <w:t>has to</w:t>
      </w:r>
      <w:proofErr w:type="gramEnd"/>
      <w:r>
        <w:t xml:space="preserve"> understand to fix/extend a system.</w:t>
      </w:r>
    </w:p>
    <w:p w14:paraId="1704468B" w14:textId="77777777" w:rsidR="009B74C6" w:rsidRDefault="009B74C6" w:rsidP="00702BBD">
      <w:pPr>
        <w:pStyle w:val="BodyText"/>
        <w:numPr>
          <w:ilvl w:val="0"/>
          <w:numId w:val="35"/>
        </w:numPr>
      </w:pPr>
      <w:r w:rsidRPr="0060440E">
        <w:rPr>
          <w:b/>
          <w:bCs/>
        </w:rPr>
        <w:t>Branching Per User Story</w:t>
      </w:r>
      <w:r>
        <w:br/>
        <w:t>E</w:t>
      </w:r>
      <w:r w:rsidRPr="0060440E">
        <w:t xml:space="preserve">ach </w:t>
      </w:r>
      <w:r>
        <w:t xml:space="preserve">unit of delivery (i.e., a </w:t>
      </w:r>
      <w:r w:rsidRPr="0060440E">
        <w:t>user story</w:t>
      </w:r>
      <w:r>
        <w:t>)</w:t>
      </w:r>
      <w:r w:rsidRPr="0060440E">
        <w:t xml:space="preserve"> should have its own branch for feature isolation and traceability.</w:t>
      </w:r>
    </w:p>
    <w:p w14:paraId="1A12F440" w14:textId="77777777" w:rsidR="009B74C6" w:rsidRPr="005431C8" w:rsidRDefault="009B74C6" w:rsidP="00702BBD">
      <w:pPr>
        <w:pStyle w:val="BodyText"/>
        <w:numPr>
          <w:ilvl w:val="0"/>
          <w:numId w:val="35"/>
        </w:numPr>
      </w:pPr>
      <w:r>
        <w:rPr>
          <w:b/>
          <w:bCs/>
        </w:rPr>
        <w:t>Protect The Main Branch</w:t>
      </w:r>
      <w:r>
        <w:br/>
        <w:t>A</w:t>
      </w:r>
      <w:r w:rsidRPr="005431C8">
        <w:t xml:space="preserve">t all times </w:t>
      </w:r>
      <w:r>
        <w:t>the m</w:t>
      </w:r>
      <w:r w:rsidRPr="005431C8">
        <w:t xml:space="preserve">ain </w:t>
      </w:r>
      <w:r>
        <w:t>branch must</w:t>
      </w:r>
      <w:r w:rsidRPr="005431C8">
        <w:t xml:space="preserve"> </w:t>
      </w:r>
      <w:r>
        <w:t xml:space="preserve">remain </w:t>
      </w:r>
      <w:r w:rsidRPr="005431C8">
        <w:t>releasable to production environments. To protect it</w:t>
      </w:r>
      <w:r>
        <w:t>,</w:t>
      </w:r>
      <w:r w:rsidRPr="005431C8">
        <w:t xml:space="preserve"> merge work branches, along with main, into a secondary branch to check, before merging that branch back to main.</w:t>
      </w:r>
    </w:p>
    <w:p w14:paraId="6431061A" w14:textId="77777777" w:rsidR="009B74C6" w:rsidRDefault="009B74C6" w:rsidP="00702BBD">
      <w:pPr>
        <w:pStyle w:val="BodyText"/>
        <w:numPr>
          <w:ilvl w:val="0"/>
          <w:numId w:val="35"/>
        </w:numPr>
      </w:pPr>
      <w:r w:rsidRPr="0060440E">
        <w:rPr>
          <w:b/>
          <w:bCs/>
        </w:rPr>
        <w:t>Automated Branch Protection Before Merging</w:t>
      </w:r>
      <w:r>
        <w:br/>
        <w:t xml:space="preserve">Use automation in the pipeline to perform automated merge checks </w:t>
      </w:r>
      <w:r w:rsidRPr="0060440E">
        <w:t>(e.g., static analysis, automated tests, peer review) before accept</w:t>
      </w:r>
      <w:r>
        <w:t xml:space="preserve">ing changes </w:t>
      </w:r>
      <w:r w:rsidRPr="0060440E">
        <w:t>into the main branch.</w:t>
      </w:r>
    </w:p>
    <w:p w14:paraId="03F2647D" w14:textId="77777777" w:rsidR="00DB7B3A" w:rsidRDefault="00DB7B3A" w:rsidP="00702BBD">
      <w:pPr>
        <w:pStyle w:val="Heading3"/>
      </w:pPr>
      <w:r w:rsidRPr="00A46411">
        <w:t>Development Quality Patterns</w:t>
      </w:r>
    </w:p>
    <w:p w14:paraId="3CDEF648" w14:textId="77777777" w:rsidR="003E64BA" w:rsidRPr="003E64BA" w:rsidRDefault="003E64BA" w:rsidP="00702BBD">
      <w:pPr>
        <w:pStyle w:val="BodyText"/>
      </w:pPr>
    </w:p>
    <w:p w14:paraId="5B244627" w14:textId="77777777" w:rsidR="00FB6C9C" w:rsidRDefault="00DB7B3A" w:rsidP="006C413B">
      <w:pPr>
        <w:pStyle w:val="Heading4"/>
        <w:rPr>
          <w:b w:val="0"/>
          <w:bCs/>
        </w:rPr>
      </w:pPr>
      <w:proofErr w:type="gramStart"/>
      <w:r w:rsidRPr="00A56A22">
        <w:rPr>
          <w:bCs/>
        </w:rPr>
        <w:lastRenderedPageBreak/>
        <w:t>Strongly-Typed</w:t>
      </w:r>
      <w:proofErr w:type="gramEnd"/>
    </w:p>
    <w:p w14:paraId="126BA72F" w14:textId="11C55A42" w:rsidR="00D4516D" w:rsidRDefault="00D4516D" w:rsidP="00702BBD">
      <w:r>
        <w:t>P</w:t>
      </w:r>
      <w:r w:rsidR="00DB7B3A">
        <w:t xml:space="preserve">refer </w:t>
      </w:r>
      <w:proofErr w:type="gramStart"/>
      <w:r w:rsidR="00DB7B3A">
        <w:t>strongly-typed</w:t>
      </w:r>
      <w:proofErr w:type="gramEnd"/>
      <w:r w:rsidR="00DB7B3A">
        <w:t xml:space="preserve"> languages.</w:t>
      </w:r>
    </w:p>
    <w:p w14:paraId="0505C6DC" w14:textId="0828705F" w:rsidR="00DB7B3A" w:rsidRDefault="00D4516D" w:rsidP="006C413B">
      <w:pPr>
        <w:pStyle w:val="Note"/>
      </w:pPr>
      <w:r>
        <w:t>Note:</w:t>
      </w:r>
      <w:r>
        <w:br/>
        <w:t>While s</w:t>
      </w:r>
      <w:r w:rsidR="00700682">
        <w:t xml:space="preserve">trongly typed development </w:t>
      </w:r>
      <w:r>
        <w:t xml:space="preserve">slows some developers, it </w:t>
      </w:r>
      <w:r w:rsidR="00700682">
        <w:t xml:space="preserve">permits the compiler to find errors before execution. </w:t>
      </w:r>
      <w:r>
        <w:t>For quality reasons, use it.</w:t>
      </w:r>
    </w:p>
    <w:p w14:paraId="11D6D146" w14:textId="77777777" w:rsidR="006C413B" w:rsidRPr="006C413B" w:rsidRDefault="00DB7B3A" w:rsidP="006C413B">
      <w:pPr>
        <w:pStyle w:val="Heading4"/>
      </w:pPr>
      <w:r w:rsidRPr="00A56A22">
        <w:t>Strict</w:t>
      </w:r>
    </w:p>
    <w:p w14:paraId="49AAA948" w14:textId="4D4A3F86" w:rsidR="00DB7B3A" w:rsidRDefault="00D4516D" w:rsidP="006C413B">
      <w:pPr>
        <w:pStyle w:val="BodyText"/>
      </w:pPr>
      <w:r>
        <w:t>A</w:t>
      </w:r>
      <w:r w:rsidR="00DB7B3A">
        <w:t xml:space="preserve">t all times develop with the strictest </w:t>
      </w:r>
      <w:proofErr w:type="gramStart"/>
      <w:r w:rsidR="00DB7B3A">
        <w:t>type</w:t>
      </w:r>
      <w:proofErr w:type="gramEnd"/>
      <w:r w:rsidR="00DB7B3A">
        <w:t xml:space="preserve"> validation setting.</w:t>
      </w:r>
    </w:p>
    <w:p w14:paraId="13D30BB3" w14:textId="50C406C5" w:rsidR="00D4516D" w:rsidRDefault="00D4516D" w:rsidP="006C413B">
      <w:pPr>
        <w:pStyle w:val="Note"/>
      </w:pPr>
      <w:r>
        <w:t>Note:</w:t>
      </w:r>
      <w:r>
        <w:br/>
        <w:t xml:space="preserve">While strict development may slow </w:t>
      </w:r>
      <w:r w:rsidR="009A7414">
        <w:t>coding</w:t>
      </w:r>
      <w:r>
        <w:t xml:space="preserve">, </w:t>
      </w:r>
      <w:r w:rsidR="009A7414">
        <w:t>u</w:t>
      </w:r>
      <w:r>
        <w:t xml:space="preserve">sing the strictest </w:t>
      </w:r>
      <w:proofErr w:type="gramStart"/>
      <w:r>
        <w:t>type</w:t>
      </w:r>
      <w:proofErr w:type="gramEnd"/>
      <w:r>
        <w:t xml:space="preserve"> validation settings permits the compiler to find more errors before being found by end users. Use it.</w:t>
      </w:r>
      <w:r w:rsidR="009A7414">
        <w:t xml:space="preserve"> </w:t>
      </w:r>
    </w:p>
    <w:p w14:paraId="753DCD36" w14:textId="77777777" w:rsidR="006C413B" w:rsidRDefault="00DB7B3A" w:rsidP="006C413B">
      <w:pPr>
        <w:pStyle w:val="Heading4"/>
      </w:pPr>
      <w:r>
        <w:t>High Warning</w:t>
      </w:r>
    </w:p>
    <w:p w14:paraId="332D1450" w14:textId="5C7E52DD" w:rsidR="00DB7B3A" w:rsidRDefault="009A7414" w:rsidP="006C413B">
      <w:pPr>
        <w:pStyle w:val="BodyText"/>
      </w:pPr>
      <w:r>
        <w:t>A</w:t>
      </w:r>
      <w:r w:rsidR="00DB7B3A">
        <w:t>t all times develop with the compiler or interpreter set to the highest warning level to reduce issues from the very start rather than have too many to address at the end.</w:t>
      </w:r>
    </w:p>
    <w:p w14:paraId="0D89915C" w14:textId="77777777" w:rsidR="006C413B" w:rsidRPr="006C413B" w:rsidRDefault="00DB7B3A" w:rsidP="006C413B">
      <w:pPr>
        <w:pStyle w:val="Heading4"/>
      </w:pPr>
      <w:r>
        <w:t xml:space="preserve">Prefer Compilation and </w:t>
      </w:r>
      <w:proofErr w:type="spellStart"/>
      <w:r>
        <w:t>Transpilation</w:t>
      </w:r>
      <w:proofErr w:type="spellEnd"/>
    </w:p>
    <w:p w14:paraId="1F49EC2D" w14:textId="41FC77B7" w:rsidR="00E35AF9" w:rsidRPr="00E35AF9" w:rsidRDefault="00DB7B3A" w:rsidP="006C413B">
      <w:pPr>
        <w:pStyle w:val="BodyText"/>
      </w:pPr>
      <w:r>
        <w:t xml:space="preserve">Prefer using </w:t>
      </w:r>
      <w:proofErr w:type="spellStart"/>
      <w:r>
        <w:t>compilable</w:t>
      </w:r>
      <w:proofErr w:type="spellEnd"/>
      <w:r>
        <w:t xml:space="preserve"> languages over interpreted when there is choice, to leverage the compiler find errors before run-time.</w:t>
      </w:r>
      <w:r>
        <w:br/>
        <w:t xml:space="preserve">if compiled is not an option, but </w:t>
      </w:r>
      <w:proofErr w:type="spellStart"/>
      <w:r>
        <w:t>transpiled</w:t>
      </w:r>
      <w:proofErr w:type="spellEnd"/>
      <w:r>
        <w:t xml:space="preserve"> is, prefer </w:t>
      </w:r>
      <w:proofErr w:type="spellStart"/>
      <w:r>
        <w:t>transpiled</w:t>
      </w:r>
      <w:proofErr w:type="spellEnd"/>
      <w:r>
        <w:t xml:space="preserve"> next.</w:t>
      </w:r>
      <w:r w:rsidRPr="00F63995">
        <w:rPr>
          <w:b/>
          <w:bCs/>
        </w:rPr>
        <w:t xml:space="preserve"> </w:t>
      </w:r>
    </w:p>
    <w:p w14:paraId="6370FCC7" w14:textId="3BED7262" w:rsidR="00DB7B3A" w:rsidRDefault="00E35AF9" w:rsidP="006C413B">
      <w:pPr>
        <w:pStyle w:val="Note"/>
      </w:pPr>
      <w:r>
        <w:t>Note:</w:t>
      </w:r>
      <w:r>
        <w:br/>
      </w:r>
      <w:proofErr w:type="spellStart"/>
      <w:r>
        <w:t>Transpilation</w:t>
      </w:r>
      <w:proofErr w:type="spellEnd"/>
      <w:r>
        <w:t xml:space="preserve"> is probably only </w:t>
      </w:r>
      <w:proofErr w:type="gramStart"/>
      <w:r>
        <w:t>really relevant</w:t>
      </w:r>
      <w:proofErr w:type="gramEnd"/>
      <w:r>
        <w:t xml:space="preserve"> to front-end development.</w:t>
      </w:r>
    </w:p>
    <w:p w14:paraId="6D849875" w14:textId="77777777" w:rsidR="00E62D63" w:rsidRDefault="00E62D63" w:rsidP="006C413B">
      <w:pPr>
        <w:pStyle w:val="Heading3"/>
      </w:pPr>
      <w:r w:rsidRPr="006C413B">
        <w:t>System</w:t>
      </w:r>
      <w:r>
        <w:t xml:space="preserve"> Design Patterns</w:t>
      </w:r>
    </w:p>
    <w:p w14:paraId="5F7350E9" w14:textId="77777777" w:rsidR="006C413B" w:rsidRPr="006C413B" w:rsidRDefault="00E62D63" w:rsidP="006C413B">
      <w:pPr>
        <w:pStyle w:val="Heading4"/>
      </w:pPr>
      <w:r w:rsidRPr="00AF5ECF">
        <w:t>Client-Server separation</w:t>
      </w:r>
    </w:p>
    <w:p w14:paraId="12D9BD56" w14:textId="06680422" w:rsidR="00E62D63" w:rsidRDefault="00E62D63" w:rsidP="006C413B">
      <w:pPr>
        <w:pStyle w:val="BodyText"/>
      </w:pPr>
      <w:r>
        <w:t>To improve maintainability and longevity of the solution, prefer separating the interface code base from the service code base. This promotes the adherence to the API-First headless design pattern, but also ensures the interface – the quickest to be outdated part of a system – doesn’t require throwing out the backend service as well.</w:t>
      </w:r>
    </w:p>
    <w:p w14:paraId="620935DE" w14:textId="0F84A637" w:rsidR="00E62D63" w:rsidRDefault="00554561" w:rsidP="006C413B">
      <w:pPr>
        <w:pStyle w:val="Note"/>
      </w:pPr>
      <w:r w:rsidRPr="00554561">
        <w:rPr>
          <w:b/>
          <w:bCs/>
        </w:rPr>
        <w:t>Note:</w:t>
      </w:r>
      <w:r w:rsidRPr="00554561">
        <w:rPr>
          <w:b/>
          <w:bCs/>
        </w:rPr>
        <w:br/>
      </w:r>
      <w:r w:rsidR="00E62D63" w:rsidRPr="00554561">
        <w:t>Specifically, avoid server</w:t>
      </w:r>
      <w:r>
        <w:t>-</w:t>
      </w:r>
      <w:r w:rsidR="00E62D63" w:rsidRPr="00554561">
        <w:t xml:space="preserve">side </w:t>
      </w:r>
      <w:r>
        <w:t xml:space="preserve">user interface </w:t>
      </w:r>
      <w:r w:rsidR="00E62D63" w:rsidRPr="00554561">
        <w:t>rendering technologies</w:t>
      </w:r>
      <w:r>
        <w:t xml:space="preserve"> (ASP.NET, ASP.MVC, etc)</w:t>
      </w:r>
      <w:r w:rsidR="00E62D63" w:rsidRPr="00554561">
        <w:t>. The</w:t>
      </w:r>
      <w:r>
        <w:t>ir vendors</w:t>
      </w:r>
      <w:r w:rsidR="00E62D63" w:rsidRPr="00554561">
        <w:t xml:space="preserve"> intentionally broke a </w:t>
      </w:r>
      <w:proofErr w:type="gramStart"/>
      <w:r w:rsidR="00E62D63" w:rsidRPr="00554561">
        <w:t>long standing</w:t>
      </w:r>
      <w:proofErr w:type="gramEnd"/>
      <w:r w:rsidR="00E62D63" w:rsidRPr="00554561">
        <w:t xml:space="preserve"> design pattern for commercial gain: </w:t>
      </w:r>
      <w:r w:rsidRPr="00554561">
        <w:t>specifically</w:t>
      </w:r>
      <w:r w:rsidR="00E62D63" w:rsidRPr="00554561">
        <w:t xml:space="preserve"> </w:t>
      </w:r>
      <w:r w:rsidRPr="00554561">
        <w:t xml:space="preserve">leading to </w:t>
      </w:r>
      <w:r w:rsidR="00E62D63" w:rsidRPr="00554561">
        <w:t xml:space="preserve">requiring </w:t>
      </w:r>
      <w:r>
        <w:t xml:space="preserve">more servers earlier than if using the service client’s CPU -- </w:t>
      </w:r>
      <w:r w:rsidR="00E118F0" w:rsidRPr="00554561">
        <w:t xml:space="preserve">in turn leading to more licenses (Operating System, VM, etc.) and more infrastructure needs (more CPU, more </w:t>
      </w:r>
      <w:r w:rsidRPr="00554561">
        <w:t>memory, more devices).</w:t>
      </w:r>
    </w:p>
    <w:p w14:paraId="1C9C0745" w14:textId="77777777" w:rsidR="002C06C8" w:rsidRPr="002C06C8" w:rsidRDefault="002C06C8" w:rsidP="00702BBD"/>
    <w:p w14:paraId="01070433" w14:textId="28CFAB93" w:rsidR="002C06C8" w:rsidRDefault="002C06C8" w:rsidP="006C413B">
      <w:pPr>
        <w:pStyle w:val="Heading3"/>
      </w:pPr>
      <w:r>
        <w:lastRenderedPageBreak/>
        <w:t>System Organisation Patterns</w:t>
      </w:r>
    </w:p>
    <w:p w14:paraId="59DBFAF7" w14:textId="77777777" w:rsidR="006C413B" w:rsidRDefault="002C06C8" w:rsidP="006C413B">
      <w:pPr>
        <w:pStyle w:val="Heading4"/>
      </w:pPr>
      <w:r>
        <w:t>Domain Driven Design (DDD)</w:t>
      </w:r>
    </w:p>
    <w:p w14:paraId="0538BB4C" w14:textId="1E5FBCD5" w:rsidR="002C06C8" w:rsidRDefault="002C06C8" w:rsidP="006C413B">
      <w:pPr>
        <w:pStyle w:val="BodyText"/>
        <w:keepNext/>
      </w:pPr>
      <w:r>
        <w:t xml:space="preserve">Follow Domain Driven Design guidance for develop code assemblies or at least areas: </w:t>
      </w:r>
      <w:proofErr w:type="spellStart"/>
      <w:r>
        <w:t>App.</w:t>
      </w:r>
      <w:r w:rsidRPr="00DF1FCC">
        <w:rPr>
          <w:i/>
          <w:iCs/>
        </w:rPr>
        <w:t>Host</w:t>
      </w:r>
      <w:proofErr w:type="spellEnd"/>
      <w:r>
        <w:t xml:space="preserve">, </w:t>
      </w:r>
      <w:proofErr w:type="spellStart"/>
      <w:r>
        <w:t>App.</w:t>
      </w:r>
      <w:r w:rsidRPr="00DF1FCC">
        <w:rPr>
          <w:i/>
          <w:iCs/>
        </w:rPr>
        <w:t>Interface</w:t>
      </w:r>
      <w:proofErr w:type="spellEnd"/>
      <w:r>
        <w:t xml:space="preserve">, </w:t>
      </w:r>
      <w:proofErr w:type="spellStart"/>
      <w:r>
        <w:t>App.</w:t>
      </w:r>
      <w:r w:rsidRPr="001105EF">
        <w:rPr>
          <w:i/>
          <w:iCs/>
        </w:rPr>
        <w:t>Application</w:t>
      </w:r>
      <w:proofErr w:type="spellEnd"/>
      <w:r>
        <w:t xml:space="preserve">, </w:t>
      </w:r>
      <w:proofErr w:type="spellStart"/>
      <w:r>
        <w:t>App.</w:t>
      </w:r>
      <w:r w:rsidRPr="001105EF">
        <w:rPr>
          <w:i/>
          <w:iCs/>
        </w:rPr>
        <w:t>Infrastructure</w:t>
      </w:r>
      <w:proofErr w:type="spellEnd"/>
      <w:r>
        <w:t xml:space="preserve">, </w:t>
      </w:r>
      <w:proofErr w:type="spellStart"/>
      <w:r>
        <w:t>App.</w:t>
      </w:r>
      <w:r w:rsidRPr="001105EF">
        <w:rPr>
          <w:i/>
          <w:iCs/>
        </w:rPr>
        <w:t>Domain</w:t>
      </w:r>
      <w:proofErr w:type="spellEnd"/>
      <w:r>
        <w:t xml:space="preserve">. </w:t>
      </w:r>
      <w:r>
        <w:br/>
      </w:r>
      <w:r>
        <w:rPr>
          <w:noProof/>
        </w:rPr>
        <w:drawing>
          <wp:inline distT="0" distB="0" distL="0" distR="0" wp14:anchorId="0872448B" wp14:editId="22BC3096">
            <wp:extent cx="4489450" cy="2584450"/>
            <wp:effectExtent l="0" t="0" r="0" b="0"/>
            <wp:docPr id="7564888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9450" cy="2584450"/>
                    </a:xfrm>
                    <a:prstGeom prst="rect">
                      <a:avLst/>
                    </a:prstGeom>
                    <a:noFill/>
                    <a:ln>
                      <a:noFill/>
                    </a:ln>
                  </pic:spPr>
                </pic:pic>
              </a:graphicData>
            </a:graphic>
          </wp:inline>
        </w:drawing>
      </w:r>
    </w:p>
    <w:p w14:paraId="6C7610E0" w14:textId="39A456BB" w:rsidR="002C06C8" w:rsidRDefault="002C06C8" w:rsidP="00702BBD">
      <w:pPr>
        <w:pStyle w:val="Caption"/>
        <w:jc w:val="center"/>
        <w:rPr>
          <w:noProof/>
        </w:rPr>
      </w:pPr>
      <w:r>
        <w:t xml:space="preserve">Figure </w:t>
      </w:r>
      <w:r>
        <w:fldChar w:fldCharType="begin"/>
      </w:r>
      <w:r>
        <w:instrText xml:space="preserve"> SEQ Figure \* ARABIC </w:instrText>
      </w:r>
      <w:r>
        <w:fldChar w:fldCharType="separate"/>
      </w:r>
      <w:r w:rsidR="00441EEC">
        <w:rPr>
          <w:noProof/>
        </w:rPr>
        <w:t>1</w:t>
      </w:r>
      <w:r>
        <w:fldChar w:fldCharType="end"/>
      </w:r>
      <w:r>
        <w:t>: Domain Driven Design (DDD) components</w:t>
      </w:r>
      <w:r>
        <w:rPr>
          <w:noProof/>
        </w:rPr>
        <w:t xml:space="preserve"> layout</w:t>
      </w:r>
    </w:p>
    <w:p w14:paraId="01B48F3D" w14:textId="77777777" w:rsidR="002E64AF" w:rsidRDefault="002E64AF" w:rsidP="00A748A6">
      <w:pPr>
        <w:pStyle w:val="Heading3"/>
      </w:pPr>
      <w:r>
        <w:t>Code Maintainability Patterns</w:t>
      </w:r>
    </w:p>
    <w:p w14:paraId="08BF61FC" w14:textId="77777777" w:rsidR="00A748A6" w:rsidRDefault="002E64AF" w:rsidP="00A748A6">
      <w:pPr>
        <w:pStyle w:val="Heading4"/>
      </w:pPr>
      <w:r w:rsidRPr="00682D47">
        <w:t>Code Comment</w:t>
      </w:r>
    </w:p>
    <w:p w14:paraId="06E7C40C" w14:textId="586DD634" w:rsidR="002E64AF" w:rsidRDefault="002E64AF" w:rsidP="00A748A6">
      <w:r>
        <w:t>Commit profusely inline within the code as to why and how it was developed. Commit with the objective to assist and instruct a more junior developer (i.e. less expensive) developer, or a support developer who will have limited time to engage with the system design (amongst all the other services they must maintain).</w:t>
      </w:r>
    </w:p>
    <w:p w14:paraId="306521ED" w14:textId="77777777" w:rsidR="00A748A6" w:rsidRDefault="002E64AF" w:rsidP="00A748A6">
      <w:pPr>
        <w:pStyle w:val="Heading4"/>
      </w:pPr>
      <w:r w:rsidRPr="0050402D">
        <w:t>Git Comments</w:t>
      </w:r>
    </w:p>
    <w:p w14:paraId="0458AC46" w14:textId="06922A15" w:rsidR="002E64AF" w:rsidRDefault="002E64AF" w:rsidP="00A748A6">
      <w:pPr>
        <w:pStyle w:val="BodyText"/>
      </w:pPr>
      <w:r>
        <w:t>Reserve Git commit messages to explain the areas changed.</w:t>
      </w:r>
    </w:p>
    <w:p w14:paraId="0CB55D95" w14:textId="77777777" w:rsidR="00A748A6" w:rsidRDefault="002E64AF" w:rsidP="00A748A6">
      <w:pPr>
        <w:pStyle w:val="Heading4"/>
      </w:pPr>
      <w:r>
        <w:t xml:space="preserve">Diagrams </w:t>
      </w:r>
    </w:p>
    <w:p w14:paraId="58D5AE78" w14:textId="6D66681F" w:rsidR="002E64AF" w:rsidRDefault="002E64AF" w:rsidP="00A748A6">
      <w:pPr>
        <w:pStyle w:val="BodyText"/>
        <w:rPr>
          <w:bCs/>
        </w:rPr>
      </w:pPr>
      <w:r>
        <w:rPr>
          <w:bCs/>
        </w:rPr>
        <w:t xml:space="preserve">If </w:t>
      </w:r>
      <w:r w:rsidR="00B6012C">
        <w:rPr>
          <w:bCs/>
        </w:rPr>
        <w:t xml:space="preserve">drawings are worth a thousand words, diagrams are worth a thousand precise words. </w:t>
      </w:r>
      <w:r w:rsidRPr="00644526">
        <w:rPr>
          <w:bCs/>
        </w:rPr>
        <w:t xml:space="preserve">Use </w:t>
      </w:r>
      <w:r w:rsidR="002244D8" w:rsidRPr="002244D8">
        <w:rPr>
          <w:bCs/>
          <w:i/>
          <w:iCs/>
        </w:rPr>
        <w:t>ISO/IEC 19501:2004:</w:t>
      </w:r>
      <w:r w:rsidR="002244D8" w:rsidRPr="002244D8">
        <w:rPr>
          <w:bCs/>
          <w:i/>
          <w:iCs/>
        </w:rPr>
        <w:t xml:space="preserve"> </w:t>
      </w:r>
      <w:r w:rsidRPr="002244D8">
        <w:rPr>
          <w:bCs/>
          <w:i/>
          <w:iCs/>
        </w:rPr>
        <w:t>Unified Modelling Language</w:t>
      </w:r>
      <w:r w:rsidR="002244D8" w:rsidRPr="002244D8">
        <w:rPr>
          <w:bCs/>
          <w:i/>
          <w:iCs/>
        </w:rPr>
        <w:t xml:space="preserve"> (UML)</w:t>
      </w:r>
      <w:r w:rsidRPr="00644526">
        <w:rPr>
          <w:bCs/>
        </w:rPr>
        <w:t xml:space="preserve"> to </w:t>
      </w:r>
      <w:r w:rsidR="00B6012C">
        <w:rPr>
          <w:bCs/>
        </w:rPr>
        <w:t>diagram</w:t>
      </w:r>
      <w:r w:rsidRPr="00644526">
        <w:rPr>
          <w:bCs/>
        </w:rPr>
        <w:t xml:space="preserve"> </w:t>
      </w:r>
      <w:r w:rsidR="00B6012C">
        <w:rPr>
          <w:bCs/>
        </w:rPr>
        <w:t>components, composition, interactions, etc</w:t>
      </w:r>
      <w:r w:rsidRPr="00644526">
        <w:rPr>
          <w:bCs/>
        </w:rPr>
        <w:t>.</w:t>
      </w:r>
      <w:r w:rsidR="00B6012C">
        <w:rPr>
          <w:bCs/>
        </w:rPr>
        <w:t xml:space="preserve"> </w:t>
      </w:r>
      <w:r w:rsidR="002244D8">
        <w:rPr>
          <w:bCs/>
        </w:rPr>
        <w:t xml:space="preserve">Consider using C4 or similar diagram types </w:t>
      </w:r>
      <w:r w:rsidR="002244D8" w:rsidRPr="002244D8">
        <w:rPr>
          <w:bCs/>
          <w:i/>
          <w:iCs/>
          <w:u w:val="single"/>
        </w:rPr>
        <w:t>as well</w:t>
      </w:r>
      <w:r w:rsidR="002244D8">
        <w:rPr>
          <w:bCs/>
        </w:rPr>
        <w:t>.</w:t>
      </w:r>
    </w:p>
    <w:p w14:paraId="52ABCC8C" w14:textId="77777777" w:rsidR="00302767" w:rsidRDefault="00302767" w:rsidP="00A748A6">
      <w:pPr>
        <w:pStyle w:val="Heading3"/>
      </w:pPr>
      <w:r>
        <w:t>Development Patterns</w:t>
      </w:r>
    </w:p>
    <w:p w14:paraId="1FF7FC31" w14:textId="77777777" w:rsidR="00A748A6" w:rsidRDefault="00302767" w:rsidP="00A748A6">
      <w:pPr>
        <w:pStyle w:val="Heading4"/>
      </w:pPr>
      <w:r w:rsidRPr="00BF6942">
        <w:t>O</w:t>
      </w:r>
      <w:r>
        <w:t>bject Oriented</w:t>
      </w:r>
    </w:p>
    <w:p w14:paraId="23D2E9F5" w14:textId="3E2B58BC" w:rsidR="00302767" w:rsidRDefault="00302767" w:rsidP="00A748A6">
      <w:pPr>
        <w:pStyle w:val="BodyText"/>
      </w:pPr>
      <w:r>
        <w:t>Where technically possible, follow Object Oriented (OO) coding patterns.</w:t>
      </w:r>
      <w:r>
        <w:br/>
        <w:t xml:space="preserve">Specifically, that Objects manage their own state, and Stateless Services are used to manage multiple objects. </w:t>
      </w:r>
    </w:p>
    <w:p w14:paraId="425A7A95" w14:textId="77777777" w:rsidR="00A748A6" w:rsidRDefault="00302767" w:rsidP="00A748A6">
      <w:pPr>
        <w:pStyle w:val="Heading4"/>
      </w:pPr>
      <w:r>
        <w:lastRenderedPageBreak/>
        <w:t>Prefer Service Contracts to Singletons</w:t>
      </w:r>
    </w:p>
    <w:p w14:paraId="6D662056" w14:textId="0A2ED97E" w:rsidR="00302767" w:rsidRPr="001D61F3" w:rsidRDefault="00302767" w:rsidP="00A748A6">
      <w:pPr>
        <w:pStyle w:val="BodyText"/>
      </w:pPr>
      <w:r w:rsidRPr="001D61F3">
        <w:t xml:space="preserve">Best practice is to </w:t>
      </w:r>
      <w:r>
        <w:t>p</w:t>
      </w:r>
      <w:r w:rsidRPr="001D61F3">
        <w:t xml:space="preserve">refer Inversion of Control </w:t>
      </w:r>
      <w:r>
        <w:t xml:space="preserve">(IoC) </w:t>
      </w:r>
      <w:r w:rsidRPr="001D61F3">
        <w:t>injectable Services to Singletons.</w:t>
      </w:r>
    </w:p>
    <w:p w14:paraId="52DA2CE3" w14:textId="77777777" w:rsidR="00A748A6" w:rsidRDefault="00302767" w:rsidP="00A748A6">
      <w:pPr>
        <w:pStyle w:val="Heading4"/>
      </w:pPr>
      <w:r w:rsidRPr="00A748A6">
        <w:t>General Responsibility Assignment Software Patterns (GRASP)</w:t>
      </w:r>
    </w:p>
    <w:p w14:paraId="01F37643" w14:textId="745097BD" w:rsidR="00302767" w:rsidRPr="00715115" w:rsidRDefault="00302767" w:rsidP="00A748A6">
      <w:r>
        <w:t xml:space="preserve">Best practice is to follow GRASP’s 9 principles/patterns for developing code elements and their interactions: </w:t>
      </w:r>
      <w:r w:rsidRPr="00715115">
        <w:t>controller, creator, indirection, information expert, low coupling, high cohesion, polymorphism, protected variations, and pure fabrication.</w:t>
      </w:r>
    </w:p>
    <w:p w14:paraId="5C6DB54C" w14:textId="77777777" w:rsidR="00A748A6" w:rsidRDefault="00302767" w:rsidP="00A748A6">
      <w:pPr>
        <w:pStyle w:val="Heading4"/>
      </w:pPr>
      <w:r w:rsidRPr="00BF6942">
        <w:t>SOLID</w:t>
      </w:r>
    </w:p>
    <w:p w14:paraId="740C94EB" w14:textId="28A85265" w:rsidR="00302767" w:rsidRDefault="00302767" w:rsidP="00A748A6">
      <w:pPr>
        <w:pStyle w:val="BodyText"/>
      </w:pPr>
      <w:r>
        <w:t xml:space="preserve">Adhere to SOLID development patterns: </w:t>
      </w:r>
      <w:r w:rsidRPr="00305E96">
        <w:t>single responsibility principle, open-closed principle, </w:t>
      </w:r>
      <w:proofErr w:type="spellStart"/>
      <w:r w:rsidRPr="00305E96">
        <w:t>Liskov</w:t>
      </w:r>
      <w:proofErr w:type="spellEnd"/>
      <w:r w:rsidRPr="00305E96">
        <w:t xml:space="preserve"> substitution principle, interface segregation principle and dependency inversion principle.</w:t>
      </w:r>
    </w:p>
    <w:p w14:paraId="21B9FE80" w14:textId="77777777" w:rsidR="00302767" w:rsidRDefault="00302767" w:rsidP="00A748A6">
      <w:pPr>
        <w:pStyle w:val="Heading3"/>
      </w:pPr>
      <w:r w:rsidRPr="00A46411">
        <w:t>Data</w:t>
      </w:r>
      <w:r w:rsidRPr="0060440E">
        <w:t xml:space="preserve"> </w:t>
      </w:r>
      <w:r>
        <w:t xml:space="preserve">Storage </w:t>
      </w:r>
      <w:r w:rsidRPr="0060440E">
        <w:t>Schema Development Patterns</w:t>
      </w:r>
    </w:p>
    <w:p w14:paraId="77653A1B" w14:textId="77777777" w:rsidR="00302767" w:rsidRPr="000762F0" w:rsidRDefault="00302767" w:rsidP="00702BBD">
      <w:pPr>
        <w:pStyle w:val="Note"/>
      </w:pPr>
      <w:r>
        <w:t xml:space="preserve">It is crucial to put effort into understanding the Information elements of a system design before the Technology to persist and manage it (it’s why the I </w:t>
      </w:r>
      <w:proofErr w:type="gramStart"/>
      <w:r>
        <w:t>is</w:t>
      </w:r>
      <w:proofErr w:type="gramEnd"/>
      <w:r>
        <w:t xml:space="preserve"> before the T in IT). </w:t>
      </w:r>
      <w:r>
        <w:br/>
        <w:t xml:space="preserve">A poor data schema often dooms a project’s evolvability: any subsequent automation to manipulate the state of the data within the schema will be impacted/impaired. </w:t>
      </w:r>
    </w:p>
    <w:p w14:paraId="3F53202F" w14:textId="77777777" w:rsidR="00AC13F8" w:rsidRDefault="00302767" w:rsidP="00AC13F8">
      <w:pPr>
        <w:pStyle w:val="Heading4"/>
      </w:pPr>
      <w:r w:rsidRPr="0060440E">
        <w:t>Code-First Approach</w:t>
      </w:r>
    </w:p>
    <w:p w14:paraId="01731433" w14:textId="1CF6B38E" w:rsidR="00302767" w:rsidRPr="0060440E" w:rsidRDefault="00302767" w:rsidP="00AC13F8">
      <w:pPr>
        <w:pStyle w:val="BodyText"/>
      </w:pPr>
      <w:r>
        <w:t xml:space="preserve">Ensure the data storage </w:t>
      </w:r>
      <w:r w:rsidRPr="0060440E">
        <w:t xml:space="preserve">schema and its updates are defined within the application code, ensuring consistency between application logic and </w:t>
      </w:r>
      <w:r>
        <w:t>data storage needs, both simplifying deployments and reducing unexpected behaviour later</w:t>
      </w:r>
      <w:r w:rsidRPr="0060440E">
        <w:t>.</w:t>
      </w:r>
    </w:p>
    <w:p w14:paraId="359EF696" w14:textId="77777777" w:rsidR="00AC13F8" w:rsidRDefault="00302767" w:rsidP="00AC13F8">
      <w:pPr>
        <w:pStyle w:val="Heading4"/>
      </w:pPr>
      <w:r w:rsidRPr="0060440E">
        <w:t>Avoid Model-First</w:t>
      </w:r>
      <w:r w:rsidRPr="00724F56">
        <w:t xml:space="preserve"> Design</w:t>
      </w:r>
    </w:p>
    <w:p w14:paraId="36DA9BB4" w14:textId="57F037F1" w:rsidR="00302767" w:rsidRPr="0060440E" w:rsidRDefault="00302767" w:rsidP="00AC13F8">
      <w:pPr>
        <w:pStyle w:val="BodyText"/>
      </w:pPr>
      <w:r>
        <w:t>D</w:t>
      </w:r>
      <w:r w:rsidRPr="0060440E">
        <w:t xml:space="preserve">iscourage </w:t>
      </w:r>
      <w:r>
        <w:t xml:space="preserve">the use of </w:t>
      </w:r>
      <w:r w:rsidRPr="0060440E">
        <w:t xml:space="preserve">graphical modelling tools that separate schema definition from </w:t>
      </w:r>
      <w:r>
        <w:t xml:space="preserve">the actual system logic implementation, reducing pointless bugs. </w:t>
      </w:r>
    </w:p>
    <w:p w14:paraId="39099A43" w14:textId="77777777" w:rsidR="00AC13F8" w:rsidRDefault="00302767" w:rsidP="00AC13F8">
      <w:pPr>
        <w:pStyle w:val="Heading4"/>
      </w:pPr>
      <w:r w:rsidRPr="0060440E">
        <w:t xml:space="preserve">Avoid </w:t>
      </w:r>
      <w:r>
        <w:t xml:space="preserve">Manually coded </w:t>
      </w:r>
      <w:r w:rsidRPr="0060440E">
        <w:t>Schema</w:t>
      </w:r>
      <w:r>
        <w:t xml:space="preserve"> Development</w:t>
      </w:r>
    </w:p>
    <w:p w14:paraId="7B94248D" w14:textId="133A277D" w:rsidR="00302767" w:rsidRDefault="00302767" w:rsidP="00AC13F8">
      <w:pPr>
        <w:pStyle w:val="BodyText"/>
      </w:pPr>
      <w:r>
        <w:t>S</w:t>
      </w:r>
      <w:r w:rsidRPr="0060440E">
        <w:t xml:space="preserve">chema should not be manually developed via raw </w:t>
      </w:r>
      <w:r>
        <w:t xml:space="preserve">Data Definition Language (DDL) statements and instead be </w:t>
      </w:r>
      <w:r w:rsidRPr="0060440E">
        <w:t xml:space="preserve">managed through </w:t>
      </w:r>
      <w:r>
        <w:t xml:space="preserve">code-based automated </w:t>
      </w:r>
      <w:r w:rsidRPr="0060440E">
        <w:t xml:space="preserve">migrations or schema management </w:t>
      </w:r>
      <w:r>
        <w:t xml:space="preserve">tooling (see Entity Framework’s </w:t>
      </w:r>
      <w:proofErr w:type="spellStart"/>
      <w:r w:rsidRPr="001105EF">
        <w:rPr>
          <w:i/>
          <w:iCs/>
        </w:rPr>
        <w:t>CodeFirst</w:t>
      </w:r>
      <w:proofErr w:type="spellEnd"/>
      <w:r>
        <w:t xml:space="preserve"> Migrations feature for an example of this capability)</w:t>
      </w:r>
      <w:r w:rsidRPr="0060440E">
        <w:t>.</w:t>
      </w:r>
    </w:p>
    <w:p w14:paraId="21FB2B85" w14:textId="77777777" w:rsidR="00AC13F8" w:rsidRDefault="00C427E1" w:rsidP="00AC13F8">
      <w:pPr>
        <w:pStyle w:val="Heading4"/>
      </w:pPr>
      <w:r>
        <w:t>Avoid Stored Procs</w:t>
      </w:r>
    </w:p>
    <w:p w14:paraId="3DD21D5C" w14:textId="0212B01E" w:rsidR="00C427E1" w:rsidRDefault="00C427E1" w:rsidP="00AC13F8">
      <w:pPr>
        <w:pStyle w:val="BodyText"/>
      </w:pPr>
      <w:r>
        <w:t>Avoid fragmenting or duplicating application layer logic into other layers or tiers, including the data tier.</w:t>
      </w:r>
    </w:p>
    <w:p w14:paraId="32E36CAD" w14:textId="77777777" w:rsidR="00AC13F8" w:rsidRDefault="00C427E1" w:rsidP="00AC13F8">
      <w:pPr>
        <w:pStyle w:val="Heading4"/>
      </w:pPr>
      <w:r>
        <w:t>Avoid Natural Keys</w:t>
      </w:r>
    </w:p>
    <w:p w14:paraId="40BD315B" w14:textId="14F91691" w:rsidR="00C427E1" w:rsidRDefault="00C427E1" w:rsidP="00AC13F8">
      <w:pPr>
        <w:pStyle w:val="BodyText"/>
      </w:pPr>
      <w:r>
        <w:rPr>
          <w:b/>
          <w:bCs/>
        </w:rPr>
        <w:t>A</w:t>
      </w:r>
      <w:r w:rsidRPr="005E4CF6">
        <w:t xml:space="preserve">void conflating </w:t>
      </w:r>
      <w:r w:rsidRPr="007211D7">
        <w:rPr>
          <w:i/>
          <w:iCs/>
        </w:rPr>
        <w:t>domain</w:t>
      </w:r>
      <w:r w:rsidRPr="005E4CF6">
        <w:t xml:space="preserve"> identifiers and </w:t>
      </w:r>
      <w:r w:rsidRPr="007211D7">
        <w:rPr>
          <w:i/>
          <w:iCs/>
        </w:rPr>
        <w:t>storage</w:t>
      </w:r>
      <w:r w:rsidRPr="005E4CF6">
        <w:t xml:space="preserve"> identifiers. In other words, avoid natural keys</w:t>
      </w:r>
      <w:r>
        <w:t xml:space="preserve"> for clustered indexes</w:t>
      </w:r>
      <w:r w:rsidRPr="005E4CF6">
        <w:t>.</w:t>
      </w:r>
      <w:r>
        <w:t xml:space="preserve"> </w:t>
      </w:r>
    </w:p>
    <w:p w14:paraId="6F5463B1" w14:textId="77777777" w:rsidR="00AC13F8" w:rsidRDefault="00C427E1" w:rsidP="00AC13F8">
      <w:pPr>
        <w:pStyle w:val="Heading4"/>
      </w:pPr>
      <w:r>
        <w:lastRenderedPageBreak/>
        <w:t>Avoid Conflating Non-Temporal and Temporal Concepts</w:t>
      </w:r>
    </w:p>
    <w:p w14:paraId="351B4F38" w14:textId="384CA4A0" w:rsidR="00C427E1" w:rsidRDefault="00C427E1" w:rsidP="00AC13F8">
      <w:pPr>
        <w:pStyle w:val="BodyText"/>
      </w:pPr>
      <w:r>
        <w:t xml:space="preserve">Avoid conflating temporal and non-temporal entities in a data schema design. In other words, do NOT produce a </w:t>
      </w:r>
      <w:proofErr w:type="gramStart"/>
      <w:r>
        <w:t>Customer</w:t>
      </w:r>
      <w:proofErr w:type="gramEnd"/>
      <w:r>
        <w:t xml:space="preserve"> or Student or Teacher or Parent or table. Prefer instead the use of a Person who temporarily is a logical student due to having an Enrolment at a specific Service offered by an Organisation. Attach Student specific attributes to the [Student] Profile associated to the Enrolment table. These clarifications go a long way to improving the usability, flexibility and longevity of IT investments.</w:t>
      </w:r>
    </w:p>
    <w:p w14:paraId="7D1E425C" w14:textId="77777777" w:rsidR="00AC13F8" w:rsidRDefault="00C427E1" w:rsidP="00AC13F8">
      <w:pPr>
        <w:pStyle w:val="Heading4"/>
      </w:pPr>
      <w:r>
        <w:t xml:space="preserve">Plan multiple Identities and Identifiers: </w:t>
      </w:r>
    </w:p>
    <w:p w14:paraId="73BAE50B" w14:textId="6CC92F08" w:rsidR="00C427E1" w:rsidRPr="00670100" w:rsidRDefault="00C427E1" w:rsidP="00AC13F8">
      <w:pPr>
        <w:pStyle w:val="BodyText"/>
      </w:pPr>
      <w:r>
        <w:t>D</w:t>
      </w:r>
      <w:r w:rsidRPr="00670100">
        <w:t xml:space="preserve">o </w:t>
      </w:r>
      <w:r>
        <w:t>NOT</w:t>
      </w:r>
      <w:r w:rsidRPr="00670100">
        <w:t xml:space="preserve"> put identifier</w:t>
      </w:r>
      <w:r>
        <w:t>s</w:t>
      </w:r>
      <w:r w:rsidRPr="00670100">
        <w:t xml:space="preserve"> on an entity – put it in </w:t>
      </w:r>
      <w:r>
        <w:t xml:space="preserve">a </w:t>
      </w:r>
      <w:r w:rsidRPr="00670100">
        <w:t xml:space="preserve">joined Value object. </w:t>
      </w:r>
      <w:r>
        <w:t>This permits the addition of secondary identifiers over time, promoting integration of information across multiple contexts and systems.</w:t>
      </w:r>
      <w:r>
        <w:br/>
      </w:r>
      <w:r>
        <w:rPr>
          <w:noProof/>
        </w:rPr>
        <w:drawing>
          <wp:inline distT="0" distB="0" distL="0" distR="0" wp14:anchorId="63F1BEB2" wp14:editId="4C2D9B7D">
            <wp:extent cx="5534025" cy="581025"/>
            <wp:effectExtent l="0" t="0" r="0" b="0"/>
            <wp:docPr id="1538308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4025" cy="581025"/>
                    </a:xfrm>
                    <a:prstGeom prst="rect">
                      <a:avLst/>
                    </a:prstGeom>
                    <a:noFill/>
                    <a:ln>
                      <a:noFill/>
                    </a:ln>
                  </pic:spPr>
                </pic:pic>
              </a:graphicData>
            </a:graphic>
          </wp:inline>
        </w:drawing>
      </w:r>
    </w:p>
    <w:p w14:paraId="690DB01E" w14:textId="77777777" w:rsidR="008D7055" w:rsidRDefault="008D7055" w:rsidP="00AC13F8">
      <w:pPr>
        <w:pStyle w:val="Heading3"/>
      </w:pPr>
      <w:r>
        <w:t>Data Access Management Patterns</w:t>
      </w:r>
    </w:p>
    <w:p w14:paraId="224CB4BA" w14:textId="77777777" w:rsidR="00AC13F8" w:rsidRDefault="008D7055" w:rsidP="00AC13F8">
      <w:pPr>
        <w:pStyle w:val="Heading4"/>
      </w:pPr>
      <w:r w:rsidRPr="00732DC1">
        <w:t xml:space="preserve">Avoid </w:t>
      </w:r>
      <w:r>
        <w:t>Triggering Save Operations</w:t>
      </w:r>
    </w:p>
    <w:p w14:paraId="4D2A5EC4" w14:textId="1FEB55F1" w:rsidR="008D7055" w:rsidRDefault="008D7055" w:rsidP="00AC13F8">
      <w:pPr>
        <w:pStyle w:val="BodyText"/>
      </w:pPr>
      <w:r>
        <w:t xml:space="preserve">Avoid invoking save operations. Instead use the </w:t>
      </w:r>
      <w:proofErr w:type="spellStart"/>
      <w:r>
        <w:t>UnitOfWork</w:t>
      </w:r>
      <w:proofErr w:type="spellEnd"/>
      <w:r>
        <w:t xml:space="preserve"> pattern with request handling </w:t>
      </w:r>
      <w:r w:rsidRPr="004A2EC4">
        <w:rPr>
          <w:i/>
          <w:iCs/>
        </w:rPr>
        <w:t>middleware</w:t>
      </w:r>
      <w:r>
        <w:t xml:space="preserve"> submitting the changes at the </w:t>
      </w:r>
      <w:r w:rsidRPr="004A2EC4">
        <w:rPr>
          <w:i/>
          <w:iCs/>
        </w:rPr>
        <w:t>end</w:t>
      </w:r>
      <w:r>
        <w:t xml:space="preserve"> of the request. This both diminishes the chance of incomplete </w:t>
      </w:r>
      <w:r w:rsidRPr="002A31B5">
        <w:rPr>
          <w:i/>
          <w:iCs/>
        </w:rPr>
        <w:t>partial</w:t>
      </w:r>
      <w:r>
        <w:t xml:space="preserve"> changes of state, as well as reduces performance costly communication between tiers. </w:t>
      </w:r>
    </w:p>
    <w:p w14:paraId="4AF6649C" w14:textId="77777777" w:rsidR="00AC13F8" w:rsidRDefault="008D7055" w:rsidP="00AC13F8">
      <w:pPr>
        <w:pStyle w:val="Heading4"/>
      </w:pPr>
      <w:r>
        <w:t>Cache Reference Data</w:t>
      </w:r>
    </w:p>
    <w:p w14:paraId="6D82664F" w14:textId="37080D63" w:rsidR="008D7055" w:rsidRPr="002B1ED6" w:rsidRDefault="008D7055" w:rsidP="00AC13F8">
      <w:pPr>
        <w:pStyle w:val="BodyText"/>
      </w:pPr>
      <w:r w:rsidRPr="00457434">
        <w:t xml:space="preserve">Consider </w:t>
      </w:r>
      <w:r>
        <w:t xml:space="preserve">iteratively working towards </w:t>
      </w:r>
      <w:r w:rsidRPr="00457434">
        <w:t>avoiding calls to the database to retrieve rarely changed sets of reference data</w:t>
      </w:r>
      <w:r>
        <w:t>, reducing unnecessary performance expensive traffic between tiers.</w:t>
      </w:r>
    </w:p>
    <w:p w14:paraId="3E9BCE20" w14:textId="77777777" w:rsidR="008D7055" w:rsidRPr="00BD37AD" w:rsidRDefault="008D7055" w:rsidP="00AC13F8">
      <w:pPr>
        <w:pStyle w:val="Heading3"/>
      </w:pPr>
      <w:r w:rsidRPr="00A46411">
        <w:t>Operation</w:t>
      </w:r>
      <w:r w:rsidRPr="0060440E">
        <w:t xml:space="preserve"> </w:t>
      </w:r>
      <w:r>
        <w:t>Processing</w:t>
      </w:r>
      <w:r w:rsidRPr="0060440E">
        <w:t xml:space="preserve"> Patterns</w:t>
      </w:r>
    </w:p>
    <w:p w14:paraId="38AA1EE1" w14:textId="77777777" w:rsidR="00AC13F8" w:rsidRDefault="008D7055" w:rsidP="00AC13F8">
      <w:pPr>
        <w:pStyle w:val="Heading4"/>
      </w:pPr>
      <w:r w:rsidRPr="0060440E">
        <w:t>Stateless Processing</w:t>
      </w:r>
    </w:p>
    <w:p w14:paraId="7A3F6AFA" w14:textId="14A5D35C" w:rsidR="008D7055" w:rsidRPr="0060440E" w:rsidRDefault="008D7055" w:rsidP="00AC13F8">
      <w:pPr>
        <w:pStyle w:val="BodyText"/>
      </w:pPr>
      <w:r w:rsidRPr="0060440E">
        <w:t>Ensures that each request is independent</w:t>
      </w:r>
      <w:r>
        <w:t xml:space="preserve"> of other operations routes or devices</w:t>
      </w:r>
      <w:r w:rsidRPr="0060440E">
        <w:t>, supporting scalability and fault tolerance.</w:t>
      </w:r>
    </w:p>
    <w:p w14:paraId="4B38A986" w14:textId="77777777" w:rsidR="00AC13F8" w:rsidRDefault="008D7055" w:rsidP="00AC13F8">
      <w:pPr>
        <w:pStyle w:val="Heading4"/>
      </w:pPr>
      <w:r w:rsidRPr="0060440E">
        <w:t>Idempotency</w:t>
      </w:r>
    </w:p>
    <w:p w14:paraId="6DF7F25A" w14:textId="7C831139" w:rsidR="008D7055" w:rsidRPr="0060440E" w:rsidRDefault="008D7055" w:rsidP="00AC13F8">
      <w:pPr>
        <w:pStyle w:val="BodyText"/>
      </w:pPr>
      <w:r w:rsidRPr="0060440E">
        <w:t xml:space="preserve">Guarantees that repeated requests </w:t>
      </w:r>
      <w:r>
        <w:t xml:space="preserve">for changing state are </w:t>
      </w:r>
      <w:r w:rsidRPr="0060440E">
        <w:t>produce the same outcome, reducing unintended duplicate operations.</w:t>
      </w:r>
    </w:p>
    <w:p w14:paraId="4CF52CD8" w14:textId="77777777" w:rsidR="00AC13F8" w:rsidRDefault="008D7055" w:rsidP="00AC13F8">
      <w:pPr>
        <w:pStyle w:val="Heading4"/>
      </w:pPr>
      <w:r w:rsidRPr="0060440E">
        <w:t>Undoable Processing</w:t>
      </w:r>
    </w:p>
    <w:p w14:paraId="5C195883" w14:textId="725F4C0B" w:rsidR="008D7055" w:rsidRDefault="008D7055" w:rsidP="00AC13F8">
      <w:pPr>
        <w:pStyle w:val="BodyText"/>
      </w:pPr>
      <w:r w:rsidRPr="0060440E">
        <w:t>Operations should be reversible where possible, using the Command Pattern and event-driven processing (e.g., queues) for failure recovery.</w:t>
      </w:r>
      <w:r>
        <w:t xml:space="preserve"> </w:t>
      </w:r>
    </w:p>
    <w:p w14:paraId="0BED131C" w14:textId="77777777" w:rsidR="00423CBC" w:rsidRPr="001D6C4B" w:rsidRDefault="00423CBC" w:rsidP="00AC13F8">
      <w:pPr>
        <w:pStyle w:val="Heading3"/>
      </w:pPr>
      <w:r>
        <w:lastRenderedPageBreak/>
        <w:t>Scalability &amp; Performance Programming Patterns</w:t>
      </w:r>
    </w:p>
    <w:p w14:paraId="2C6EF09C" w14:textId="77777777" w:rsidR="00AC13F8" w:rsidRDefault="00423CBC" w:rsidP="00AC13F8">
      <w:pPr>
        <w:pStyle w:val="Heading4"/>
      </w:pPr>
      <w:r w:rsidRPr="0060440E">
        <w:t>Asynchronous Processing</w:t>
      </w:r>
    </w:p>
    <w:p w14:paraId="2102CE73" w14:textId="0FC8FBC2" w:rsidR="00423CBC" w:rsidRDefault="00423CBC" w:rsidP="00AC13F8">
      <w:pPr>
        <w:pStyle w:val="BodyText"/>
      </w:pPr>
      <w:r w:rsidRPr="0060440E">
        <w:t>Prefer over synchronous execution to reduce blocking and improve scalability.</w:t>
      </w:r>
    </w:p>
    <w:p w14:paraId="6EA50CA0" w14:textId="77777777" w:rsidR="00AC13F8" w:rsidRDefault="00423CBC" w:rsidP="00AC13F8">
      <w:pPr>
        <w:pStyle w:val="Heading4"/>
      </w:pPr>
      <w:r>
        <w:t>Cache Often at the Edge</w:t>
      </w:r>
    </w:p>
    <w:p w14:paraId="03B6CAE0" w14:textId="30FAE537" w:rsidR="00423CBC" w:rsidRPr="0060440E" w:rsidRDefault="00423CBC" w:rsidP="00AC13F8">
      <w:pPr>
        <w:pStyle w:val="BodyText"/>
      </w:pPr>
      <w:r>
        <w:t xml:space="preserve">Cache as much as possible in the format closest to end use, on the device closes to the end user.  </w:t>
      </w:r>
      <w:r w:rsidR="00BA47C2">
        <w:br/>
      </w:r>
    </w:p>
    <w:p w14:paraId="1691B697" w14:textId="77777777" w:rsidR="00423CBC" w:rsidRDefault="00423CBC" w:rsidP="00AC13F8">
      <w:pPr>
        <w:pStyle w:val="Heading3"/>
      </w:pPr>
      <w:r w:rsidRPr="00A46411">
        <w:t>Testing</w:t>
      </w:r>
      <w:r w:rsidRPr="0060440E">
        <w:t xml:space="preserve"> Patterns</w:t>
      </w:r>
    </w:p>
    <w:p w14:paraId="3C9F38C1" w14:textId="057775B5" w:rsidR="00D819D0" w:rsidRDefault="00D819D0" w:rsidP="00D819D0">
      <w:pPr>
        <w:pStyle w:val="BodyText"/>
      </w:pPr>
      <w:r>
        <w:t xml:space="preserve">The following is a </w:t>
      </w:r>
      <w:r w:rsidR="00BA47C2">
        <w:t xml:space="preserve">succinct </w:t>
      </w:r>
      <w:r>
        <w:t xml:space="preserve">list of testing patterns sourced from </w:t>
      </w:r>
      <w:r w:rsidR="00DD6955" w:rsidRPr="00DD6955">
        <w:rPr>
          <w:i/>
          <w:iCs/>
          <w:noProof/>
        </w:rPr>
        <w:t>IT Project Guidance - Design - SAD - Baseline Development View (Testing)</w:t>
      </w:r>
      <w:r w:rsidR="00DD6955">
        <w:rPr>
          <w:noProof/>
        </w:rPr>
        <w:t xml:space="preserve"> </w:t>
      </w:r>
      <w:sdt>
        <w:sdtPr>
          <w:id w:val="-1834741824"/>
          <w:citation/>
        </w:sdtPr>
        <w:sdtContent>
          <w:r>
            <w:fldChar w:fldCharType="begin"/>
          </w:r>
          <w:r>
            <w:instrText xml:space="preserve"> CITATION Sig3 \l 5129 </w:instrText>
          </w:r>
          <w:r>
            <w:fldChar w:fldCharType="separate"/>
          </w:r>
          <w:r w:rsidR="00E872EF" w:rsidRPr="00E872EF">
            <w:rPr>
              <w:noProof/>
            </w:rPr>
            <w:t>[3]</w:t>
          </w:r>
          <w:r>
            <w:fldChar w:fldCharType="end"/>
          </w:r>
        </w:sdtContent>
      </w:sdt>
    </w:p>
    <w:p w14:paraId="4366693D" w14:textId="77777777" w:rsidR="0023413E" w:rsidRPr="00D819D0" w:rsidRDefault="0023413E" w:rsidP="00D819D0">
      <w:pPr>
        <w:pStyle w:val="BodyText"/>
      </w:pPr>
    </w:p>
    <w:p w14:paraId="1931642D" w14:textId="77777777" w:rsidR="00423CBC" w:rsidRPr="0060440E" w:rsidRDefault="00423CBC" w:rsidP="00EE3BC6">
      <w:pPr>
        <w:pStyle w:val="Heading3"/>
      </w:pPr>
      <w:r w:rsidRPr="00A46411">
        <w:t>Infrastructure</w:t>
      </w:r>
      <w:r w:rsidRPr="0060440E">
        <w:t xml:space="preserve"> Development Patterns</w:t>
      </w:r>
    </w:p>
    <w:p w14:paraId="08B61983" w14:textId="77777777" w:rsidR="00EE3BC6" w:rsidRDefault="00423CBC" w:rsidP="00EE3BC6">
      <w:pPr>
        <w:pStyle w:val="Heading4"/>
      </w:pPr>
      <w:r w:rsidRPr="0060440E">
        <w:t>Developed by Code</w:t>
      </w:r>
    </w:p>
    <w:p w14:paraId="16DCD483" w14:textId="2257431B" w:rsidR="00423CBC" w:rsidRPr="0060440E" w:rsidRDefault="00423CBC" w:rsidP="00EE3BC6">
      <w:pPr>
        <w:pStyle w:val="BodyText"/>
      </w:pPr>
      <w:r>
        <w:t>I</w:t>
      </w:r>
      <w:r w:rsidRPr="0060440E">
        <w:t>nfrastructure should be provisioned and managed as code, avoiding manual configuration.</w:t>
      </w:r>
    </w:p>
    <w:p w14:paraId="7701D593" w14:textId="77777777" w:rsidR="00EE3BC6" w:rsidRDefault="00423CBC" w:rsidP="005F28E1">
      <w:pPr>
        <w:pStyle w:val="Heading4"/>
      </w:pPr>
      <w:r w:rsidRPr="0060440E">
        <w:t>Prefer Cloud Resources</w:t>
      </w:r>
    </w:p>
    <w:p w14:paraId="30D167FA" w14:textId="042E15AA" w:rsidR="00423CBC" w:rsidRDefault="00423CBC" w:rsidP="00EE3BC6">
      <w:pPr>
        <w:pStyle w:val="BodyText"/>
      </w:pPr>
      <w:r>
        <w:t>S</w:t>
      </w:r>
      <w:r w:rsidRPr="0060440E">
        <w:t>hared and dynamically horizontally scalable cloud resources should be used, avoiding legacy LAN-based</w:t>
      </w:r>
      <w:r>
        <w:t xml:space="preserve"> </w:t>
      </w:r>
      <w:r w:rsidRPr="0060440E">
        <w:t>defence models.</w:t>
      </w:r>
      <w:r>
        <w:t xml:space="preserve"> </w:t>
      </w:r>
      <w:r>
        <w:br/>
        <w:t>This often aligns with mandated obligations (see earlier).</w:t>
      </w:r>
    </w:p>
    <w:p w14:paraId="337C93A5" w14:textId="77777777" w:rsidR="00D67A36" w:rsidRDefault="00423CBC" w:rsidP="00D67A36">
      <w:pPr>
        <w:pStyle w:val="Heading4"/>
      </w:pPr>
      <w:r>
        <w:t>Prefer Shared Resources</w:t>
      </w:r>
    </w:p>
    <w:p w14:paraId="6C8EB91C" w14:textId="176C5EC6" w:rsidR="00423CBC" w:rsidRDefault="00423CBC" w:rsidP="00D67A36">
      <w:pPr>
        <w:pStyle w:val="BodyText"/>
      </w:pPr>
      <w:r w:rsidRPr="00F61078">
        <w:t>Develop services to be on infrastructure shared with other unknown organisations. Only when uncertain of its ability to secure the system fall back to more expensive dedicated resources.</w:t>
      </w:r>
      <w:r>
        <w:rPr>
          <w:b/>
          <w:bCs/>
        </w:rPr>
        <w:t xml:space="preserve"> </w:t>
      </w:r>
    </w:p>
    <w:p w14:paraId="67309D28" w14:textId="77777777" w:rsidR="00D67A36" w:rsidRDefault="00423CBC" w:rsidP="00D67A36">
      <w:pPr>
        <w:pStyle w:val="Heading4"/>
      </w:pPr>
      <w:r>
        <w:t>Secure Integration Credentials</w:t>
      </w:r>
    </w:p>
    <w:p w14:paraId="3A605877" w14:textId="19F1AAC2" w:rsidR="00423CBC" w:rsidRPr="00F61078" w:rsidRDefault="00423CBC" w:rsidP="00D67A36">
      <w:pPr>
        <w:pStyle w:val="BodyText"/>
      </w:pPr>
      <w:r>
        <w:t>D</w:t>
      </w:r>
      <w:r w:rsidRPr="00F61078">
        <w:t xml:space="preserve">o not embed integration credentials anywhere else than a secure store. All other options – e.g. In the code base itself, or in deployment document </w:t>
      </w:r>
      <w:r>
        <w:t>–</w:t>
      </w:r>
      <w:r w:rsidRPr="00F61078">
        <w:t xml:space="preserve"> </w:t>
      </w:r>
      <w:r>
        <w:t xml:space="preserve">it </w:t>
      </w:r>
      <w:r w:rsidRPr="00F61078">
        <w:t xml:space="preserve">defeats security. </w:t>
      </w:r>
    </w:p>
    <w:p w14:paraId="1528E914" w14:textId="77777777" w:rsidR="00D67A36" w:rsidRDefault="00423CBC" w:rsidP="00D67A36">
      <w:pPr>
        <w:pStyle w:val="Heading4"/>
      </w:pPr>
      <w:r>
        <w:t>Secure Access to Secure Integration Credentials</w:t>
      </w:r>
    </w:p>
    <w:p w14:paraId="1D2E9949" w14:textId="243EB816" w:rsidR="00423CBC" w:rsidRPr="00B0365D" w:rsidRDefault="00423CBC" w:rsidP="00D67A36">
      <w:pPr>
        <w:pStyle w:val="BodyText"/>
      </w:pPr>
      <w:r w:rsidRPr="00F61078">
        <w:t>Provide access to the secret store to only the deployment pipeline agent.</w:t>
      </w:r>
      <w:r w:rsidRPr="00F61078">
        <w:br/>
      </w:r>
      <w:r w:rsidRPr="00B0365D">
        <w:t xml:space="preserve">Any human access </w:t>
      </w:r>
      <w:r>
        <w:t xml:space="preserve">to integration credentials (to database servers, cache agents, identity providers, etc.) utterly </w:t>
      </w:r>
      <w:r w:rsidRPr="00B0365D">
        <w:t xml:space="preserve">defeats security, reducing it to reliance on </w:t>
      </w:r>
      <w:proofErr w:type="spellStart"/>
      <w:r>
        <w:t>unauditable</w:t>
      </w:r>
      <w:proofErr w:type="spellEnd"/>
      <w:r>
        <w:t xml:space="preserve"> </w:t>
      </w:r>
      <w:r w:rsidRPr="00B0365D">
        <w:t xml:space="preserve">trust. </w:t>
      </w:r>
    </w:p>
    <w:p w14:paraId="1D848DB5" w14:textId="77777777" w:rsidR="00880AB9" w:rsidRPr="0060440E" w:rsidRDefault="00880AB9" w:rsidP="00D67A36">
      <w:pPr>
        <w:pStyle w:val="Heading3"/>
      </w:pPr>
      <w:r w:rsidRPr="00A46411">
        <w:lastRenderedPageBreak/>
        <w:t>Deployment</w:t>
      </w:r>
      <w:r w:rsidRPr="0060440E">
        <w:t xml:space="preserve"> Patterns</w:t>
      </w:r>
    </w:p>
    <w:p w14:paraId="013D2795" w14:textId="1EBC78A1" w:rsidR="00880AB9" w:rsidRDefault="00880AB9" w:rsidP="00D67A36">
      <w:pPr>
        <w:pStyle w:val="Heading4"/>
      </w:pPr>
      <w:r w:rsidRPr="0060440E">
        <w:t>Managed Infrastructure Deployment</w:t>
      </w:r>
      <w:r>
        <w:t xml:space="preserve"> Pipeline </w:t>
      </w:r>
      <w:r>
        <w:rPr>
          <w:noProof/>
        </w:rPr>
        <w:drawing>
          <wp:inline distT="0" distB="0" distL="0" distR="0" wp14:anchorId="719D4CE6" wp14:editId="017B228D">
            <wp:extent cx="5238750" cy="739278"/>
            <wp:effectExtent l="0" t="0" r="0" b="0"/>
            <wp:docPr id="1834475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1140" cy="742438"/>
                    </a:xfrm>
                    <a:prstGeom prst="rect">
                      <a:avLst/>
                    </a:prstGeom>
                    <a:noFill/>
                    <a:ln>
                      <a:noFill/>
                    </a:ln>
                  </pic:spPr>
                </pic:pic>
              </a:graphicData>
            </a:graphic>
          </wp:inline>
        </w:drawing>
      </w:r>
    </w:p>
    <w:p w14:paraId="222435E7" w14:textId="672820CC" w:rsidR="00880AB9" w:rsidRDefault="00880AB9" w:rsidP="00702BBD">
      <w:pPr>
        <w:pStyle w:val="Caption"/>
        <w:jc w:val="center"/>
      </w:pPr>
      <w:r>
        <w:t xml:space="preserve">Figure </w:t>
      </w:r>
      <w:r>
        <w:fldChar w:fldCharType="begin"/>
      </w:r>
      <w:r>
        <w:instrText xml:space="preserve"> SEQ Figure \* ARABIC </w:instrText>
      </w:r>
      <w:r>
        <w:fldChar w:fldCharType="separate"/>
      </w:r>
      <w:r w:rsidR="00441EEC">
        <w:rPr>
          <w:noProof/>
        </w:rPr>
        <w:t>2</w:t>
      </w:r>
      <w:r>
        <w:fldChar w:fldCharType="end"/>
      </w:r>
      <w:r>
        <w:t>: High level summary of automated deployment pipeline steps</w:t>
      </w:r>
    </w:p>
    <w:p w14:paraId="6234B04A" w14:textId="77777777" w:rsidR="00880AB9" w:rsidRPr="0060440E" w:rsidRDefault="00880AB9" w:rsidP="001D100E">
      <w:pPr>
        <w:pStyle w:val="BodyText"/>
      </w:pPr>
      <w:r>
        <w:t xml:space="preserve">Use an automated pipeline to manage code additions, testing, deployment. </w:t>
      </w:r>
      <w:r>
        <w:br/>
        <w:t>Essentially, the pipeline should iteratively be improved to address the following steps</w:t>
      </w:r>
      <w:r w:rsidRPr="0060440E">
        <w:t>:</w:t>
      </w:r>
    </w:p>
    <w:p w14:paraId="1A5BF644" w14:textId="77777777" w:rsidR="00880AB9" w:rsidRDefault="00880AB9" w:rsidP="001D100E">
      <w:pPr>
        <w:pStyle w:val="BodyText"/>
        <w:numPr>
          <w:ilvl w:val="0"/>
          <w:numId w:val="40"/>
        </w:numPr>
      </w:pPr>
      <w:r>
        <w:t>Code Compilation</w:t>
      </w:r>
    </w:p>
    <w:p w14:paraId="550355BC" w14:textId="77777777" w:rsidR="00880AB9" w:rsidRPr="0060440E" w:rsidRDefault="00880AB9" w:rsidP="001D100E">
      <w:pPr>
        <w:pStyle w:val="BodyText"/>
        <w:numPr>
          <w:ilvl w:val="0"/>
          <w:numId w:val="40"/>
        </w:numPr>
      </w:pPr>
      <w:r w:rsidRPr="0060440E">
        <w:t>Code packaging</w:t>
      </w:r>
    </w:p>
    <w:p w14:paraId="7BFCEEA0" w14:textId="77777777" w:rsidR="00880AB9" w:rsidRPr="0060440E" w:rsidRDefault="00880AB9" w:rsidP="001D100E">
      <w:pPr>
        <w:pStyle w:val="BodyText"/>
        <w:numPr>
          <w:ilvl w:val="0"/>
          <w:numId w:val="40"/>
        </w:numPr>
      </w:pPr>
      <w:r w:rsidRPr="0060440E">
        <w:t>Static analysis and automated testing</w:t>
      </w:r>
    </w:p>
    <w:p w14:paraId="315B6E75" w14:textId="77777777" w:rsidR="00880AB9" w:rsidRDefault="00880AB9" w:rsidP="001D100E">
      <w:pPr>
        <w:pStyle w:val="BodyText"/>
        <w:numPr>
          <w:ilvl w:val="0"/>
          <w:numId w:val="40"/>
        </w:numPr>
      </w:pPr>
      <w:r>
        <w:t xml:space="preserve">Infrastructure Development </w:t>
      </w:r>
    </w:p>
    <w:p w14:paraId="1BA93B93" w14:textId="77777777" w:rsidR="00880AB9" w:rsidRDefault="00880AB9" w:rsidP="001D100E">
      <w:pPr>
        <w:pStyle w:val="BodyText"/>
        <w:numPr>
          <w:ilvl w:val="0"/>
          <w:numId w:val="40"/>
        </w:numPr>
      </w:pPr>
      <w:r>
        <w:t xml:space="preserve">Redirecting traffic </w:t>
      </w:r>
    </w:p>
    <w:p w14:paraId="465F2B4D" w14:textId="77777777" w:rsidR="00880AB9" w:rsidRPr="0060440E" w:rsidRDefault="00880AB9" w:rsidP="001D100E">
      <w:pPr>
        <w:pStyle w:val="BodyText"/>
        <w:numPr>
          <w:ilvl w:val="0"/>
          <w:numId w:val="40"/>
        </w:numPr>
      </w:pPr>
      <w:r>
        <w:t xml:space="preserve">Package </w:t>
      </w:r>
      <w:r w:rsidRPr="0060440E">
        <w:t>Deployment</w:t>
      </w:r>
    </w:p>
    <w:p w14:paraId="4C0D0BF4" w14:textId="77777777" w:rsidR="00880AB9" w:rsidRDefault="00880AB9" w:rsidP="001D100E">
      <w:pPr>
        <w:pStyle w:val="BodyText"/>
        <w:numPr>
          <w:ilvl w:val="0"/>
          <w:numId w:val="40"/>
        </w:numPr>
      </w:pPr>
      <w:r>
        <w:t xml:space="preserve">Configuration, </w:t>
      </w:r>
    </w:p>
    <w:p w14:paraId="2B906775" w14:textId="77777777" w:rsidR="00880AB9" w:rsidRPr="0060440E" w:rsidRDefault="00880AB9" w:rsidP="001D100E">
      <w:pPr>
        <w:pStyle w:val="BodyText"/>
        <w:numPr>
          <w:ilvl w:val="0"/>
          <w:numId w:val="40"/>
        </w:numPr>
      </w:pPr>
      <w:r>
        <w:t xml:space="preserve">Baseline data (i.e., required reference data &amp; code sets) </w:t>
      </w:r>
      <w:r w:rsidRPr="0060440E">
        <w:t>Provisioning</w:t>
      </w:r>
    </w:p>
    <w:p w14:paraId="5DDDC8D9" w14:textId="77777777" w:rsidR="00880AB9" w:rsidRDefault="00880AB9" w:rsidP="001D100E">
      <w:pPr>
        <w:pStyle w:val="BodyText"/>
        <w:numPr>
          <w:ilvl w:val="0"/>
          <w:numId w:val="40"/>
        </w:numPr>
      </w:pPr>
      <w:r>
        <w:t>Optionally:</w:t>
      </w:r>
    </w:p>
    <w:p w14:paraId="206F0267" w14:textId="77777777" w:rsidR="00880AB9" w:rsidRDefault="00880AB9" w:rsidP="001D100E">
      <w:pPr>
        <w:pStyle w:val="BodyText"/>
        <w:numPr>
          <w:ilvl w:val="1"/>
          <w:numId w:val="40"/>
        </w:numPr>
      </w:pPr>
      <w:r>
        <w:t>Test Data Provisioning</w:t>
      </w:r>
    </w:p>
    <w:p w14:paraId="5DBBED87" w14:textId="77777777" w:rsidR="00880AB9" w:rsidRPr="0060440E" w:rsidRDefault="00880AB9" w:rsidP="001D100E">
      <w:pPr>
        <w:pStyle w:val="BodyText"/>
        <w:numPr>
          <w:ilvl w:val="1"/>
          <w:numId w:val="40"/>
        </w:numPr>
      </w:pPr>
      <w:r w:rsidRPr="0060440E">
        <w:t>Dynamic testing</w:t>
      </w:r>
    </w:p>
    <w:p w14:paraId="0D943228" w14:textId="77777777" w:rsidR="00880AB9" w:rsidRDefault="00880AB9" w:rsidP="001D100E">
      <w:pPr>
        <w:pStyle w:val="BodyText"/>
        <w:numPr>
          <w:ilvl w:val="0"/>
          <w:numId w:val="40"/>
        </w:numPr>
      </w:pPr>
      <w:r>
        <w:t>Environment d</w:t>
      </w:r>
      <w:r w:rsidRPr="0060440E">
        <w:t>ata restoration from backup</w:t>
      </w:r>
      <w:r>
        <w:t>s</w:t>
      </w:r>
    </w:p>
    <w:p w14:paraId="0954E168" w14:textId="77777777" w:rsidR="00880AB9" w:rsidRDefault="00880AB9" w:rsidP="001D100E">
      <w:pPr>
        <w:pStyle w:val="BodyText"/>
        <w:numPr>
          <w:ilvl w:val="0"/>
          <w:numId w:val="40"/>
        </w:numPr>
      </w:pPr>
      <w:r>
        <w:t>Traffic Restoration</w:t>
      </w:r>
    </w:p>
    <w:p w14:paraId="18580117" w14:textId="77777777" w:rsidR="00880AB9" w:rsidRDefault="00880AB9" w:rsidP="00702BBD">
      <w:pPr>
        <w:pStyle w:val="Heading4"/>
      </w:pPr>
      <w:r>
        <w:t>User Functionality</w:t>
      </w:r>
    </w:p>
    <w:p w14:paraId="032E8C93" w14:textId="77777777" w:rsidR="00880AB9" w:rsidRDefault="00880AB9" w:rsidP="00702BBD">
      <w:pPr>
        <w:pStyle w:val="BodyText"/>
        <w:numPr>
          <w:ilvl w:val="0"/>
          <w:numId w:val="40"/>
        </w:numPr>
      </w:pPr>
      <w:r w:rsidRPr="00CF07DF">
        <w:rPr>
          <w:b/>
          <w:bCs/>
        </w:rPr>
        <w:t>Feedback</w:t>
      </w:r>
      <w:r>
        <w:rPr>
          <w:b/>
          <w:bCs/>
        </w:rPr>
        <w:t xml:space="preserve"> Collection</w:t>
      </w:r>
      <w:r w:rsidRPr="00CF07DF">
        <w:rPr>
          <w:b/>
          <w:bCs/>
        </w:rPr>
        <w:br/>
      </w:r>
      <w:r w:rsidRPr="00A06FB1">
        <w:t xml:space="preserve">Systems don’t improve if feedback isn’t collected from </w:t>
      </w:r>
      <w:r>
        <w:t>end users</w:t>
      </w:r>
      <w:r w:rsidRPr="00A06FB1">
        <w:t xml:space="preserve">. </w:t>
      </w:r>
    </w:p>
    <w:p w14:paraId="2BD3A63D" w14:textId="77777777" w:rsidR="00880AB9" w:rsidRDefault="00880AB9" w:rsidP="00702BBD">
      <w:pPr>
        <w:pStyle w:val="BodyText"/>
        <w:numPr>
          <w:ilvl w:val="0"/>
          <w:numId w:val="40"/>
        </w:numPr>
      </w:pPr>
      <w:r>
        <w:rPr>
          <w:b/>
          <w:bCs/>
        </w:rPr>
        <w:t>Notifications</w:t>
      </w:r>
      <w:r>
        <w:rPr>
          <w:b/>
          <w:bCs/>
        </w:rPr>
        <w:br/>
      </w:r>
      <w:r w:rsidRPr="00F157D3">
        <w:t>Keep users informed.</w:t>
      </w:r>
    </w:p>
    <w:p w14:paraId="10C9D8F2" w14:textId="77777777" w:rsidR="00D67A36" w:rsidRPr="00D819D0" w:rsidRDefault="00D67A36" w:rsidP="00D819D0"/>
    <w:p w14:paraId="3C53A13E" w14:textId="6A210BAD" w:rsidR="00C50A47" w:rsidRDefault="00C50A47" w:rsidP="00D67A36">
      <w:pPr>
        <w:pStyle w:val="Heading2"/>
      </w:pPr>
      <w:r>
        <w:t xml:space="preserve">Common Areas </w:t>
      </w:r>
      <w:r w:rsidR="00304042">
        <w:t>of Surprise</w:t>
      </w:r>
    </w:p>
    <w:p w14:paraId="6AC8633A" w14:textId="0297FB6D" w:rsidR="00F7554F" w:rsidRDefault="00F7554F" w:rsidP="00F7554F">
      <w:pPr>
        <w:pStyle w:val="BodyText"/>
      </w:pPr>
      <w:r>
        <w:t xml:space="preserve">The following are common areas of </w:t>
      </w:r>
      <w:r w:rsidR="004B3769">
        <w:t>surprise</w:t>
      </w:r>
      <w:r>
        <w:t xml:space="preserve"> </w:t>
      </w:r>
      <w:r w:rsidR="004B3769">
        <w:t>that lead to undesired extensions of delivery dates</w:t>
      </w:r>
      <w:r>
        <w:t>.</w:t>
      </w:r>
      <w:r w:rsidR="004B3769">
        <w:t xml:space="preserve"> These areas are especially true in the context of delivering government agency which have regulation</w:t>
      </w:r>
      <w:r w:rsidR="00025A01">
        <w:t xml:space="preserve"> obligations to meet before they can be Certified &amp; Approved (C&amp;A) for permission to be deployed to a production data environment. </w:t>
      </w:r>
    </w:p>
    <w:p w14:paraId="3F0E76C2" w14:textId="77777777" w:rsidR="00D67A36" w:rsidRDefault="00F7554F" w:rsidP="00D67A36">
      <w:pPr>
        <w:pStyle w:val="Heading4"/>
      </w:pPr>
      <w:r w:rsidRPr="00A86F5C">
        <w:lastRenderedPageBreak/>
        <w:t>Logical Deletions</w:t>
      </w:r>
    </w:p>
    <w:p w14:paraId="05CD42FF" w14:textId="4A126737" w:rsidR="000003CA" w:rsidRDefault="00F7554F" w:rsidP="00D67A36">
      <w:pPr>
        <w:pStyle w:val="BodyText"/>
      </w:pPr>
      <w:r>
        <w:t>The service will require that official records are not physically deleted, only logically deleted.</w:t>
      </w:r>
      <w:r>
        <w:t xml:space="preserve"> </w:t>
      </w:r>
      <w:r w:rsidR="00511E47">
        <w:t xml:space="preserve"> </w:t>
      </w:r>
      <w:r>
        <w:t xml:space="preserve">The reasons are both regulatory and technical. For example, regulation exists in several industries and sectors – e.g., financial and government – to ensure data can be audited for context specific durations (e.g. 7 years, or longer). </w:t>
      </w:r>
      <w:r w:rsidR="00B35887">
        <w:t>As for the technical aspect</w:t>
      </w:r>
      <w:r w:rsidR="00511E47">
        <w:t xml:space="preserve">, removing records from a relational database is </w:t>
      </w:r>
      <w:r w:rsidR="00B35887">
        <w:t xml:space="preserve">akin to </w:t>
      </w:r>
      <w:r w:rsidR="00511E47">
        <w:t xml:space="preserve">knocking bricks out of a wall: while the wall may survive a couple of missing bricks, whole swaths of bricks being removed after a regulated duration (e.g., 7 years) has significant risk of destabilizing the whole structure, at a time when all original system developers are no longer available to provide insight. </w:t>
      </w:r>
      <w:r>
        <w:br/>
      </w:r>
      <w:r w:rsidR="00B35887">
        <w:t>Finally</w:t>
      </w:r>
      <w:r>
        <w:t xml:space="preserve">, </w:t>
      </w:r>
      <w:r w:rsidR="00106718">
        <w:t xml:space="preserve">operational </w:t>
      </w:r>
      <w:r>
        <w:t>reporting is affected</w:t>
      </w:r>
      <w:r w:rsidR="00B35887">
        <w:t xml:space="preserve"> by removed </w:t>
      </w:r>
      <w:r w:rsidR="00106718">
        <w:t>records</w:t>
      </w:r>
      <w:r w:rsidR="00B35887">
        <w:t xml:space="preserve">. An example may be running </w:t>
      </w:r>
      <w:r w:rsidR="00106718">
        <w:t xml:space="preserve">a comparison of a </w:t>
      </w:r>
      <w:r w:rsidR="00D56252">
        <w:t>teacher-child ratio</w:t>
      </w:r>
      <w:r w:rsidR="00106718">
        <w:t xml:space="preserve"> against historical data</w:t>
      </w:r>
      <w:r w:rsidR="00D56252">
        <w:t xml:space="preserve">. The ratio </w:t>
      </w:r>
      <w:r w:rsidR="00106718">
        <w:t>will be 0</w:t>
      </w:r>
      <w:r>
        <w:t xml:space="preserve"> </w:t>
      </w:r>
      <w:r w:rsidR="00106718">
        <w:t xml:space="preserve">if the data is earlier than the date at which records were deleted. </w:t>
      </w:r>
    </w:p>
    <w:p w14:paraId="3F9CABEA" w14:textId="5C6D8718" w:rsidR="00D67A36" w:rsidRPr="00D67A36" w:rsidRDefault="000003CA" w:rsidP="00D67A36">
      <w:pPr>
        <w:pStyle w:val="Note"/>
        <w:ind w:left="720"/>
      </w:pPr>
      <w:r>
        <w:t>Note:</w:t>
      </w:r>
      <w:r>
        <w:br/>
        <w:t xml:space="preserve">an appropriate method to meeting this objective is to use </w:t>
      </w:r>
      <w:proofErr w:type="gramStart"/>
      <w:r>
        <w:t>an</w:t>
      </w:r>
      <w:proofErr w:type="gramEnd"/>
      <w:r>
        <w:t xml:space="preserve"> </w:t>
      </w:r>
      <w:r w:rsidR="001D567F">
        <w:t xml:space="preserve">Removed value of an </w:t>
      </w:r>
      <w:r>
        <w:t xml:space="preserve">information </w:t>
      </w:r>
      <w:r w:rsidR="001D567F">
        <w:t>s</w:t>
      </w:r>
      <w:r>
        <w:t>tate flag enum</w:t>
      </w:r>
      <w:r w:rsidR="001D567F">
        <w:t>era</w:t>
      </w:r>
      <w:r>
        <w:t>tion</w:t>
      </w:r>
      <w:r w:rsidR="001D567F">
        <w:t xml:space="preserve"> (e.g.,</w:t>
      </w:r>
      <w:r>
        <w:t xml:space="preserve"> </w:t>
      </w:r>
      <w:r w:rsidRPr="001D567F">
        <w:rPr>
          <w:rFonts w:ascii="Consolas" w:hAnsi="Consolas"/>
        </w:rPr>
        <w:t xml:space="preserve">Draft, </w:t>
      </w:r>
      <w:proofErr w:type="spellStart"/>
      <w:r w:rsidRPr="001D567F">
        <w:rPr>
          <w:rFonts w:ascii="Consolas" w:hAnsi="Consolas"/>
        </w:rPr>
        <w:t>ForReview</w:t>
      </w:r>
      <w:proofErr w:type="spellEnd"/>
      <w:r w:rsidRPr="001D567F">
        <w:rPr>
          <w:rFonts w:ascii="Consolas" w:hAnsi="Consolas"/>
        </w:rPr>
        <w:t xml:space="preserve">, Rejected, Approved, </w:t>
      </w:r>
      <w:proofErr w:type="spellStart"/>
      <w:r w:rsidR="00DB1C06" w:rsidRPr="001D567F">
        <w:rPr>
          <w:rFonts w:ascii="Consolas" w:hAnsi="Consolas"/>
        </w:rPr>
        <w:t>ForPublishing</w:t>
      </w:r>
      <w:proofErr w:type="spellEnd"/>
      <w:r w:rsidR="00DB1C06" w:rsidRPr="001D567F">
        <w:rPr>
          <w:rFonts w:ascii="Consolas" w:hAnsi="Consolas"/>
        </w:rPr>
        <w:t xml:space="preserve">, </w:t>
      </w:r>
      <w:r w:rsidRPr="001D567F">
        <w:rPr>
          <w:rFonts w:ascii="Consolas" w:hAnsi="Consolas"/>
        </w:rPr>
        <w:t>Published</w:t>
      </w:r>
      <w:r w:rsidR="00DB1C06" w:rsidRPr="001D567F">
        <w:rPr>
          <w:rFonts w:ascii="Consolas" w:hAnsi="Consolas"/>
        </w:rPr>
        <w:t>,</w:t>
      </w:r>
      <w:r w:rsidR="00241986" w:rsidRPr="001D567F">
        <w:rPr>
          <w:rFonts w:ascii="Consolas" w:hAnsi="Consolas"/>
        </w:rPr>
        <w:t xml:space="preserve"> </w:t>
      </w:r>
      <w:proofErr w:type="spellStart"/>
      <w:r w:rsidR="00241986" w:rsidRPr="001D567F">
        <w:rPr>
          <w:rFonts w:ascii="Consolas" w:hAnsi="Consolas"/>
        </w:rPr>
        <w:t>ForReapproval</w:t>
      </w:r>
      <w:proofErr w:type="spellEnd"/>
      <w:r w:rsidR="00241986" w:rsidRPr="001D567F">
        <w:rPr>
          <w:rFonts w:ascii="Consolas" w:hAnsi="Consolas"/>
        </w:rPr>
        <w:t xml:space="preserve">, </w:t>
      </w:r>
      <w:r w:rsidR="00DB1C06" w:rsidRPr="001D567F">
        <w:rPr>
          <w:rFonts w:ascii="Consolas" w:hAnsi="Consolas"/>
        </w:rPr>
        <w:t>Replaced</w:t>
      </w:r>
      <w:r w:rsidR="00241986" w:rsidRPr="001D567F">
        <w:rPr>
          <w:rFonts w:ascii="Consolas" w:hAnsi="Consolas"/>
        </w:rPr>
        <w:t>, Merged,</w:t>
      </w:r>
      <w:r w:rsidR="00DB1C06" w:rsidRPr="001D567F">
        <w:rPr>
          <w:rFonts w:ascii="Consolas" w:hAnsi="Consolas"/>
        </w:rPr>
        <w:t xml:space="preserve"> </w:t>
      </w:r>
      <w:r w:rsidR="00DB1C06" w:rsidRPr="001D567F">
        <w:rPr>
          <w:rFonts w:ascii="Consolas" w:hAnsi="Consolas"/>
          <w:b/>
          <w:bCs/>
        </w:rPr>
        <w:t>Removed</w:t>
      </w:r>
      <w:r w:rsidR="001D567F" w:rsidRPr="001D567F">
        <w:rPr>
          <w:rFonts w:ascii="Consolas" w:hAnsi="Consolas"/>
        </w:rPr>
        <w:t>, [Restored]</w:t>
      </w:r>
      <w:r w:rsidR="001D567F">
        <w:rPr>
          <w:rFonts w:ascii="Consolas" w:hAnsi="Consolas"/>
        </w:rPr>
        <w:t>,</w:t>
      </w:r>
      <w:r w:rsidR="001D567F" w:rsidRPr="001D567F">
        <w:rPr>
          <w:rFonts w:ascii="Consolas" w:hAnsi="Consolas"/>
        </w:rPr>
        <w:t xml:space="preserve"> Deleted</w:t>
      </w:r>
      <w:r w:rsidR="001D567F">
        <w:t>).</w:t>
      </w:r>
    </w:p>
    <w:p w14:paraId="585A0720" w14:textId="77777777" w:rsidR="00D67A36" w:rsidRDefault="00F7554F" w:rsidP="00D67A36">
      <w:pPr>
        <w:pStyle w:val="Heading4"/>
      </w:pPr>
      <w:r>
        <w:t xml:space="preserve">Logical </w:t>
      </w:r>
      <w:r w:rsidRPr="00A86F5C">
        <w:t>Archiving</w:t>
      </w:r>
    </w:p>
    <w:p w14:paraId="0A2DC20B" w14:textId="68B73ADC" w:rsidR="006F7E3A" w:rsidRPr="006F7E3A" w:rsidRDefault="006F7E3A" w:rsidP="00D67A36">
      <w:pPr>
        <w:pStyle w:val="BodyText"/>
        <w:ind w:left="360"/>
      </w:pPr>
      <w:r w:rsidRPr="006F7E3A">
        <w:t>Archiving must not require a separate system that introduces additional configuration, accreditation, or operational security overhead. Instead, data should remain within the system and be logically archived using a state flag. This logical flag must not impede depersonalisation tasks.</w:t>
      </w:r>
    </w:p>
    <w:p w14:paraId="2112BE6B" w14:textId="04E79694" w:rsidR="00F7554F" w:rsidRDefault="00E5225B" w:rsidP="00D67A36">
      <w:pPr>
        <w:pStyle w:val="Note"/>
        <w:ind w:left="360"/>
      </w:pPr>
      <w:r>
        <w:t>Note</w:t>
      </w:r>
      <w:r w:rsidR="00D67A36">
        <w:t>:</w:t>
      </w:r>
      <w:r w:rsidR="00D67A36">
        <w:br/>
      </w:r>
      <w:r>
        <w:t>w</w:t>
      </w:r>
      <w:r w:rsidR="006F7E3A" w:rsidRPr="006F7E3A">
        <w:t xml:space="preserve">hile </w:t>
      </w:r>
      <w:r>
        <w:t xml:space="preserve">enterprise </w:t>
      </w:r>
      <w:r w:rsidR="006F7E3A" w:rsidRPr="006F7E3A">
        <w:t xml:space="preserve">data warehouses are often </w:t>
      </w:r>
      <w:r>
        <w:t>proposed</w:t>
      </w:r>
      <w:r w:rsidR="006F7E3A" w:rsidRPr="006F7E3A">
        <w:t xml:space="preserve"> as </w:t>
      </w:r>
      <w:r>
        <w:t xml:space="preserve">a </w:t>
      </w:r>
      <w:r w:rsidR="006F7E3A" w:rsidRPr="006F7E3A">
        <w:t>secure external archiving service, they typically lack a</w:t>
      </w:r>
      <w:r>
        <w:t xml:space="preserve">n API by which </w:t>
      </w:r>
      <w:r w:rsidR="006F7E3A" w:rsidRPr="006F7E3A">
        <w:t xml:space="preserve">to </w:t>
      </w:r>
      <w:r>
        <w:t>request</w:t>
      </w:r>
      <w:r w:rsidR="006F7E3A" w:rsidRPr="006F7E3A">
        <w:t xml:space="preserve"> the </w:t>
      </w:r>
      <w:r w:rsidRPr="00E5225B">
        <w:rPr>
          <w:iCs/>
        </w:rPr>
        <w:t>logical</w:t>
      </w:r>
      <w:r>
        <w:t xml:space="preserve"> </w:t>
      </w:r>
      <w:r w:rsidR="006F7E3A" w:rsidRPr="006F7E3A">
        <w:t>anonymisation of records</w:t>
      </w:r>
      <w:r>
        <w:t xml:space="preserve"> (physical deletion of records at the data tier layer introduces data integrity issues just as much as at the operational tier)</w:t>
      </w:r>
      <w:r w:rsidR="006F7E3A" w:rsidRPr="006F7E3A">
        <w:t xml:space="preserve">. </w:t>
      </w:r>
    </w:p>
    <w:p w14:paraId="45BA2949" w14:textId="77777777" w:rsidR="00D67A36" w:rsidRPr="00D67A36" w:rsidRDefault="00E30A9F" w:rsidP="00D67A36">
      <w:pPr>
        <w:pStyle w:val="Heading4"/>
      </w:pPr>
      <w:r>
        <w:t>Logical Anonymisation</w:t>
      </w:r>
    </w:p>
    <w:p w14:paraId="671FD108" w14:textId="143EBBDF" w:rsidR="00F7554F" w:rsidRDefault="00F7554F" w:rsidP="00D67A36">
      <w:pPr>
        <w:pStyle w:val="BodyText"/>
        <w:keepNext/>
      </w:pPr>
      <w:r>
        <w:t xml:space="preserve">It is unfortunately common for Privacy consultants to conflate anonymisation and deletion. They actions are distinct. </w:t>
      </w:r>
      <w:r w:rsidR="00E30A9F">
        <w:t xml:space="preserve">Only the first is required by regulation. </w:t>
      </w:r>
    </w:p>
    <w:p w14:paraId="302B7BC5" w14:textId="77777777" w:rsidR="005351FA" w:rsidRDefault="00F7554F" w:rsidP="00D67A36">
      <w:pPr>
        <w:pStyle w:val="BodyText"/>
        <w:keepNext/>
      </w:pPr>
      <w:r>
        <w:t xml:space="preserve">To meet PII data retention requirements personal data must </w:t>
      </w:r>
      <w:r w:rsidR="005351FA">
        <w:t xml:space="preserve">be </w:t>
      </w:r>
      <w:r>
        <w:t xml:space="preserve">removed </w:t>
      </w:r>
      <w:r w:rsidR="005351FA">
        <w:t xml:space="preserve">from accessibility </w:t>
      </w:r>
      <w:r>
        <w:t xml:space="preserve">after a </w:t>
      </w:r>
      <w:proofErr w:type="gramStart"/>
      <w:r>
        <w:t>policy based</w:t>
      </w:r>
      <w:proofErr w:type="gramEnd"/>
      <w:r>
        <w:t xml:space="preserve"> duration. This requirement cannot be achieved by archiving records (the archive still contains the PII data) or </w:t>
      </w:r>
      <w:r w:rsidR="005351FA">
        <w:t xml:space="preserve">physically </w:t>
      </w:r>
      <w:r>
        <w:t xml:space="preserve">deleting records (this damages data </w:t>
      </w:r>
      <w:r w:rsidR="005351FA">
        <w:t xml:space="preserve">and reporting </w:t>
      </w:r>
      <w:r>
        <w:t xml:space="preserve">integrity) but by taking the </w:t>
      </w:r>
      <w:r w:rsidRPr="009536FC">
        <w:rPr>
          <w:i/>
          <w:iCs/>
        </w:rPr>
        <w:t>personal</w:t>
      </w:r>
      <w:r>
        <w:t xml:space="preserve"> aspect out of the information. </w:t>
      </w:r>
    </w:p>
    <w:p w14:paraId="0A84F381" w14:textId="4F167C7E" w:rsidR="000003CA" w:rsidRDefault="00AA4185" w:rsidP="00D67A36">
      <w:pPr>
        <w:pStyle w:val="Note"/>
      </w:pPr>
      <w:r w:rsidRPr="000003CA">
        <w:t>Note:</w:t>
      </w:r>
      <w:r w:rsidRPr="000003CA">
        <w:br/>
      </w:r>
      <w:r w:rsidR="005351FA" w:rsidRPr="000003CA">
        <w:t xml:space="preserve">The </w:t>
      </w:r>
      <w:r w:rsidR="00F7554F" w:rsidRPr="000003CA">
        <w:t xml:space="preserve">most appropriate method to </w:t>
      </w:r>
      <w:r w:rsidR="000003CA">
        <w:t xml:space="preserve">harmoniously </w:t>
      </w:r>
      <w:r w:rsidR="00F7554F" w:rsidRPr="000003CA">
        <w:t xml:space="preserve">satisfy the above </w:t>
      </w:r>
      <w:r w:rsidR="00014062" w:rsidRPr="000003CA">
        <w:t>three</w:t>
      </w:r>
      <w:r w:rsidR="005351FA" w:rsidRPr="000003CA">
        <w:t xml:space="preserve"> </w:t>
      </w:r>
      <w:r w:rsidR="000003CA">
        <w:t xml:space="preserve">competing </w:t>
      </w:r>
      <w:r w:rsidR="00F7554F" w:rsidRPr="000003CA">
        <w:lastRenderedPageBreak/>
        <w:t>requirement</w:t>
      </w:r>
      <w:r w:rsidR="005351FA" w:rsidRPr="000003CA">
        <w:t>s (</w:t>
      </w:r>
      <w:r w:rsidR="00014062" w:rsidRPr="000003CA">
        <w:t>i</w:t>
      </w:r>
      <w:r w:rsidR="000003CA">
        <w:t>.</w:t>
      </w:r>
      <w:r w:rsidR="00014062" w:rsidRPr="000003CA">
        <w:t>e</w:t>
      </w:r>
      <w:r w:rsidR="000003CA">
        <w:t>.</w:t>
      </w:r>
      <w:r w:rsidR="00014062" w:rsidRPr="000003CA">
        <w:t>, delivering anonymisation</w:t>
      </w:r>
      <w:r w:rsidR="005351FA" w:rsidRPr="000003CA">
        <w:t xml:space="preserve"> </w:t>
      </w:r>
      <w:r w:rsidR="00014062" w:rsidRPr="000003CA">
        <w:t xml:space="preserve">outcomes </w:t>
      </w:r>
      <w:r w:rsidR="005351FA" w:rsidRPr="000003CA">
        <w:t xml:space="preserve">while </w:t>
      </w:r>
      <w:r w:rsidR="00014062" w:rsidRPr="000003CA">
        <w:t xml:space="preserve">addressing both deletion and archiving objectives) </w:t>
      </w:r>
      <w:r w:rsidR="00F7554F" w:rsidRPr="000003CA">
        <w:t xml:space="preserve">is to reassociate records from an identified person to an anonymous person, effectively anonymising the data. Clearing or otherwise processing case </w:t>
      </w:r>
      <w:r w:rsidR="00F7554F">
        <w:t>text note fields within records may also be required in some cases.</w:t>
      </w:r>
    </w:p>
    <w:p w14:paraId="4AA308A8" w14:textId="5D1F080E" w:rsidR="00F7554F" w:rsidRDefault="00F7554F" w:rsidP="00F7554F">
      <w:pPr>
        <w:pStyle w:val="BodyText"/>
        <w:keepNext/>
        <w:ind w:left="720"/>
      </w:pPr>
      <w:r>
        <w:br/>
        <w:t xml:space="preserve">                                 </w:t>
      </w:r>
      <w:r>
        <w:rPr>
          <w:noProof/>
        </w:rPr>
        <w:drawing>
          <wp:inline distT="0" distB="0" distL="0" distR="0" wp14:anchorId="64A58217" wp14:editId="3C7C9E2C">
            <wp:extent cx="2124075" cy="1533525"/>
            <wp:effectExtent l="0" t="0" r="9525" b="0"/>
            <wp:docPr id="323113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4075" cy="1533525"/>
                    </a:xfrm>
                    <a:prstGeom prst="rect">
                      <a:avLst/>
                    </a:prstGeom>
                    <a:noFill/>
                    <a:ln>
                      <a:noFill/>
                    </a:ln>
                  </pic:spPr>
                </pic:pic>
              </a:graphicData>
            </a:graphic>
          </wp:inline>
        </w:drawing>
      </w:r>
    </w:p>
    <w:p w14:paraId="6B8FEC52" w14:textId="08089EDF" w:rsidR="00F7554F" w:rsidRDefault="00F7554F" w:rsidP="00F7554F">
      <w:pPr>
        <w:pStyle w:val="Caption"/>
      </w:pPr>
      <w:r>
        <w:t xml:space="preserve">                                             Figure </w:t>
      </w:r>
      <w:r>
        <w:fldChar w:fldCharType="begin"/>
      </w:r>
      <w:r>
        <w:instrText xml:space="preserve"> SEQ Figure \* ARABIC </w:instrText>
      </w:r>
      <w:r>
        <w:fldChar w:fldCharType="separate"/>
      </w:r>
      <w:r w:rsidR="00441EEC">
        <w:rPr>
          <w:noProof/>
        </w:rPr>
        <w:t>3</w:t>
      </w:r>
      <w:r>
        <w:fldChar w:fldCharType="end"/>
      </w:r>
      <w:r>
        <w:t>: Anonymise Records</w:t>
      </w:r>
    </w:p>
    <w:p w14:paraId="78DC1166" w14:textId="77777777" w:rsidR="00D67A36" w:rsidRDefault="00F7554F" w:rsidP="00D67A36">
      <w:pPr>
        <w:pStyle w:val="Heading4"/>
      </w:pPr>
      <w:r>
        <w:t>Multiple Localities &amp; Cultures</w:t>
      </w:r>
    </w:p>
    <w:p w14:paraId="729CBE98" w14:textId="0DA0471F" w:rsidR="007C517C" w:rsidRDefault="00F3218E" w:rsidP="007C517C">
      <w:pPr>
        <w:pStyle w:val="BodyText"/>
      </w:pPr>
      <w:r>
        <w:t xml:space="preserve">Non </w:t>
      </w:r>
      <w:proofErr w:type="gramStart"/>
      <w:r w:rsidR="00E53941">
        <w:t>L</w:t>
      </w:r>
      <w:r>
        <w:t xml:space="preserve">atin </w:t>
      </w:r>
      <w:r w:rsidR="0000608C">
        <w:t>based</w:t>
      </w:r>
      <w:proofErr w:type="gramEnd"/>
      <w:r w:rsidR="0000608C">
        <w:t xml:space="preserve"> characters (e.g.: Indonesian, </w:t>
      </w:r>
      <w:r w:rsidR="00F7554F">
        <w:t>Māori</w:t>
      </w:r>
      <w:r w:rsidR="0000608C">
        <w:t xml:space="preserve">, Swedish, Indian, Chinese, etc.) characters </w:t>
      </w:r>
      <w:r w:rsidR="00F7554F">
        <w:t>requires being persisted and transmitted in a lossless manner.</w:t>
      </w:r>
    </w:p>
    <w:p w14:paraId="0591E6C6" w14:textId="494EE9E2" w:rsidR="007C517C" w:rsidRPr="002069A4" w:rsidRDefault="007C517C" w:rsidP="007C517C">
      <w:pPr>
        <w:pStyle w:val="Note"/>
      </w:pPr>
      <w:r w:rsidRPr="007C517C">
        <w:t>Note:</w:t>
      </w:r>
      <w:r w:rsidRPr="007C517C">
        <w:br/>
        <w:t xml:space="preserve">This is the basis of the quality requirement for the use of UTF-8 to permit the collection of data from multiple cultures (e.g., naïve, façade, fiancé, Al-Qur’ān, dividend, </w:t>
      </w:r>
      <w:proofErr w:type="spellStart"/>
      <w:r w:rsidRPr="007C517C">
        <w:t>negociación</w:t>
      </w:r>
      <w:proofErr w:type="spellEnd"/>
      <w:r w:rsidRPr="007C517C">
        <w:t xml:space="preserve">, </w:t>
      </w:r>
      <w:proofErr w:type="spellStart"/>
      <w:r w:rsidRPr="007C517C">
        <w:t>associação</w:t>
      </w:r>
      <w:proofErr w:type="spellEnd"/>
      <w:r w:rsidRPr="007C517C">
        <w:t xml:space="preserve">, </w:t>
      </w:r>
      <w:proofErr w:type="spellStart"/>
      <w:r w:rsidRPr="007C517C">
        <w:t>Märkte</w:t>
      </w:r>
      <w:proofErr w:type="spellEnd"/>
      <w:r w:rsidRPr="007C517C">
        <w:t xml:space="preserve">, </w:t>
      </w:r>
      <w:proofErr w:type="spellStart"/>
      <w:r w:rsidRPr="007C517C">
        <w:t>Корпорация</w:t>
      </w:r>
      <w:proofErr w:type="spellEnd"/>
      <w:r w:rsidRPr="007C517C">
        <w:t xml:space="preserve">, </w:t>
      </w:r>
      <w:proofErr w:type="spellStart"/>
      <w:r w:rsidRPr="007C517C">
        <w:rPr>
          <w:rFonts w:ascii="MS Gothic" w:eastAsia="MS Gothic" w:hAnsi="MS Gothic" w:cs="MS Gothic" w:hint="eastAsia"/>
        </w:rPr>
        <w:t>資源</w:t>
      </w:r>
      <w:proofErr w:type="spellEnd"/>
      <w:r w:rsidRPr="007C517C">
        <w:t xml:space="preserve">, </w:t>
      </w:r>
      <w:proofErr w:type="spellStart"/>
      <w:r w:rsidRPr="007C517C">
        <w:rPr>
          <w:rFonts w:ascii="MS Gothic" w:eastAsia="MS Gothic" w:hAnsi="MS Gothic" w:cs="MS Gothic" w:hint="eastAsia"/>
        </w:rPr>
        <w:t>国企</w:t>
      </w:r>
      <w:proofErr w:type="spellEnd"/>
      <w:r w:rsidRPr="007C517C">
        <w:t xml:space="preserve">, </w:t>
      </w:r>
      <w:proofErr w:type="spellStart"/>
      <w:r w:rsidRPr="007C517C">
        <w:rPr>
          <w:rFonts w:ascii="MS Gothic" w:eastAsia="MS Gothic" w:hAnsi="MS Gothic" w:cs="MS Gothic" w:hint="eastAsia"/>
        </w:rPr>
        <w:t>銀行</w:t>
      </w:r>
      <w:proofErr w:type="spellEnd"/>
      <w:r w:rsidRPr="007C517C">
        <w:t xml:space="preserve">, </w:t>
      </w:r>
      <w:proofErr w:type="spellStart"/>
      <w:r w:rsidRPr="007C517C">
        <w:rPr>
          <w:rFonts w:ascii="Malgun Gothic" w:eastAsia="Malgun Gothic" w:hAnsi="Malgun Gothic" w:cs="Malgun Gothic" w:hint="eastAsia"/>
        </w:rPr>
        <w:t>은행</w:t>
      </w:r>
      <w:proofErr w:type="spellEnd"/>
      <w:r w:rsidRPr="007C517C">
        <w:t>, etc.)</w:t>
      </w:r>
    </w:p>
    <w:p w14:paraId="41AB9FB7" w14:textId="77777777" w:rsidR="007C517C" w:rsidRDefault="00F7554F" w:rsidP="007C517C">
      <w:pPr>
        <w:pStyle w:val="Heading4"/>
      </w:pPr>
      <w:r w:rsidRPr="00D67A36">
        <w:t>Sea</w:t>
      </w:r>
      <w:r>
        <w:t>rch Capabilities</w:t>
      </w:r>
    </w:p>
    <w:p w14:paraId="2DC12625" w14:textId="718CCD44" w:rsidR="00DB0449" w:rsidRDefault="00F7554F" w:rsidP="00D67A36">
      <w:r>
        <w:t xml:space="preserve">NZ Māori pronunciation requires different solutions than the predominantly English based </w:t>
      </w:r>
      <w:proofErr w:type="spellStart"/>
      <w:r>
        <w:t>Semaphone</w:t>
      </w:r>
      <w:proofErr w:type="spellEnd"/>
      <w:r>
        <w:t xml:space="preserve">, Soundex, Metaphone algorithms. Solutions that use AI and/or </w:t>
      </w:r>
      <w:proofErr w:type="gramStart"/>
      <w:r>
        <w:t>service based</w:t>
      </w:r>
      <w:proofErr w:type="gramEnd"/>
      <w:r>
        <w:t xml:space="preserve"> search agents have proven effective. </w:t>
      </w:r>
    </w:p>
    <w:p w14:paraId="7B38ACAE" w14:textId="1CED3296" w:rsidR="00F7554F" w:rsidRDefault="00DB0449" w:rsidP="007C517C">
      <w:pPr>
        <w:pStyle w:val="Note"/>
      </w:pPr>
      <w:r>
        <w:t>Note:</w:t>
      </w:r>
      <w:r>
        <w:br/>
      </w:r>
      <w:r w:rsidR="000E04C4">
        <w:t xml:space="preserve">An accepted best practice </w:t>
      </w:r>
      <w:r>
        <w:t xml:space="preserve">is to index and develop search token records in a dedicated search service </w:t>
      </w:r>
      <w:r w:rsidRPr="000E04C4">
        <w:rPr>
          <w:u w:val="single"/>
        </w:rPr>
        <w:t>before</w:t>
      </w:r>
      <w:r>
        <w:t xml:space="preserve"> saving </w:t>
      </w:r>
      <w:r w:rsidR="000E04C4">
        <w:t xml:space="preserve">incoming </w:t>
      </w:r>
      <w:r>
        <w:t>new and updated records. System search capabilities later use the search service to find the Id of relevant records</w:t>
      </w:r>
      <w:r w:rsidR="000E04C4">
        <w:t xml:space="preserve"> to develop </w:t>
      </w:r>
      <w:proofErr w:type="spellStart"/>
      <w:r w:rsidR="000E04C4" w:rsidRPr="000E04C4">
        <w:rPr>
          <w:rFonts w:ascii="Consolas" w:hAnsi="Consolas"/>
          <w:i w:val="0"/>
          <w:iCs/>
        </w:rPr>
        <w:t>SearchItemSummary</w:t>
      </w:r>
      <w:proofErr w:type="spellEnd"/>
      <w:r w:rsidR="000E04C4">
        <w:t xml:space="preserve"> record responses that encodes sufficient information (record type, record id) for an end user to navigate to the found record of any type. </w:t>
      </w:r>
    </w:p>
    <w:p w14:paraId="233FAD0E" w14:textId="77777777" w:rsidR="007C517C" w:rsidRPr="007C517C" w:rsidRDefault="00F7554F" w:rsidP="007C517C">
      <w:pPr>
        <w:pStyle w:val="Heading4"/>
      </w:pPr>
      <w:r>
        <w:t>Multiple Roles</w:t>
      </w:r>
    </w:p>
    <w:p w14:paraId="48457710" w14:textId="32AC9E3F" w:rsidR="00F7554F" w:rsidRDefault="00F7554F" w:rsidP="007C517C">
      <w:pPr>
        <w:pStyle w:val="BodyText"/>
      </w:pPr>
      <w:r w:rsidRPr="00EB7F42">
        <w:t>Government agencies manage records for a long time, often over a lifespan.</w:t>
      </w:r>
      <w:r w:rsidRPr="00EB7F42">
        <w:br/>
        <w:t>Examples include Lifelong Learning that can start at Early Learning and continue into Senior Education.</w:t>
      </w:r>
      <w:r>
        <w:t xml:space="preserve"> During such long durations Persons have different Roles (Student, Training, Teacher, Parent, etc.) in different contexts (Schools, Families, Professions, </w:t>
      </w:r>
      <w:r>
        <w:lastRenderedPageBreak/>
        <w:t xml:space="preserve">etc.), sometimes concurrently. This is the basis of understanding that Roles must not be conflated with Persons, and Roles are Temporal (have a start/end date).  </w:t>
      </w:r>
    </w:p>
    <w:p w14:paraId="082FA54D" w14:textId="77777777" w:rsidR="007C517C" w:rsidRPr="007C517C" w:rsidRDefault="00F7554F" w:rsidP="007C517C">
      <w:pPr>
        <w:pStyle w:val="Heading4"/>
        <w:rPr>
          <w:b w:val="0"/>
        </w:rPr>
      </w:pPr>
      <w:r>
        <w:rPr>
          <w:bCs/>
        </w:rPr>
        <w:t>Security By controlling Role Duration</w:t>
      </w:r>
    </w:p>
    <w:p w14:paraId="2BF5715D" w14:textId="41F45AC9" w:rsidR="00F7554F" w:rsidRDefault="00F7554F" w:rsidP="007C517C">
      <w:pPr>
        <w:pStyle w:val="BodyText"/>
      </w:pPr>
      <w:r w:rsidRPr="001C3311">
        <w:t>To ensure roles managed by an organisation are not left open ended in a way that can be used to gain unauthorised access after their role has expired should have an obligatory start and end date.  End dates can always be reviewed and extended.</w:t>
      </w:r>
      <w:r>
        <w:t xml:space="preserve"> </w:t>
      </w:r>
    </w:p>
    <w:p w14:paraId="534C3F0A" w14:textId="77777777" w:rsidR="007C517C" w:rsidRDefault="00F7554F" w:rsidP="007C517C">
      <w:pPr>
        <w:pStyle w:val="Heading4"/>
      </w:pPr>
      <w:r w:rsidRPr="007B037B">
        <w:t>Secure Onboarding by Invitation</w:t>
      </w:r>
    </w:p>
    <w:p w14:paraId="51CA8A85" w14:textId="70464830" w:rsidR="004757D2" w:rsidRPr="004757D2" w:rsidRDefault="004757D2" w:rsidP="007C517C">
      <w:pPr>
        <w:pStyle w:val="BodyText"/>
      </w:pPr>
      <w:r w:rsidRPr="004757D2">
        <w:t>While SCIM may be sufficient for managing access within a single enterprise, a broader mechanism is required for multi-organisation environments, where users may be internal to any organisation or entirely external. SCIM is best suited for propagating identities across related systems but lacks the ability to support role invitations, responsibility review, and explicit acceptance of duties. Onboarding into a primary system requires a more structured approach that ensures users acknowledge and accept their roles before access is granted. This, in turn, necessitates workflow management capabilities within the service.</w:t>
      </w:r>
    </w:p>
    <w:p w14:paraId="020ABA61" w14:textId="24F4AF0A" w:rsidR="00F7554F" w:rsidRDefault="004757D2" w:rsidP="007C517C">
      <w:pPr>
        <w:pStyle w:val="Note"/>
      </w:pPr>
      <w:r w:rsidRPr="007C517C">
        <w:t>Note:</w:t>
      </w:r>
      <w:r w:rsidRPr="007C517C">
        <w:br/>
      </w:r>
      <w:r w:rsidRPr="004757D2">
        <w:t>A well-tested and trusted approach is to rely on the people closest to the situation, implementing a process that includes a request to join, an invitation to take on a role, an application submission, and a review process that results in either acceptance or denial. Acceptance establishes a user-role relationship, ensuring that responsibilities and privileges are acknowledged before access is granted. This supports both key scenarios: where users, such as administrators, delegate access and permissions to others, such as teachers, and where external users, such as parents, apply to join and are either accepted or denied. The use of invitations is preferred over direct role assignment, as it provides an opportunity to review and accept responsibilities and duties in exchange for role privileges. It also allows for a role to be explicitly associated with a person for a defined duration, such as a contractor’s engagement period, enabling periodic review and renewal. This richer approach ensures effective governance for both internal and external users, complementing or even replacing the need for SCIM in the onboarding process while allowing SCIM to focus on synchronising identities across related services.</w:t>
      </w:r>
    </w:p>
    <w:p w14:paraId="53449485" w14:textId="77777777" w:rsidR="00441EEC" w:rsidRDefault="00441EEC" w:rsidP="00441EEC">
      <w:pPr>
        <w:pStyle w:val="BodyText"/>
        <w:keepNext/>
        <w:ind w:left="720"/>
      </w:pPr>
      <w:r>
        <w:rPr>
          <w:noProof/>
        </w:rPr>
        <w:drawing>
          <wp:inline distT="0" distB="0" distL="0" distR="0" wp14:anchorId="0AFDC629" wp14:editId="3AD19FD9">
            <wp:extent cx="5734050" cy="971550"/>
            <wp:effectExtent l="0" t="0" r="0" b="0"/>
            <wp:docPr id="97744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14:paraId="0BFAEE97" w14:textId="5D810CB7" w:rsidR="00441EEC" w:rsidRDefault="00441EEC" w:rsidP="00441EE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High Level summary of Onboarding by Invitation Workflow</w:t>
      </w:r>
    </w:p>
    <w:p w14:paraId="7B64EA38" w14:textId="77777777" w:rsidR="00FD3E2F" w:rsidRPr="00FD3E2F" w:rsidRDefault="00255323" w:rsidP="00FD3E2F">
      <w:pPr>
        <w:pStyle w:val="Heading4"/>
      </w:pPr>
      <w:r>
        <w:t xml:space="preserve">Semantic </w:t>
      </w:r>
      <w:r w:rsidR="00F7554F" w:rsidRPr="000835ED">
        <w:t>Versioning Interoperability APIs</w:t>
      </w:r>
    </w:p>
    <w:p w14:paraId="1610D5BC" w14:textId="39E83C4E" w:rsidR="00255323" w:rsidRDefault="00F7554F" w:rsidP="00FD3E2F">
      <w:pPr>
        <w:pStyle w:val="BodyText"/>
        <w:spacing w:before="0" w:after="240" w:line="240" w:lineRule="auto"/>
      </w:pPr>
      <w:r>
        <w:t xml:space="preserve">It is impossible to enforce service API consumers – other organisations - to invest in service client upgrades </w:t>
      </w:r>
      <w:r w:rsidR="00D6093E">
        <w:t xml:space="preserve">all at the same time according to </w:t>
      </w:r>
      <w:r>
        <w:t xml:space="preserve">schedule. </w:t>
      </w:r>
      <w:r w:rsidR="00D6093E">
        <w:t>Therefore, v</w:t>
      </w:r>
      <w:r>
        <w:t xml:space="preserve">ersioning </w:t>
      </w:r>
      <w:r>
        <w:lastRenderedPageBreak/>
        <w:t xml:space="preserve">is required for continuity of service while being capable of incrementally improving the service. </w:t>
      </w:r>
    </w:p>
    <w:p w14:paraId="709CDA8D" w14:textId="4B2E92A0" w:rsidR="00F7554F" w:rsidRDefault="00255323" w:rsidP="00FD3E2F">
      <w:pPr>
        <w:pStyle w:val="Note"/>
      </w:pPr>
      <w:r>
        <w:t>Note:</w:t>
      </w:r>
      <w:r>
        <w:br/>
        <w:t xml:space="preserve">This is the basis of the quality requirement for incorporating semantic versioning into </w:t>
      </w:r>
      <w:r w:rsidR="00FB0E03">
        <w:t>the path (not metadata</w:t>
      </w:r>
      <w:r w:rsidR="009A00B8">
        <w:t xml:space="preserve"> based!</w:t>
      </w:r>
      <w:r w:rsidR="00FB0E03">
        <w:t>) to ensure link</w:t>
      </w:r>
      <w:r w:rsidR="009A00B8">
        <w:t xml:space="preserve"> rot doesn’t occur. </w:t>
      </w:r>
    </w:p>
    <w:p w14:paraId="65BD5261" w14:textId="77777777" w:rsidR="007C517C" w:rsidRPr="007C517C" w:rsidRDefault="00F7554F" w:rsidP="00FD3E2F">
      <w:pPr>
        <w:pStyle w:val="Heading4"/>
      </w:pPr>
      <w:r>
        <w:t>Use Domain Transfer Objects (DTOs)</w:t>
      </w:r>
    </w:p>
    <w:p w14:paraId="75CFC7D9" w14:textId="77777777" w:rsidR="009068E5" w:rsidRDefault="00F7554F" w:rsidP="007C517C">
      <w:pPr>
        <w:pStyle w:val="BodyText"/>
        <w:spacing w:before="0" w:after="240" w:line="240" w:lineRule="auto"/>
      </w:pPr>
      <w:r w:rsidRPr="007437AB">
        <w:t xml:space="preserve">Never expose internal entities via API. Instead map </w:t>
      </w:r>
      <w:r>
        <w:t xml:space="preserve">internal only entities </w:t>
      </w:r>
      <w:r w:rsidRPr="007437AB">
        <w:t>(e</w:t>
      </w:r>
      <w:r>
        <w:t>.</w:t>
      </w:r>
      <w:r w:rsidRPr="007437AB">
        <w:t>g</w:t>
      </w:r>
      <w:r>
        <w:t>.</w:t>
      </w:r>
      <w:r w:rsidRPr="007437AB">
        <w:t xml:space="preserve">: with </w:t>
      </w:r>
      <w:proofErr w:type="spellStart"/>
      <w:r w:rsidRPr="007437AB">
        <w:t>Automapper</w:t>
      </w:r>
      <w:proofErr w:type="spellEnd"/>
      <w:r w:rsidRPr="007437AB">
        <w:t xml:space="preserve">) to </w:t>
      </w:r>
      <w:r>
        <w:t xml:space="preserve">external only </w:t>
      </w:r>
      <w:r w:rsidRPr="007437AB">
        <w:t>DTOs</w:t>
      </w:r>
      <w:r>
        <w:t xml:space="preserve"> and vice versa with responses returned.</w:t>
      </w:r>
    </w:p>
    <w:p w14:paraId="4C793FB9" w14:textId="3F32B4B0" w:rsidR="00F7554F" w:rsidRPr="00FD3E2F" w:rsidRDefault="009B4C91" w:rsidP="009068E5">
      <w:pPr>
        <w:pStyle w:val="Note"/>
      </w:pPr>
      <w:r w:rsidRPr="00FD3E2F">
        <w:t>Note:</w:t>
      </w:r>
      <w:r w:rsidRPr="00FD3E2F">
        <w:br/>
        <w:t xml:space="preserve">.NET Core </w:t>
      </w:r>
      <w:proofErr w:type="spellStart"/>
      <w:r w:rsidR="00F7554F" w:rsidRPr="00FD3E2F">
        <w:t>Automapper’s</w:t>
      </w:r>
      <w:proofErr w:type="spellEnd"/>
      <w:r w:rsidR="00F7554F" w:rsidRPr="00FD3E2F">
        <w:t xml:space="preserve"> “</w:t>
      </w:r>
      <w:proofErr w:type="spellStart"/>
      <w:r w:rsidR="00F7554F" w:rsidRPr="00FD3E2F">
        <w:t>ProjectTo</w:t>
      </w:r>
      <w:proofErr w:type="spellEnd"/>
      <w:r w:rsidR="00F7554F" w:rsidRPr="00FD3E2F">
        <w:t xml:space="preserve">” extensions permits combining ODATA Queryability over DTOs that is seamlessly translated to internal system entity querying. Without exaggeration, this is frankly, an amazingly powerful combination of usability, extensibility and security. </w:t>
      </w:r>
    </w:p>
    <w:p w14:paraId="0C4117C9" w14:textId="77777777" w:rsidR="009068E5" w:rsidRDefault="00F7554F" w:rsidP="009068E5">
      <w:pPr>
        <w:pStyle w:val="Heading4"/>
        <w:rPr>
          <w:b w:val="0"/>
          <w:bCs/>
        </w:rPr>
      </w:pPr>
      <w:r w:rsidRPr="009068E5">
        <w:t>Conflation</w:t>
      </w:r>
      <w:r w:rsidRPr="00305280">
        <w:rPr>
          <w:bCs/>
        </w:rPr>
        <w:t xml:space="preserve"> of User Interface APIs and Integration APIs</w:t>
      </w:r>
    </w:p>
    <w:p w14:paraId="628E675C" w14:textId="1B4D9619" w:rsidR="00F7554F" w:rsidRDefault="00F7554F" w:rsidP="009068E5">
      <w:pPr>
        <w:pStyle w:val="BodyText"/>
        <w:spacing w:before="0" w:after="240" w:line="240" w:lineRule="auto"/>
      </w:pPr>
      <w:r>
        <w:t>While both are APIs, and even REST APIs, they are not the same. User Interfaces in general only permit viewing information from a single account (e.g.: one school’s data). Integration APIs in general produce data across all accounts (e.g.: all school’s), limited by permissions. Conflating the two</w:t>
      </w:r>
      <w:r w:rsidR="009068E5">
        <w:t xml:space="preserve"> </w:t>
      </w:r>
      <w:r>
        <w:t>or using one for the other often leads to either security issues, or integration issues.</w:t>
      </w:r>
    </w:p>
    <w:p w14:paraId="53B48ACC" w14:textId="77777777" w:rsidR="009068E5" w:rsidRDefault="00F7554F" w:rsidP="009068E5">
      <w:pPr>
        <w:pStyle w:val="Heading4"/>
      </w:pPr>
      <w:r>
        <w:t>Portability</w:t>
      </w:r>
    </w:p>
    <w:p w14:paraId="0C201562" w14:textId="51F233A8" w:rsidR="00F7554F" w:rsidRDefault="00F7554F" w:rsidP="009068E5">
      <w:pPr>
        <w:pStyle w:val="BodyText"/>
        <w:spacing w:before="0" w:after="240" w:line="240" w:lineRule="auto"/>
      </w:pPr>
      <w:r w:rsidRPr="00D546EA">
        <w:t>Portability has always been a desired quality</w:t>
      </w:r>
      <w:r>
        <w:t xml:space="preserve">. However, while portability of </w:t>
      </w:r>
      <w:r w:rsidRPr="000B3A47">
        <w:rPr>
          <w:i/>
          <w:iCs/>
        </w:rPr>
        <w:t>system</w:t>
      </w:r>
      <w:r>
        <w:t xml:space="preserve"> has merit it has traditionally obfuscated where it is truly required: portability of </w:t>
      </w:r>
      <w:r w:rsidRPr="000B3A47">
        <w:rPr>
          <w:i/>
          <w:iCs/>
        </w:rPr>
        <w:t>data</w:t>
      </w:r>
      <w:r w:rsidRPr="00D546EA">
        <w:t xml:space="preserve">. </w:t>
      </w:r>
      <w:r>
        <w:t xml:space="preserve">Recognising that error in logic, </w:t>
      </w:r>
      <w:r w:rsidR="00A50AE9">
        <w:t>e</w:t>
      </w:r>
      <w:r>
        <w:t xml:space="preserve">nsure the system’s integration APIs are sufficient to extract all data via APIs, for future import </w:t>
      </w:r>
      <w:r w:rsidRPr="00A50AE9">
        <w:t>into</w:t>
      </w:r>
      <w:r>
        <w:t xml:space="preserve"> the system’s replacement system.</w:t>
      </w:r>
      <w:r w:rsidR="00F34271">
        <w:t xml:space="preserve"> If proprietary, ensure the use of an industry standard data schema </w:t>
      </w:r>
      <w:r w:rsidR="00F34271" w:rsidRPr="00A50AE9">
        <w:rPr>
          <w:i/>
          <w:iCs/>
          <w:u w:val="single"/>
        </w:rPr>
        <w:t>as well</w:t>
      </w:r>
      <w:r w:rsidR="00F34271">
        <w:t xml:space="preserve"> if one exists. </w:t>
      </w:r>
    </w:p>
    <w:p w14:paraId="56B60F7E" w14:textId="36763449" w:rsidR="00A40031" w:rsidRPr="00A40031" w:rsidRDefault="00A40031" w:rsidP="009068E5">
      <w:pPr>
        <w:pStyle w:val="Note"/>
      </w:pPr>
      <w:r w:rsidRPr="00A40031">
        <w:t>Note:</w:t>
      </w:r>
      <w:r w:rsidRPr="00A40031">
        <w:br/>
      </w:r>
      <w:r>
        <w:t xml:space="preserve">It is common for </w:t>
      </w:r>
      <w:r w:rsidR="00045236">
        <w:t xml:space="preserve">even IT </w:t>
      </w:r>
      <w:r w:rsidR="00A50AE9">
        <w:t xml:space="preserve">professionals to have not noticed that </w:t>
      </w:r>
      <w:r w:rsidRPr="00D546EA">
        <w:t xml:space="preserve">Portability </w:t>
      </w:r>
      <w:r w:rsidR="00A50AE9">
        <w:t xml:space="preserve">was </w:t>
      </w:r>
      <w:r w:rsidRPr="00D546EA">
        <w:t xml:space="preserve">removed </w:t>
      </w:r>
      <w:r w:rsidR="00A50AE9">
        <w:t xml:space="preserve">from </w:t>
      </w:r>
      <w:r w:rsidRPr="00D546EA">
        <w:t>ISO-25010</w:t>
      </w:r>
      <w:r>
        <w:t xml:space="preserve"> </w:t>
      </w:r>
      <w:r w:rsidRPr="00D546EA">
        <w:t xml:space="preserve">(System) </w:t>
      </w:r>
      <w:r>
        <w:t xml:space="preserve">quality </w:t>
      </w:r>
      <w:r w:rsidRPr="00D546EA">
        <w:t>requirement</w:t>
      </w:r>
      <w:r w:rsidR="00A50AE9">
        <w:t>s</w:t>
      </w:r>
      <w:r w:rsidRPr="00D546EA">
        <w:t xml:space="preserve"> and added </w:t>
      </w:r>
      <w:r w:rsidR="00A50AE9">
        <w:t xml:space="preserve">instead of </w:t>
      </w:r>
      <w:r w:rsidRPr="00D546EA">
        <w:t>ISO-25012 (</w:t>
      </w:r>
      <w:r>
        <w:t>D</w:t>
      </w:r>
      <w:r w:rsidRPr="00D546EA">
        <w:t xml:space="preserve">ata) </w:t>
      </w:r>
      <w:r>
        <w:t xml:space="preserve">quality </w:t>
      </w:r>
      <w:r w:rsidRPr="00D546EA">
        <w:t>requirement</w:t>
      </w:r>
      <w:r w:rsidR="00A50AE9">
        <w:t xml:space="preserve">, underlying </w:t>
      </w:r>
      <w:r w:rsidR="00045236">
        <w:t>the</w:t>
      </w:r>
      <w:r w:rsidR="001027F6">
        <w:t xml:space="preserve"> fact </w:t>
      </w:r>
      <w:r w:rsidR="00A50AE9">
        <w:t xml:space="preserve">that </w:t>
      </w:r>
      <w:r w:rsidR="001027F6">
        <w:t xml:space="preserve">it is a more valuable outcome for data to be portable than a </w:t>
      </w:r>
      <w:r w:rsidR="00A50AE9">
        <w:t xml:space="preserve">system. </w:t>
      </w:r>
    </w:p>
    <w:p w14:paraId="38E46206" w14:textId="77777777" w:rsidR="009068E5" w:rsidRDefault="00F81D39" w:rsidP="009068E5">
      <w:pPr>
        <w:pStyle w:val="Heading4"/>
      </w:pPr>
      <w:r w:rsidRPr="00F81D39">
        <w:t>Messaging</w:t>
      </w:r>
    </w:p>
    <w:p w14:paraId="587D60DB" w14:textId="5B9D3418" w:rsidR="00F81D39" w:rsidRDefault="00A26036" w:rsidP="009068E5">
      <w:pPr>
        <w:pStyle w:val="BodyText"/>
        <w:spacing w:before="0" w:after="240" w:line="240" w:lineRule="auto"/>
      </w:pPr>
      <w:r>
        <w:t xml:space="preserve">Distinct from Notifications, Messaging uses </w:t>
      </w:r>
      <w:r w:rsidR="00D97062">
        <w:t xml:space="preserve">persistent </w:t>
      </w:r>
      <w:r>
        <w:t>comms protocols (e</w:t>
      </w:r>
      <w:r w:rsidR="00D97062">
        <w:t>.</w:t>
      </w:r>
      <w:r>
        <w:t>g</w:t>
      </w:r>
      <w:r w:rsidR="00D97062">
        <w:t>.</w:t>
      </w:r>
      <w:r>
        <w:t xml:space="preserve">: SMTP) to inform </w:t>
      </w:r>
      <w:r w:rsidR="00D97062">
        <w:t xml:space="preserve">users via persistent </w:t>
      </w:r>
      <w:r w:rsidR="00F251B5">
        <w:t xml:space="preserve">messages. For example, for </w:t>
      </w:r>
      <w:r w:rsidR="00F81D39">
        <w:t xml:space="preserve">onboarding users (welcome, tips, etc). </w:t>
      </w:r>
    </w:p>
    <w:p w14:paraId="7FF4D589" w14:textId="77777777" w:rsidR="009068E5" w:rsidRDefault="00F81D39" w:rsidP="009068E5">
      <w:pPr>
        <w:pStyle w:val="Heading4"/>
      </w:pPr>
      <w:r w:rsidRPr="00F81D39">
        <w:t>Notifications</w:t>
      </w:r>
    </w:p>
    <w:p w14:paraId="22C82FFE" w14:textId="052F3AF1" w:rsidR="002B3FC5" w:rsidRDefault="00F81D39" w:rsidP="009068E5">
      <w:pPr>
        <w:pStyle w:val="BodyText"/>
        <w:spacing w:before="0" w:after="240" w:line="240" w:lineRule="auto"/>
      </w:pPr>
      <w:r>
        <w:t xml:space="preserve">Notifications </w:t>
      </w:r>
      <w:r w:rsidR="00A26036">
        <w:t xml:space="preserve">is the alerting </w:t>
      </w:r>
      <w:r w:rsidR="00A26036">
        <w:t xml:space="preserve">end users </w:t>
      </w:r>
      <w:r w:rsidR="00A26036">
        <w:t>to status change</w:t>
      </w:r>
      <w:r w:rsidR="00A26036">
        <w:t xml:space="preserve">. </w:t>
      </w:r>
      <w:r w:rsidR="00D97062">
        <w:t xml:space="preserve">It’s one-way (system to user). </w:t>
      </w:r>
      <w:r w:rsidR="00A26036">
        <w:t xml:space="preserve">It is often used to </w:t>
      </w:r>
      <w:r>
        <w:t xml:space="preserve">inform </w:t>
      </w:r>
      <w:r w:rsidR="00A26036">
        <w:t xml:space="preserve">system </w:t>
      </w:r>
      <w:r>
        <w:t>users</w:t>
      </w:r>
      <w:r>
        <w:t xml:space="preserve"> of system or account </w:t>
      </w:r>
      <w:r w:rsidR="00A26036">
        <w:t xml:space="preserve">state changes </w:t>
      </w:r>
      <w:r>
        <w:t>(</w:t>
      </w:r>
      <w:r w:rsidR="00A26036">
        <w:t xml:space="preserve">upcoming </w:t>
      </w:r>
      <w:r w:rsidR="001A18D1">
        <w:t xml:space="preserve">system </w:t>
      </w:r>
      <w:r>
        <w:t>downtimes, expiring</w:t>
      </w:r>
      <w:r w:rsidR="001A18D1">
        <w:t xml:space="preserve"> subscriptions, </w:t>
      </w:r>
      <w:r w:rsidR="002B3FC5">
        <w:t xml:space="preserve">pending </w:t>
      </w:r>
      <w:r w:rsidR="001A18D1">
        <w:t>tasks</w:t>
      </w:r>
      <w:r>
        <w:t>, etc)</w:t>
      </w:r>
      <w:r>
        <w:t>.</w:t>
      </w:r>
      <w:r>
        <w:t xml:space="preserve"> </w:t>
      </w:r>
    </w:p>
    <w:p w14:paraId="7F2B9C07" w14:textId="7C915288" w:rsidR="00F81D39" w:rsidRPr="00F81D39" w:rsidRDefault="002B3FC5" w:rsidP="009068E5">
      <w:pPr>
        <w:pStyle w:val="Note"/>
      </w:pPr>
      <w:r w:rsidRPr="002B3FC5">
        <w:lastRenderedPageBreak/>
        <w:t>Note:</w:t>
      </w:r>
      <w:r w:rsidRPr="002B3FC5">
        <w:br/>
      </w:r>
      <w:r w:rsidR="00F251B5">
        <w:t xml:space="preserve">Notifications </w:t>
      </w:r>
      <w:r w:rsidR="005402FD">
        <w:t xml:space="preserve">doesn’t have </w:t>
      </w:r>
      <w:r w:rsidR="00F251B5">
        <w:t>a</w:t>
      </w:r>
      <w:r w:rsidR="005402FD">
        <w:t xml:space="preserve">n agreed </w:t>
      </w:r>
      <w:r w:rsidR="00F251B5">
        <w:t>protocol or standard</w:t>
      </w:r>
      <w:r w:rsidR="005402FD">
        <w:t xml:space="preserve"> to follo</w:t>
      </w:r>
      <w:r w:rsidR="00666639">
        <w:t xml:space="preserve">w, however </w:t>
      </w:r>
      <w:hyperlink r:id="rId17" w:history="1">
        <w:r w:rsidR="00666639" w:rsidRPr="00961064">
          <w:rPr>
            <w:rStyle w:val="Hyperlink"/>
          </w:rPr>
          <w:t>Web Push API</w:t>
        </w:r>
      </w:hyperlink>
      <w:r w:rsidR="00666639">
        <w:t xml:space="preserve"> could be </w:t>
      </w:r>
      <w:r w:rsidR="00E80429">
        <w:t>a good starting point</w:t>
      </w:r>
      <w:r w:rsidR="00F251B5">
        <w:t xml:space="preserve">. </w:t>
      </w:r>
    </w:p>
    <w:p w14:paraId="3FB1733B" w14:textId="77777777" w:rsidR="009068E5" w:rsidRDefault="00F7554F" w:rsidP="009068E5">
      <w:pPr>
        <w:pStyle w:val="Heading4"/>
      </w:pPr>
      <w:r w:rsidRPr="002F1CA7">
        <w:t>Feedback Collection, Notifications</w:t>
      </w:r>
    </w:p>
    <w:p w14:paraId="198986A5" w14:textId="237E4F35" w:rsidR="002E3E3F" w:rsidRDefault="002E3E3F" w:rsidP="009068E5">
      <w:pPr>
        <w:pStyle w:val="BodyText"/>
        <w:spacing w:before="0" w:after="240" w:line="240" w:lineRule="auto"/>
      </w:pPr>
      <w:r>
        <w:t>User bases decrease instead of increase over time when users can’t inform of issues and suggest improvements to remove frustrations.</w:t>
      </w:r>
    </w:p>
    <w:p w14:paraId="603CF93D" w14:textId="18EF4ABF" w:rsidR="002E3E3F" w:rsidRPr="002E3E3F" w:rsidRDefault="002E3E3F" w:rsidP="009068E5">
      <w:pPr>
        <w:pStyle w:val="Note"/>
      </w:pPr>
      <w:r>
        <w:rPr>
          <w:b/>
          <w:bCs/>
        </w:rPr>
        <w:t>Note:</w:t>
      </w:r>
      <w:r>
        <w:rPr>
          <w:b/>
          <w:bCs/>
        </w:rPr>
        <w:br/>
      </w:r>
      <w:r w:rsidR="00EC4CAD">
        <w:t xml:space="preserve">Consider redirecting to an </w:t>
      </w:r>
      <w:r w:rsidR="00ED18BE">
        <w:t>external service</w:t>
      </w:r>
      <w:r w:rsidR="00EC4CAD">
        <w:t xml:space="preserve"> for which SSO can be organised </w:t>
      </w:r>
      <w:r w:rsidR="00B05E88">
        <w:t xml:space="preserve">for external users </w:t>
      </w:r>
      <w:r w:rsidR="00EC4CAD">
        <w:t xml:space="preserve">without </w:t>
      </w:r>
      <w:r w:rsidR="00B05E88">
        <w:t>prior manual configuration</w:t>
      </w:r>
      <w:r w:rsidR="00EC4CAD">
        <w:t xml:space="preserve">. </w:t>
      </w:r>
      <w:r w:rsidR="003012DB">
        <w:t xml:space="preserve">Note that using an external service will lead to a need API based integration (to provide a features list, etc). </w:t>
      </w:r>
    </w:p>
    <w:p w14:paraId="1AD3BE32" w14:textId="77777777" w:rsidR="009068E5" w:rsidRDefault="00F7554F" w:rsidP="009068E5">
      <w:pPr>
        <w:pStyle w:val="Heading4"/>
      </w:pPr>
      <w:r w:rsidRPr="002E3E3F">
        <w:t xml:space="preserve">Reporting </w:t>
      </w:r>
    </w:p>
    <w:p w14:paraId="20A17994" w14:textId="0D08849A" w:rsidR="002244D8" w:rsidRPr="00AD4387" w:rsidRDefault="002E3E3F" w:rsidP="009068E5">
      <w:pPr>
        <w:pStyle w:val="BodyText"/>
        <w:spacing w:before="0" w:after="240" w:line="240" w:lineRule="auto"/>
        <w:rPr>
          <w:bCs/>
        </w:rPr>
      </w:pPr>
      <w:r>
        <w:t xml:space="preserve">Another area often </w:t>
      </w:r>
      <w:r w:rsidR="00F7554F">
        <w:t xml:space="preserve">overlooked at design time or thought of as </w:t>
      </w:r>
      <w:r>
        <w:t xml:space="preserve">a </w:t>
      </w:r>
      <w:r w:rsidR="00F7554F">
        <w:t xml:space="preserve">nice to have, later </w:t>
      </w:r>
      <w:r>
        <w:t xml:space="preserve">unfortunately </w:t>
      </w:r>
      <w:r w:rsidR="00F7554F">
        <w:t>becoming unavoidable</w:t>
      </w:r>
      <w:r>
        <w:t xml:space="preserve"> later</w:t>
      </w:r>
      <w:r w:rsidR="003012DB">
        <w:t xml:space="preserve"> </w:t>
      </w:r>
      <w:r w:rsidR="00AD4387">
        <w:t xml:space="preserve">that in turn </w:t>
      </w:r>
      <w:r w:rsidR="00F7554F">
        <w:t>extend</w:t>
      </w:r>
      <w:r w:rsidR="00AD4387">
        <w:t>s</w:t>
      </w:r>
      <w:r w:rsidR="00F7554F">
        <w:t xml:space="preserve"> completion timelines.</w:t>
      </w:r>
      <w:r w:rsidR="00AD4387">
        <w:t xml:space="preserve"> Consider </w:t>
      </w:r>
      <w:r w:rsidR="00CC5DD6">
        <w:t>r</w:t>
      </w:r>
      <w:r w:rsidR="00F7554F">
        <w:t>eport</w:t>
      </w:r>
      <w:r w:rsidR="00CC5DD6">
        <w:t xml:space="preserve"> generation</w:t>
      </w:r>
      <w:r w:rsidR="00AD4387">
        <w:t xml:space="preserve"> </w:t>
      </w:r>
      <w:r w:rsidR="00CC5DD6">
        <w:t xml:space="preserve">as </w:t>
      </w:r>
      <w:r w:rsidR="00AD4387">
        <w:t xml:space="preserve">a </w:t>
      </w:r>
      <w:r w:rsidR="00F7554F">
        <w:t>paper</w:t>
      </w:r>
      <w:r w:rsidR="00CC5DD6">
        <w:t>-</w:t>
      </w:r>
      <w:r w:rsidR="00AD4387">
        <w:t xml:space="preserve">based </w:t>
      </w:r>
      <w:r w:rsidR="00F7554F">
        <w:t xml:space="preserve">UI </w:t>
      </w:r>
      <w:r w:rsidR="00CC5DD6">
        <w:t xml:space="preserve">of sorts </w:t>
      </w:r>
      <w:r w:rsidR="00F81D39">
        <w:t xml:space="preserve">that is </w:t>
      </w:r>
      <w:r w:rsidR="00F7554F">
        <w:t>still required by decision</w:t>
      </w:r>
      <w:r w:rsidR="00FC2751">
        <w:t>-</w:t>
      </w:r>
      <w:r w:rsidR="00F7554F">
        <w:t>mak</w:t>
      </w:r>
      <w:r w:rsidR="00FC2751">
        <w:t xml:space="preserve">ing </w:t>
      </w:r>
      <w:r w:rsidR="00FC2751" w:rsidRPr="00FC2751">
        <w:rPr>
          <w:i/>
          <w:iCs/>
        </w:rPr>
        <w:t>stakeholders</w:t>
      </w:r>
      <w:r w:rsidR="00FC2751">
        <w:t xml:space="preserve">, not necessarily system </w:t>
      </w:r>
      <w:r w:rsidR="00FC2751" w:rsidRPr="00FC2751">
        <w:rPr>
          <w:i/>
          <w:iCs/>
        </w:rPr>
        <w:t>users</w:t>
      </w:r>
      <w:r w:rsidR="00F7554F">
        <w:t>.</w:t>
      </w:r>
    </w:p>
    <w:p w14:paraId="27A5D6E2" w14:textId="2582C769" w:rsidR="009B74C6" w:rsidRDefault="00AD4387" w:rsidP="009068E5">
      <w:pPr>
        <w:pStyle w:val="Note"/>
      </w:pPr>
      <w:r>
        <w:t>Note:</w:t>
      </w:r>
      <w:r>
        <w:br/>
        <w:t>Consider redirecting to an external service for which SSO can be organised without prior manual configuration. To support this, reporting APIs are required (distinct from UI APIs).</w:t>
      </w:r>
    </w:p>
    <w:p w14:paraId="0CEDF4A5" w14:textId="77777777" w:rsidR="005255FC" w:rsidRDefault="005255FC" w:rsidP="005255FC">
      <w:pPr>
        <w:pStyle w:val="Appendices"/>
      </w:pPr>
      <w:bookmarkStart w:id="5" w:name="Location_Appendices"/>
      <w:bookmarkStart w:id="6" w:name="_Toc145049430"/>
      <w:bookmarkStart w:id="7" w:name="_Toc154927879"/>
      <w:bookmarkEnd w:id="5"/>
      <w:r>
        <w:lastRenderedPageBreak/>
        <w:t>Appendices</w:t>
      </w:r>
      <w:bookmarkEnd w:id="6"/>
      <w:bookmarkEnd w:id="7"/>
    </w:p>
    <w:p w14:paraId="2F89881E" w14:textId="1FCDE4B2" w:rsidR="000D0A25" w:rsidRDefault="005255FC" w:rsidP="005C7C13">
      <w:pPr>
        <w:pStyle w:val="Appendix"/>
      </w:pPr>
      <w:bookmarkStart w:id="8" w:name="_Toc145049431"/>
      <w:bookmarkStart w:id="9" w:name="_Toc154927880"/>
      <w:r w:rsidRPr="005C7C13">
        <w:t xml:space="preserve">Appendix A - </w:t>
      </w:r>
      <w:r w:rsidR="008C39DC" w:rsidRPr="005C7C13">
        <w:t>Document</w:t>
      </w:r>
      <w:r w:rsidR="00DA59D0" w:rsidRPr="005C7C13">
        <w:t xml:space="preserve"> Information</w:t>
      </w:r>
      <w:bookmarkEnd w:id="8"/>
      <w:bookmarkEnd w:id="9"/>
    </w:p>
    <w:p w14:paraId="38CB33FE" w14:textId="25209161" w:rsidR="00E87D24" w:rsidRDefault="00E87D24" w:rsidP="00E87D24">
      <w:pPr>
        <w:pStyle w:val="Heading3"/>
      </w:pPr>
      <w:bookmarkStart w:id="10" w:name="_Toc154927881"/>
      <w:r>
        <w:t>Versions</w:t>
      </w:r>
      <w:bookmarkEnd w:id="1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1" w:name="_Toc1549278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549278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54927884"/>
      <w:r>
        <w:t>References</w:t>
      </w:r>
      <w:bookmarkEnd w:id="13"/>
    </w:p>
    <w:p w14:paraId="0738ECA0" w14:textId="77777777" w:rsidR="00E872EF" w:rsidRDefault="000F10AE" w:rsidP="00E872EF">
      <w:pPr>
        <w:rPr>
          <w:rFonts w:ascii="Calibri" w:hAnsi="Calibri"/>
          <w:noProof/>
        </w:rPr>
      </w:pPr>
      <w:r>
        <w:fldChar w:fldCharType="begin"/>
      </w:r>
      <w:r>
        <w:instrText xml:space="preserve"> BIBLIOGRAPHY  \l 5129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182"/>
      </w:tblGrid>
      <w:tr w:rsidR="00E872EF" w14:paraId="0938C470" w14:textId="77777777">
        <w:trPr>
          <w:divId w:val="880363146"/>
          <w:tblCellSpacing w:w="15" w:type="dxa"/>
        </w:trPr>
        <w:tc>
          <w:tcPr>
            <w:tcW w:w="50" w:type="pct"/>
            <w:hideMark/>
          </w:tcPr>
          <w:p w14:paraId="38FF4B17" w14:textId="3AA280EE" w:rsidR="00E872EF" w:rsidRDefault="00E872EF">
            <w:pPr>
              <w:pStyle w:val="Bibliography"/>
              <w:rPr>
                <w:noProof/>
              </w:rPr>
            </w:pPr>
            <w:r>
              <w:rPr>
                <w:noProof/>
              </w:rPr>
              <w:t xml:space="preserve">[1] </w:t>
            </w:r>
          </w:p>
        </w:tc>
        <w:tc>
          <w:tcPr>
            <w:tcW w:w="0" w:type="auto"/>
            <w:hideMark/>
          </w:tcPr>
          <w:p w14:paraId="34F07EAF" w14:textId="77777777" w:rsidR="00E872EF" w:rsidRDefault="00E872EF">
            <w:pPr>
              <w:pStyle w:val="Bibliography"/>
              <w:rPr>
                <w:noProof/>
              </w:rPr>
            </w:pPr>
            <w:r>
              <w:rPr>
                <w:noProof/>
              </w:rPr>
              <w:t>S. Sigal, “ICT Project Guidance - Design - SAD - Baseline Development View”.</w:t>
            </w:r>
          </w:p>
        </w:tc>
      </w:tr>
      <w:tr w:rsidR="00E872EF" w14:paraId="7D0A91E4" w14:textId="77777777">
        <w:trPr>
          <w:divId w:val="880363146"/>
          <w:tblCellSpacing w:w="15" w:type="dxa"/>
        </w:trPr>
        <w:tc>
          <w:tcPr>
            <w:tcW w:w="50" w:type="pct"/>
            <w:hideMark/>
          </w:tcPr>
          <w:p w14:paraId="61D4AD64" w14:textId="77777777" w:rsidR="00E872EF" w:rsidRDefault="00E872EF">
            <w:pPr>
              <w:pStyle w:val="Bibliography"/>
              <w:rPr>
                <w:noProof/>
              </w:rPr>
            </w:pPr>
            <w:r>
              <w:rPr>
                <w:noProof/>
              </w:rPr>
              <w:t xml:space="preserve">[2] </w:t>
            </w:r>
          </w:p>
        </w:tc>
        <w:tc>
          <w:tcPr>
            <w:tcW w:w="0" w:type="auto"/>
            <w:hideMark/>
          </w:tcPr>
          <w:p w14:paraId="370CB1B7" w14:textId="77777777" w:rsidR="00E872EF" w:rsidRDefault="00E872EF">
            <w:pPr>
              <w:pStyle w:val="Bibliography"/>
              <w:rPr>
                <w:noProof/>
              </w:rPr>
            </w:pPr>
            <w:r>
              <w:rPr>
                <w:noProof/>
              </w:rPr>
              <w:t>S. Sigal, “ICT Project Guidance - Discovery - Obligations, Agreements, Commitments, Standards, Principles (New Zealand Government Agencies)”.</w:t>
            </w:r>
          </w:p>
        </w:tc>
      </w:tr>
      <w:tr w:rsidR="00E872EF" w14:paraId="10691839" w14:textId="77777777">
        <w:trPr>
          <w:divId w:val="880363146"/>
          <w:tblCellSpacing w:w="15" w:type="dxa"/>
        </w:trPr>
        <w:tc>
          <w:tcPr>
            <w:tcW w:w="50" w:type="pct"/>
            <w:hideMark/>
          </w:tcPr>
          <w:p w14:paraId="198BE4EC" w14:textId="77777777" w:rsidR="00E872EF" w:rsidRDefault="00E872EF">
            <w:pPr>
              <w:pStyle w:val="Bibliography"/>
              <w:rPr>
                <w:noProof/>
              </w:rPr>
            </w:pPr>
            <w:r>
              <w:rPr>
                <w:noProof/>
              </w:rPr>
              <w:t xml:space="preserve">[3] </w:t>
            </w:r>
          </w:p>
        </w:tc>
        <w:tc>
          <w:tcPr>
            <w:tcW w:w="0" w:type="auto"/>
            <w:hideMark/>
          </w:tcPr>
          <w:p w14:paraId="26D9E669" w14:textId="77777777" w:rsidR="00E872EF" w:rsidRDefault="00E872EF">
            <w:pPr>
              <w:pStyle w:val="Bibliography"/>
              <w:rPr>
                <w:noProof/>
              </w:rPr>
            </w:pPr>
            <w:r>
              <w:rPr>
                <w:noProof/>
              </w:rPr>
              <w:t xml:space="preserve">Sigal, ICT Project Guidance - Design - SAD - Baseline Development View (Testing). </w:t>
            </w:r>
          </w:p>
        </w:tc>
      </w:tr>
      <w:tr w:rsidR="00E872EF" w14:paraId="3F3E9FB0" w14:textId="77777777">
        <w:trPr>
          <w:divId w:val="880363146"/>
          <w:tblCellSpacing w:w="15" w:type="dxa"/>
        </w:trPr>
        <w:tc>
          <w:tcPr>
            <w:tcW w:w="50" w:type="pct"/>
            <w:hideMark/>
          </w:tcPr>
          <w:p w14:paraId="2AD30086" w14:textId="77777777" w:rsidR="00E872EF" w:rsidRDefault="00E872EF">
            <w:pPr>
              <w:pStyle w:val="Bibliography"/>
              <w:rPr>
                <w:noProof/>
              </w:rPr>
            </w:pPr>
            <w:r>
              <w:rPr>
                <w:noProof/>
              </w:rPr>
              <w:t xml:space="preserve">[4] </w:t>
            </w:r>
          </w:p>
        </w:tc>
        <w:tc>
          <w:tcPr>
            <w:tcW w:w="0" w:type="auto"/>
            <w:hideMark/>
          </w:tcPr>
          <w:p w14:paraId="7BC7E8E5" w14:textId="77777777" w:rsidR="00E872EF" w:rsidRDefault="00E872EF">
            <w:pPr>
              <w:pStyle w:val="Bibliography"/>
              <w:rPr>
                <w:noProof/>
              </w:rPr>
            </w:pPr>
            <w:r>
              <w:rPr>
                <w:noProof/>
              </w:rPr>
              <w:t xml:space="preserve">Sigal, ICT Project Guidance - Design - SAD - Baseline Development View (Service Client). </w:t>
            </w:r>
          </w:p>
        </w:tc>
      </w:tr>
      <w:tr w:rsidR="00E872EF" w14:paraId="27CCDD7F" w14:textId="77777777">
        <w:trPr>
          <w:divId w:val="880363146"/>
          <w:tblCellSpacing w:w="15" w:type="dxa"/>
        </w:trPr>
        <w:tc>
          <w:tcPr>
            <w:tcW w:w="50" w:type="pct"/>
            <w:hideMark/>
          </w:tcPr>
          <w:p w14:paraId="6080FE93" w14:textId="77777777" w:rsidR="00E872EF" w:rsidRDefault="00E872EF">
            <w:pPr>
              <w:pStyle w:val="Bibliography"/>
              <w:rPr>
                <w:noProof/>
              </w:rPr>
            </w:pPr>
            <w:r>
              <w:rPr>
                <w:noProof/>
              </w:rPr>
              <w:t xml:space="preserve">[5] </w:t>
            </w:r>
          </w:p>
        </w:tc>
        <w:tc>
          <w:tcPr>
            <w:tcW w:w="0" w:type="auto"/>
            <w:hideMark/>
          </w:tcPr>
          <w:p w14:paraId="4FB32CDC" w14:textId="77777777" w:rsidR="00E872EF" w:rsidRDefault="00E872EF">
            <w:pPr>
              <w:pStyle w:val="Bibliography"/>
              <w:rPr>
                <w:noProof/>
              </w:rPr>
            </w:pPr>
            <w:r>
              <w:rPr>
                <w:noProof/>
              </w:rPr>
              <w:t xml:space="preserve">Sigal, ICT Project Guidance - Design - SAD - Baseline Development View (Infrastructure). </w:t>
            </w:r>
          </w:p>
        </w:tc>
      </w:tr>
      <w:tr w:rsidR="00E872EF" w14:paraId="0E406311" w14:textId="77777777">
        <w:trPr>
          <w:divId w:val="880363146"/>
          <w:tblCellSpacing w:w="15" w:type="dxa"/>
        </w:trPr>
        <w:tc>
          <w:tcPr>
            <w:tcW w:w="50" w:type="pct"/>
            <w:hideMark/>
          </w:tcPr>
          <w:p w14:paraId="795A285A" w14:textId="77777777" w:rsidR="00E872EF" w:rsidRDefault="00E872EF">
            <w:pPr>
              <w:pStyle w:val="Bibliography"/>
              <w:rPr>
                <w:noProof/>
              </w:rPr>
            </w:pPr>
            <w:r>
              <w:rPr>
                <w:noProof/>
              </w:rPr>
              <w:t xml:space="preserve">[6] </w:t>
            </w:r>
          </w:p>
        </w:tc>
        <w:tc>
          <w:tcPr>
            <w:tcW w:w="0" w:type="auto"/>
            <w:hideMark/>
          </w:tcPr>
          <w:p w14:paraId="12CAEF06" w14:textId="77777777" w:rsidR="00E872EF" w:rsidRDefault="00E872EF">
            <w:pPr>
              <w:pStyle w:val="Bibliography"/>
              <w:rPr>
                <w:noProof/>
              </w:rPr>
            </w:pPr>
            <w:r>
              <w:rPr>
                <w:noProof/>
              </w:rPr>
              <w:t xml:space="preserve">Sigal, ICT Project Guidance - Design - SAD - Baseline Development View (Deployment). </w:t>
            </w:r>
          </w:p>
        </w:tc>
      </w:tr>
    </w:tbl>
    <w:p w14:paraId="57254B41" w14:textId="77777777" w:rsidR="00E872EF" w:rsidRDefault="00E872EF">
      <w:pPr>
        <w:divId w:val="880363146"/>
        <w:rPr>
          <w:rFonts w:eastAsia="Times New Roman"/>
          <w:noProof/>
        </w:rPr>
      </w:pPr>
    </w:p>
    <w:p w14:paraId="6496AFBA" w14:textId="48C4C6AD" w:rsidR="000F10AE" w:rsidRPr="008C39DC" w:rsidRDefault="000F10AE" w:rsidP="00E872EF">
      <w:r>
        <w:fldChar w:fldCharType="end"/>
      </w:r>
    </w:p>
    <w:p w14:paraId="677B4FFE" w14:textId="10F7543F" w:rsidR="002031CE" w:rsidRDefault="002031CE" w:rsidP="00660C49">
      <w:pPr>
        <w:pStyle w:val="Heading3"/>
      </w:pPr>
      <w:bookmarkStart w:id="14" w:name="_Toc154927885"/>
      <w:r>
        <w:lastRenderedPageBreak/>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162B0DB" w:rsidR="002031CE" w:rsidRDefault="00CC5DD6" w:rsidP="009E49C0">
            <w:pPr>
              <w:pStyle w:val="BodyText"/>
            </w:pPr>
            <w:r>
              <w:t>Russell Campbell, Technical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14564514" w:rsidR="002031CE" w:rsidRDefault="00CC5DD6" w:rsidP="009E49C0">
            <w:pPr>
              <w:pStyle w:val="BodyText"/>
            </w:pPr>
            <w:r>
              <w:t>Rebecca Clark, BA</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549278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549278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54927888"/>
      <w:r>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0" w:name="_Toc154927889"/>
      <w:bookmarkStart w:id="21" w:name="_Hlk174689663"/>
      <w:bookmarkEnd w:id="19"/>
      <w:r>
        <w:t>Acronyms</w:t>
      </w:r>
    </w:p>
    <w:p w14:paraId="3FF05247" w14:textId="77777777" w:rsidR="00A8163B" w:rsidRPr="00A8163B" w:rsidRDefault="00A8163B" w:rsidP="00A8163B">
      <w:pPr>
        <w:pStyle w:val="Term-Def"/>
        <w:rPr>
          <w:vanish/>
          <w:specVanish/>
        </w:rPr>
      </w:pPr>
      <w:bookmarkStart w:id="22" w:name="Acronym_API"/>
      <w:bookmarkEnd w:id="22"/>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23" w:name="Acronym_GUI"/>
      <w:bookmarkEnd w:id="23"/>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4" w:name="Acronym_UI"/>
      <w:bookmarkStart w:id="25" w:name="Acronym_ICT"/>
      <w:bookmarkEnd w:id="24"/>
      <w:bookmarkEnd w:id="25"/>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6" w:name="Acronym_IT"/>
      <w:bookmarkEnd w:id="26"/>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r>
        <w:t>Terms</w:t>
      </w:r>
      <w:bookmarkEnd w:id="20"/>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27" w:name="Term_ApplicationProgrammingInterface"/>
      <w:bookmarkEnd w:id="27"/>
      <w:r>
        <w:lastRenderedPageBreak/>
        <w:t>Application Programming Interface</w:t>
      </w:r>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28" w:name="Term_User"/>
      <w:bookmarkEnd w:id="28"/>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29" w:name="Term_UserInterface"/>
      <w:bookmarkEnd w:id="29"/>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1"/>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8"/>
      <w:headerReference w:type="default" r:id="rId19"/>
      <w:footerReference w:type="even" r:id="rId20"/>
      <w:footerReference w:type="default" r:id="rId21"/>
      <w:headerReference w:type="first" r:id="rId22"/>
      <w:footerReference w:type="first" r:id="rId2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85C2" w14:textId="77777777" w:rsidR="00E725D3" w:rsidRDefault="00E725D3" w:rsidP="0021141C">
      <w:pPr>
        <w:spacing w:before="0" w:after="0" w:line="240" w:lineRule="auto"/>
      </w:pPr>
      <w:r>
        <w:separator/>
      </w:r>
    </w:p>
    <w:p w14:paraId="66EC5045" w14:textId="77777777" w:rsidR="00E725D3" w:rsidRDefault="00E725D3"/>
  </w:endnote>
  <w:endnote w:type="continuationSeparator" w:id="0">
    <w:p w14:paraId="5E9B24CF" w14:textId="77777777" w:rsidR="00E725D3" w:rsidRDefault="00E725D3" w:rsidP="0021141C">
      <w:pPr>
        <w:spacing w:before="0" w:after="0" w:line="240" w:lineRule="auto"/>
      </w:pPr>
      <w:r>
        <w:continuationSeparator/>
      </w:r>
    </w:p>
    <w:p w14:paraId="00DFF97C" w14:textId="77777777" w:rsidR="00E725D3" w:rsidRDefault="00E725D3"/>
  </w:endnote>
  <w:endnote w:type="continuationNotice" w:id="1">
    <w:p w14:paraId="6E365452" w14:textId="77777777" w:rsidR="00E725D3" w:rsidRDefault="00E725D3">
      <w:pPr>
        <w:spacing w:before="0" w:after="0" w:line="240" w:lineRule="auto"/>
      </w:pPr>
    </w:p>
    <w:p w14:paraId="354DC7BC" w14:textId="77777777" w:rsidR="00E725D3" w:rsidRDefault="00E72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5C29" w14:textId="77777777" w:rsidR="00E725D3" w:rsidRDefault="00E725D3" w:rsidP="0021141C">
      <w:pPr>
        <w:spacing w:before="0" w:after="0" w:line="240" w:lineRule="auto"/>
      </w:pPr>
      <w:r>
        <w:separator/>
      </w:r>
    </w:p>
    <w:p w14:paraId="122D603F" w14:textId="77777777" w:rsidR="00E725D3" w:rsidRDefault="00E725D3"/>
  </w:footnote>
  <w:footnote w:type="continuationSeparator" w:id="0">
    <w:p w14:paraId="230C3DCB" w14:textId="77777777" w:rsidR="00E725D3" w:rsidRDefault="00E725D3" w:rsidP="0021141C">
      <w:pPr>
        <w:spacing w:before="0" w:after="0" w:line="240" w:lineRule="auto"/>
      </w:pPr>
      <w:r>
        <w:continuationSeparator/>
      </w:r>
    </w:p>
    <w:p w14:paraId="27AB54F6" w14:textId="77777777" w:rsidR="00E725D3" w:rsidRDefault="00E725D3"/>
  </w:footnote>
  <w:footnote w:type="continuationNotice" w:id="1">
    <w:p w14:paraId="29EBA80B" w14:textId="77777777" w:rsidR="00E725D3" w:rsidRDefault="00E725D3">
      <w:pPr>
        <w:spacing w:before="0" w:after="0" w:line="240" w:lineRule="auto"/>
      </w:pPr>
    </w:p>
    <w:p w14:paraId="509A6F42" w14:textId="77777777" w:rsidR="00E725D3" w:rsidRDefault="00E72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E000BD"/>
    <w:multiLevelType w:val="multilevel"/>
    <w:tmpl w:val="F238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9621B"/>
    <w:multiLevelType w:val="multilevel"/>
    <w:tmpl w:val="FA4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92943"/>
    <w:multiLevelType w:val="multilevel"/>
    <w:tmpl w:val="3EE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91B66FF"/>
    <w:multiLevelType w:val="multilevel"/>
    <w:tmpl w:val="11960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F6DF9"/>
    <w:multiLevelType w:val="hybridMultilevel"/>
    <w:tmpl w:val="EC7AA346"/>
    <w:lvl w:ilvl="0" w:tplc="AD66AEEE">
      <w:start w:val="1"/>
      <w:numFmt w:val="bullet"/>
      <w:lvlText w:val=""/>
      <w:lvlJc w:val="left"/>
      <w:pPr>
        <w:ind w:left="360" w:hanging="360"/>
      </w:pPr>
      <w:rPr>
        <w:rFonts w:ascii="Symbol" w:hAnsi="Symbol" w:hint="default"/>
      </w:rPr>
    </w:lvl>
    <w:lvl w:ilvl="1" w:tplc="600C354C">
      <w:start w:val="1"/>
      <w:numFmt w:val="bullet"/>
      <w:lvlText w:val="o"/>
      <w:lvlJc w:val="left"/>
      <w:pPr>
        <w:ind w:left="1080" w:hanging="360"/>
      </w:pPr>
      <w:rPr>
        <w:rFonts w:ascii="Courier New" w:hAnsi="Courier New" w:hint="default"/>
      </w:rPr>
    </w:lvl>
    <w:lvl w:ilvl="2" w:tplc="FA58B866">
      <w:start w:val="1"/>
      <w:numFmt w:val="bullet"/>
      <w:lvlText w:val=""/>
      <w:lvlJc w:val="left"/>
      <w:pPr>
        <w:ind w:left="1800" w:hanging="360"/>
      </w:pPr>
      <w:rPr>
        <w:rFonts w:ascii="Wingdings" w:hAnsi="Wingdings" w:hint="default"/>
      </w:rPr>
    </w:lvl>
    <w:lvl w:ilvl="3" w:tplc="BA9216AA">
      <w:start w:val="1"/>
      <w:numFmt w:val="bullet"/>
      <w:lvlText w:val=""/>
      <w:lvlJc w:val="left"/>
      <w:pPr>
        <w:ind w:left="2520" w:hanging="360"/>
      </w:pPr>
      <w:rPr>
        <w:rFonts w:ascii="Symbol" w:hAnsi="Symbol" w:hint="default"/>
      </w:rPr>
    </w:lvl>
    <w:lvl w:ilvl="4" w:tplc="DC8C79BA">
      <w:start w:val="1"/>
      <w:numFmt w:val="bullet"/>
      <w:lvlText w:val="o"/>
      <w:lvlJc w:val="left"/>
      <w:pPr>
        <w:ind w:left="3240" w:hanging="360"/>
      </w:pPr>
      <w:rPr>
        <w:rFonts w:ascii="Courier New" w:hAnsi="Courier New" w:hint="default"/>
      </w:rPr>
    </w:lvl>
    <w:lvl w:ilvl="5" w:tplc="2F589B36">
      <w:start w:val="1"/>
      <w:numFmt w:val="bullet"/>
      <w:lvlText w:val=""/>
      <w:lvlJc w:val="left"/>
      <w:pPr>
        <w:ind w:left="3960" w:hanging="360"/>
      </w:pPr>
      <w:rPr>
        <w:rFonts w:ascii="Wingdings" w:hAnsi="Wingdings" w:hint="default"/>
      </w:rPr>
    </w:lvl>
    <w:lvl w:ilvl="6" w:tplc="EB2CBCCC">
      <w:start w:val="1"/>
      <w:numFmt w:val="bullet"/>
      <w:lvlText w:val=""/>
      <w:lvlJc w:val="left"/>
      <w:pPr>
        <w:ind w:left="4680" w:hanging="360"/>
      </w:pPr>
      <w:rPr>
        <w:rFonts w:ascii="Symbol" w:hAnsi="Symbol" w:hint="default"/>
      </w:rPr>
    </w:lvl>
    <w:lvl w:ilvl="7" w:tplc="9578BDCE">
      <w:start w:val="1"/>
      <w:numFmt w:val="bullet"/>
      <w:lvlText w:val="o"/>
      <w:lvlJc w:val="left"/>
      <w:pPr>
        <w:ind w:left="5400" w:hanging="360"/>
      </w:pPr>
      <w:rPr>
        <w:rFonts w:ascii="Courier New" w:hAnsi="Courier New" w:hint="default"/>
      </w:rPr>
    </w:lvl>
    <w:lvl w:ilvl="8" w:tplc="13283C3C">
      <w:start w:val="1"/>
      <w:numFmt w:val="bullet"/>
      <w:lvlText w:val=""/>
      <w:lvlJc w:val="left"/>
      <w:pPr>
        <w:ind w:left="6120" w:hanging="360"/>
      </w:pPr>
      <w:rPr>
        <w:rFonts w:ascii="Wingdings" w:hAnsi="Wingdings" w:hint="default"/>
      </w:rPr>
    </w:lvl>
  </w:abstractNum>
  <w:abstractNum w:abstractNumId="10" w15:restartNumberingAfterBreak="0">
    <w:nsid w:val="320F2338"/>
    <w:multiLevelType w:val="multilevel"/>
    <w:tmpl w:val="8C8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01261"/>
    <w:multiLevelType w:val="multilevel"/>
    <w:tmpl w:val="8A6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4"/>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07513129">
    <w:abstractNumId w:val="13"/>
  </w:num>
  <w:num w:numId="35" w16cid:durableId="1454861285">
    <w:abstractNumId w:val="10"/>
  </w:num>
  <w:num w:numId="36" w16cid:durableId="1653096278">
    <w:abstractNumId w:val="11"/>
  </w:num>
  <w:num w:numId="37" w16cid:durableId="1829327263">
    <w:abstractNumId w:val="4"/>
  </w:num>
  <w:num w:numId="38" w16cid:durableId="822966890">
    <w:abstractNumId w:val="5"/>
  </w:num>
  <w:num w:numId="39" w16cid:durableId="1109936313">
    <w:abstractNumId w:val="6"/>
  </w:num>
  <w:num w:numId="40" w16cid:durableId="2061318125">
    <w:abstractNumId w:val="8"/>
  </w:num>
  <w:num w:numId="41" w16cid:durableId="616373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3CA"/>
    <w:rsid w:val="00003201"/>
    <w:rsid w:val="0000608C"/>
    <w:rsid w:val="00006B14"/>
    <w:rsid w:val="00011775"/>
    <w:rsid w:val="00014062"/>
    <w:rsid w:val="00023D2F"/>
    <w:rsid w:val="00025A01"/>
    <w:rsid w:val="00026DC8"/>
    <w:rsid w:val="00036876"/>
    <w:rsid w:val="00045236"/>
    <w:rsid w:val="00054E18"/>
    <w:rsid w:val="00056C33"/>
    <w:rsid w:val="000708F4"/>
    <w:rsid w:val="00087BBD"/>
    <w:rsid w:val="00092DFD"/>
    <w:rsid w:val="00095D25"/>
    <w:rsid w:val="000B104B"/>
    <w:rsid w:val="000C59D1"/>
    <w:rsid w:val="000C7DA5"/>
    <w:rsid w:val="000D0A25"/>
    <w:rsid w:val="000E04C4"/>
    <w:rsid w:val="000F10AE"/>
    <w:rsid w:val="001027F6"/>
    <w:rsid w:val="00106718"/>
    <w:rsid w:val="00106AA0"/>
    <w:rsid w:val="0011016B"/>
    <w:rsid w:val="00114111"/>
    <w:rsid w:val="00117A5F"/>
    <w:rsid w:val="00120B89"/>
    <w:rsid w:val="00126099"/>
    <w:rsid w:val="0012615C"/>
    <w:rsid w:val="001354AA"/>
    <w:rsid w:val="001416EB"/>
    <w:rsid w:val="00166795"/>
    <w:rsid w:val="00166D37"/>
    <w:rsid w:val="00184008"/>
    <w:rsid w:val="00187ABA"/>
    <w:rsid w:val="001927A5"/>
    <w:rsid w:val="001A18D1"/>
    <w:rsid w:val="001A233C"/>
    <w:rsid w:val="001A4597"/>
    <w:rsid w:val="001A5907"/>
    <w:rsid w:val="001B51F2"/>
    <w:rsid w:val="001D100E"/>
    <w:rsid w:val="001D55B7"/>
    <w:rsid w:val="001D567F"/>
    <w:rsid w:val="001E2299"/>
    <w:rsid w:val="001F35A9"/>
    <w:rsid w:val="001F5EF1"/>
    <w:rsid w:val="00201C1F"/>
    <w:rsid w:val="002031CE"/>
    <w:rsid w:val="002069A4"/>
    <w:rsid w:val="0021141C"/>
    <w:rsid w:val="00213DAA"/>
    <w:rsid w:val="0021547D"/>
    <w:rsid w:val="00223763"/>
    <w:rsid w:val="002244D8"/>
    <w:rsid w:val="0022775E"/>
    <w:rsid w:val="00233BDC"/>
    <w:rsid w:val="0023413E"/>
    <w:rsid w:val="00241986"/>
    <w:rsid w:val="00242D7F"/>
    <w:rsid w:val="00255323"/>
    <w:rsid w:val="0029311E"/>
    <w:rsid w:val="002A26D7"/>
    <w:rsid w:val="002A52D1"/>
    <w:rsid w:val="002B1109"/>
    <w:rsid w:val="002B33F2"/>
    <w:rsid w:val="002B3FC5"/>
    <w:rsid w:val="002B7AFC"/>
    <w:rsid w:val="002C004F"/>
    <w:rsid w:val="002C06C8"/>
    <w:rsid w:val="002D18E9"/>
    <w:rsid w:val="002D1D53"/>
    <w:rsid w:val="002E3E3F"/>
    <w:rsid w:val="002E46A4"/>
    <w:rsid w:val="002E5B94"/>
    <w:rsid w:val="002E64AF"/>
    <w:rsid w:val="003012DB"/>
    <w:rsid w:val="00302767"/>
    <w:rsid w:val="00304042"/>
    <w:rsid w:val="00331BC9"/>
    <w:rsid w:val="00332D56"/>
    <w:rsid w:val="00353E44"/>
    <w:rsid w:val="00354E25"/>
    <w:rsid w:val="00356787"/>
    <w:rsid w:val="00385771"/>
    <w:rsid w:val="003900D6"/>
    <w:rsid w:val="003A1332"/>
    <w:rsid w:val="003A4FD7"/>
    <w:rsid w:val="003B5D52"/>
    <w:rsid w:val="003C3370"/>
    <w:rsid w:val="003D787E"/>
    <w:rsid w:val="003E64BA"/>
    <w:rsid w:val="003F5014"/>
    <w:rsid w:val="00400A3B"/>
    <w:rsid w:val="004028EC"/>
    <w:rsid w:val="00406FE9"/>
    <w:rsid w:val="004123D3"/>
    <w:rsid w:val="00421DF4"/>
    <w:rsid w:val="00423249"/>
    <w:rsid w:val="00423CBC"/>
    <w:rsid w:val="00441793"/>
    <w:rsid w:val="00441EEC"/>
    <w:rsid w:val="00450AD9"/>
    <w:rsid w:val="0045306F"/>
    <w:rsid w:val="00457123"/>
    <w:rsid w:val="00463A83"/>
    <w:rsid w:val="0046762D"/>
    <w:rsid w:val="004757D2"/>
    <w:rsid w:val="00486B4D"/>
    <w:rsid w:val="00491649"/>
    <w:rsid w:val="004B03AD"/>
    <w:rsid w:val="004B3769"/>
    <w:rsid w:val="004D1F0C"/>
    <w:rsid w:val="0050196C"/>
    <w:rsid w:val="00511E47"/>
    <w:rsid w:val="005255FC"/>
    <w:rsid w:val="00530E8D"/>
    <w:rsid w:val="005351FA"/>
    <w:rsid w:val="005402FD"/>
    <w:rsid w:val="005432E3"/>
    <w:rsid w:val="00554561"/>
    <w:rsid w:val="005571FD"/>
    <w:rsid w:val="005604D5"/>
    <w:rsid w:val="00563AF9"/>
    <w:rsid w:val="00567AA1"/>
    <w:rsid w:val="00594C1D"/>
    <w:rsid w:val="005A54A0"/>
    <w:rsid w:val="005C7C13"/>
    <w:rsid w:val="005F0A38"/>
    <w:rsid w:val="005F0DC4"/>
    <w:rsid w:val="005F28E1"/>
    <w:rsid w:val="005F792B"/>
    <w:rsid w:val="00612935"/>
    <w:rsid w:val="006143DD"/>
    <w:rsid w:val="00637D43"/>
    <w:rsid w:val="00650EDA"/>
    <w:rsid w:val="00652B7F"/>
    <w:rsid w:val="00660C49"/>
    <w:rsid w:val="006646CD"/>
    <w:rsid w:val="00666639"/>
    <w:rsid w:val="006679C0"/>
    <w:rsid w:val="00675068"/>
    <w:rsid w:val="00693DAF"/>
    <w:rsid w:val="0069602E"/>
    <w:rsid w:val="006A2843"/>
    <w:rsid w:val="006C413B"/>
    <w:rsid w:val="006D5B4C"/>
    <w:rsid w:val="006E0BDE"/>
    <w:rsid w:val="006E295E"/>
    <w:rsid w:val="006F7E3A"/>
    <w:rsid w:val="00700682"/>
    <w:rsid w:val="00702ADE"/>
    <w:rsid w:val="00702BBD"/>
    <w:rsid w:val="0071118C"/>
    <w:rsid w:val="007409DD"/>
    <w:rsid w:val="007414F0"/>
    <w:rsid w:val="00753774"/>
    <w:rsid w:val="00777D1C"/>
    <w:rsid w:val="00784B4F"/>
    <w:rsid w:val="00784C1E"/>
    <w:rsid w:val="007C517C"/>
    <w:rsid w:val="007C6DDE"/>
    <w:rsid w:val="007D7BF7"/>
    <w:rsid w:val="007E0184"/>
    <w:rsid w:val="007E55B7"/>
    <w:rsid w:val="007E7720"/>
    <w:rsid w:val="008059D9"/>
    <w:rsid w:val="00813161"/>
    <w:rsid w:val="00821494"/>
    <w:rsid w:val="00840295"/>
    <w:rsid w:val="00855420"/>
    <w:rsid w:val="00873F86"/>
    <w:rsid w:val="00880AB9"/>
    <w:rsid w:val="00882316"/>
    <w:rsid w:val="00887DCB"/>
    <w:rsid w:val="008933E2"/>
    <w:rsid w:val="008948E7"/>
    <w:rsid w:val="008B4801"/>
    <w:rsid w:val="008C39DC"/>
    <w:rsid w:val="008C7EE4"/>
    <w:rsid w:val="008D7055"/>
    <w:rsid w:val="008E13CD"/>
    <w:rsid w:val="008F1CA3"/>
    <w:rsid w:val="008F2F80"/>
    <w:rsid w:val="009068E5"/>
    <w:rsid w:val="009116EA"/>
    <w:rsid w:val="00914742"/>
    <w:rsid w:val="00921365"/>
    <w:rsid w:val="00921A51"/>
    <w:rsid w:val="00947A67"/>
    <w:rsid w:val="00961064"/>
    <w:rsid w:val="009824E0"/>
    <w:rsid w:val="009966BF"/>
    <w:rsid w:val="009A00B8"/>
    <w:rsid w:val="009A7414"/>
    <w:rsid w:val="009B4C91"/>
    <w:rsid w:val="009B74C6"/>
    <w:rsid w:val="009B7FDD"/>
    <w:rsid w:val="009C1A8E"/>
    <w:rsid w:val="009D62A4"/>
    <w:rsid w:val="009E05F6"/>
    <w:rsid w:val="009E0DA1"/>
    <w:rsid w:val="009E7503"/>
    <w:rsid w:val="00A053C8"/>
    <w:rsid w:val="00A1189D"/>
    <w:rsid w:val="00A15219"/>
    <w:rsid w:val="00A2026B"/>
    <w:rsid w:val="00A2102D"/>
    <w:rsid w:val="00A24ACD"/>
    <w:rsid w:val="00A26036"/>
    <w:rsid w:val="00A260C0"/>
    <w:rsid w:val="00A3069A"/>
    <w:rsid w:val="00A40031"/>
    <w:rsid w:val="00A452E3"/>
    <w:rsid w:val="00A50624"/>
    <w:rsid w:val="00A50AE9"/>
    <w:rsid w:val="00A518F7"/>
    <w:rsid w:val="00A666E1"/>
    <w:rsid w:val="00A748A6"/>
    <w:rsid w:val="00A8163B"/>
    <w:rsid w:val="00A85DA6"/>
    <w:rsid w:val="00A940C5"/>
    <w:rsid w:val="00A9559B"/>
    <w:rsid w:val="00A978EF"/>
    <w:rsid w:val="00AA27A2"/>
    <w:rsid w:val="00AA4185"/>
    <w:rsid w:val="00AB55CB"/>
    <w:rsid w:val="00AC1216"/>
    <w:rsid w:val="00AC13F8"/>
    <w:rsid w:val="00AD0A7D"/>
    <w:rsid w:val="00AD4387"/>
    <w:rsid w:val="00AD66BD"/>
    <w:rsid w:val="00AE2E49"/>
    <w:rsid w:val="00AE6B61"/>
    <w:rsid w:val="00AF6BBA"/>
    <w:rsid w:val="00B02745"/>
    <w:rsid w:val="00B05E88"/>
    <w:rsid w:val="00B13113"/>
    <w:rsid w:val="00B250AB"/>
    <w:rsid w:val="00B33199"/>
    <w:rsid w:val="00B35887"/>
    <w:rsid w:val="00B367A2"/>
    <w:rsid w:val="00B46438"/>
    <w:rsid w:val="00B50986"/>
    <w:rsid w:val="00B6012C"/>
    <w:rsid w:val="00B6302C"/>
    <w:rsid w:val="00B815E4"/>
    <w:rsid w:val="00B844A0"/>
    <w:rsid w:val="00B847C1"/>
    <w:rsid w:val="00B9271A"/>
    <w:rsid w:val="00BA47C2"/>
    <w:rsid w:val="00BA5D9F"/>
    <w:rsid w:val="00BA65BB"/>
    <w:rsid w:val="00BB0D70"/>
    <w:rsid w:val="00BB4E57"/>
    <w:rsid w:val="00BC480D"/>
    <w:rsid w:val="00BC722D"/>
    <w:rsid w:val="00BD3E51"/>
    <w:rsid w:val="00BE4015"/>
    <w:rsid w:val="00C074FC"/>
    <w:rsid w:val="00C13001"/>
    <w:rsid w:val="00C23760"/>
    <w:rsid w:val="00C242AF"/>
    <w:rsid w:val="00C343D3"/>
    <w:rsid w:val="00C427E1"/>
    <w:rsid w:val="00C43885"/>
    <w:rsid w:val="00C50A47"/>
    <w:rsid w:val="00C512D1"/>
    <w:rsid w:val="00C559C1"/>
    <w:rsid w:val="00C60968"/>
    <w:rsid w:val="00C72A06"/>
    <w:rsid w:val="00C73F67"/>
    <w:rsid w:val="00CA0CF5"/>
    <w:rsid w:val="00CA1319"/>
    <w:rsid w:val="00CA1795"/>
    <w:rsid w:val="00CC05A0"/>
    <w:rsid w:val="00CC5DD6"/>
    <w:rsid w:val="00CC6C6C"/>
    <w:rsid w:val="00D145FB"/>
    <w:rsid w:val="00D227BE"/>
    <w:rsid w:val="00D265F7"/>
    <w:rsid w:val="00D37061"/>
    <w:rsid w:val="00D44A12"/>
    <w:rsid w:val="00D4516D"/>
    <w:rsid w:val="00D56252"/>
    <w:rsid w:val="00D6093E"/>
    <w:rsid w:val="00D67A36"/>
    <w:rsid w:val="00D7253D"/>
    <w:rsid w:val="00D812C7"/>
    <w:rsid w:val="00D819D0"/>
    <w:rsid w:val="00D8584C"/>
    <w:rsid w:val="00D97062"/>
    <w:rsid w:val="00DA59D0"/>
    <w:rsid w:val="00DB0449"/>
    <w:rsid w:val="00DB1C06"/>
    <w:rsid w:val="00DB347D"/>
    <w:rsid w:val="00DB7B3A"/>
    <w:rsid w:val="00DC2141"/>
    <w:rsid w:val="00DC254E"/>
    <w:rsid w:val="00DD01A9"/>
    <w:rsid w:val="00DD4CA2"/>
    <w:rsid w:val="00DD6955"/>
    <w:rsid w:val="00DD729E"/>
    <w:rsid w:val="00DE19E5"/>
    <w:rsid w:val="00DF06E3"/>
    <w:rsid w:val="00DF7966"/>
    <w:rsid w:val="00E07FDB"/>
    <w:rsid w:val="00E118F0"/>
    <w:rsid w:val="00E14448"/>
    <w:rsid w:val="00E30A9F"/>
    <w:rsid w:val="00E33E50"/>
    <w:rsid w:val="00E35AF9"/>
    <w:rsid w:val="00E5045D"/>
    <w:rsid w:val="00E5225B"/>
    <w:rsid w:val="00E52697"/>
    <w:rsid w:val="00E53941"/>
    <w:rsid w:val="00E62D63"/>
    <w:rsid w:val="00E65906"/>
    <w:rsid w:val="00E725D3"/>
    <w:rsid w:val="00E80429"/>
    <w:rsid w:val="00E828ED"/>
    <w:rsid w:val="00E8314C"/>
    <w:rsid w:val="00E8455B"/>
    <w:rsid w:val="00E872EF"/>
    <w:rsid w:val="00E87D24"/>
    <w:rsid w:val="00E87F6A"/>
    <w:rsid w:val="00E91539"/>
    <w:rsid w:val="00E93B3A"/>
    <w:rsid w:val="00EB4A97"/>
    <w:rsid w:val="00EC4CAD"/>
    <w:rsid w:val="00ED18BE"/>
    <w:rsid w:val="00ED2AAB"/>
    <w:rsid w:val="00ED6520"/>
    <w:rsid w:val="00EE1A08"/>
    <w:rsid w:val="00EE3BC6"/>
    <w:rsid w:val="00F01242"/>
    <w:rsid w:val="00F01D3F"/>
    <w:rsid w:val="00F024B5"/>
    <w:rsid w:val="00F02521"/>
    <w:rsid w:val="00F0292A"/>
    <w:rsid w:val="00F251B5"/>
    <w:rsid w:val="00F272E3"/>
    <w:rsid w:val="00F30649"/>
    <w:rsid w:val="00F3218E"/>
    <w:rsid w:val="00F34271"/>
    <w:rsid w:val="00F67433"/>
    <w:rsid w:val="00F71BB9"/>
    <w:rsid w:val="00F726DE"/>
    <w:rsid w:val="00F7554F"/>
    <w:rsid w:val="00F76F66"/>
    <w:rsid w:val="00F808B9"/>
    <w:rsid w:val="00F81D39"/>
    <w:rsid w:val="00F839B6"/>
    <w:rsid w:val="00F83AA9"/>
    <w:rsid w:val="00F929E7"/>
    <w:rsid w:val="00F9649C"/>
    <w:rsid w:val="00FA49FE"/>
    <w:rsid w:val="00FB0E03"/>
    <w:rsid w:val="00FB6C9C"/>
    <w:rsid w:val="00FC2751"/>
    <w:rsid w:val="00FC621C"/>
    <w:rsid w:val="00FD3E2F"/>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F839B6"/>
    <w:pPr>
      <w:pBdr>
        <w:left w:val="single" w:sz="24" w:space="4" w:color="B4C6E7" w:themeColor="accent1" w:themeTint="66"/>
        <w:bottom w:val="single" w:sz="48" w:space="1" w:color="FFFFFF" w:themeColor="background1"/>
      </w:pBdr>
      <w:spacing w:before="60"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character" w:customStyle="1" w:styleId="NoteChar">
    <w:name w:val="Note Char"/>
    <w:basedOn w:val="DefaultParagraphFont"/>
    <w:link w:val="Note"/>
    <w:uiPriority w:val="9"/>
    <w:rsid w:val="00F839B6"/>
    <w:rPr>
      <w:rFonts w:ascii="Arial" w:hAnsi="Arial"/>
      <w:i/>
      <w:color w:val="1F3864" w:themeColor="accent1" w:themeShade="80"/>
    </w:rPr>
  </w:style>
  <w:style w:type="paragraph" w:styleId="ListParagraph">
    <w:name w:val="List Paragraph"/>
    <w:basedOn w:val="Normal"/>
    <w:uiPriority w:val="34"/>
    <w:rsid w:val="00302767"/>
    <w:pPr>
      <w:ind w:left="720"/>
      <w:contextualSpacing/>
    </w:pPr>
  </w:style>
  <w:style w:type="paragraph" w:styleId="NormalWeb">
    <w:name w:val="Normal (Web)"/>
    <w:basedOn w:val="Normal"/>
    <w:uiPriority w:val="99"/>
    <w:semiHidden/>
    <w:rsid w:val="006F7E3A"/>
    <w:rPr>
      <w:rFonts w:ascii="Times New Roman" w:hAnsi="Times New Roman"/>
    </w:rPr>
  </w:style>
  <w:style w:type="paragraph" w:styleId="Bibliography">
    <w:name w:val="Bibliography"/>
    <w:basedOn w:val="Normal"/>
    <w:next w:val="Normal"/>
    <w:uiPriority w:val="37"/>
    <w:unhideWhenUsed/>
    <w:rsid w:val="001D5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842">
      <w:bodyDiv w:val="1"/>
      <w:marLeft w:val="0"/>
      <w:marRight w:val="0"/>
      <w:marTop w:val="0"/>
      <w:marBottom w:val="0"/>
      <w:divBdr>
        <w:top w:val="none" w:sz="0" w:space="0" w:color="auto"/>
        <w:left w:val="none" w:sz="0" w:space="0" w:color="auto"/>
        <w:bottom w:val="none" w:sz="0" w:space="0" w:color="auto"/>
        <w:right w:val="none" w:sz="0" w:space="0" w:color="auto"/>
      </w:divBdr>
    </w:div>
    <w:div w:id="32317219">
      <w:bodyDiv w:val="1"/>
      <w:marLeft w:val="0"/>
      <w:marRight w:val="0"/>
      <w:marTop w:val="0"/>
      <w:marBottom w:val="0"/>
      <w:divBdr>
        <w:top w:val="none" w:sz="0" w:space="0" w:color="auto"/>
        <w:left w:val="none" w:sz="0" w:space="0" w:color="auto"/>
        <w:bottom w:val="none" w:sz="0" w:space="0" w:color="auto"/>
        <w:right w:val="none" w:sz="0" w:space="0" w:color="auto"/>
      </w:divBdr>
    </w:div>
    <w:div w:id="36466389">
      <w:bodyDiv w:val="1"/>
      <w:marLeft w:val="0"/>
      <w:marRight w:val="0"/>
      <w:marTop w:val="0"/>
      <w:marBottom w:val="0"/>
      <w:divBdr>
        <w:top w:val="none" w:sz="0" w:space="0" w:color="auto"/>
        <w:left w:val="none" w:sz="0" w:space="0" w:color="auto"/>
        <w:bottom w:val="none" w:sz="0" w:space="0" w:color="auto"/>
        <w:right w:val="none" w:sz="0" w:space="0" w:color="auto"/>
      </w:divBdr>
    </w:div>
    <w:div w:id="90781451">
      <w:bodyDiv w:val="1"/>
      <w:marLeft w:val="0"/>
      <w:marRight w:val="0"/>
      <w:marTop w:val="0"/>
      <w:marBottom w:val="0"/>
      <w:divBdr>
        <w:top w:val="none" w:sz="0" w:space="0" w:color="auto"/>
        <w:left w:val="none" w:sz="0" w:space="0" w:color="auto"/>
        <w:bottom w:val="none" w:sz="0" w:space="0" w:color="auto"/>
        <w:right w:val="none" w:sz="0" w:space="0" w:color="auto"/>
      </w:divBdr>
    </w:div>
    <w:div w:id="99303463">
      <w:bodyDiv w:val="1"/>
      <w:marLeft w:val="0"/>
      <w:marRight w:val="0"/>
      <w:marTop w:val="0"/>
      <w:marBottom w:val="0"/>
      <w:divBdr>
        <w:top w:val="none" w:sz="0" w:space="0" w:color="auto"/>
        <w:left w:val="none" w:sz="0" w:space="0" w:color="auto"/>
        <w:bottom w:val="none" w:sz="0" w:space="0" w:color="auto"/>
        <w:right w:val="none" w:sz="0" w:space="0" w:color="auto"/>
      </w:divBdr>
    </w:div>
    <w:div w:id="104926699">
      <w:bodyDiv w:val="1"/>
      <w:marLeft w:val="0"/>
      <w:marRight w:val="0"/>
      <w:marTop w:val="0"/>
      <w:marBottom w:val="0"/>
      <w:divBdr>
        <w:top w:val="none" w:sz="0" w:space="0" w:color="auto"/>
        <w:left w:val="none" w:sz="0" w:space="0" w:color="auto"/>
        <w:bottom w:val="none" w:sz="0" w:space="0" w:color="auto"/>
        <w:right w:val="none" w:sz="0" w:space="0" w:color="auto"/>
      </w:divBdr>
    </w:div>
    <w:div w:id="109784736">
      <w:bodyDiv w:val="1"/>
      <w:marLeft w:val="0"/>
      <w:marRight w:val="0"/>
      <w:marTop w:val="0"/>
      <w:marBottom w:val="0"/>
      <w:divBdr>
        <w:top w:val="none" w:sz="0" w:space="0" w:color="auto"/>
        <w:left w:val="none" w:sz="0" w:space="0" w:color="auto"/>
        <w:bottom w:val="none" w:sz="0" w:space="0" w:color="auto"/>
        <w:right w:val="none" w:sz="0" w:space="0" w:color="auto"/>
      </w:divBdr>
    </w:div>
    <w:div w:id="190145604">
      <w:bodyDiv w:val="1"/>
      <w:marLeft w:val="0"/>
      <w:marRight w:val="0"/>
      <w:marTop w:val="0"/>
      <w:marBottom w:val="0"/>
      <w:divBdr>
        <w:top w:val="none" w:sz="0" w:space="0" w:color="auto"/>
        <w:left w:val="none" w:sz="0" w:space="0" w:color="auto"/>
        <w:bottom w:val="none" w:sz="0" w:space="0" w:color="auto"/>
        <w:right w:val="none" w:sz="0" w:space="0" w:color="auto"/>
      </w:divBdr>
    </w:div>
    <w:div w:id="205414374">
      <w:bodyDiv w:val="1"/>
      <w:marLeft w:val="0"/>
      <w:marRight w:val="0"/>
      <w:marTop w:val="0"/>
      <w:marBottom w:val="0"/>
      <w:divBdr>
        <w:top w:val="none" w:sz="0" w:space="0" w:color="auto"/>
        <w:left w:val="none" w:sz="0" w:space="0" w:color="auto"/>
        <w:bottom w:val="none" w:sz="0" w:space="0" w:color="auto"/>
        <w:right w:val="none" w:sz="0" w:space="0" w:color="auto"/>
      </w:divBdr>
    </w:div>
    <w:div w:id="268197209">
      <w:bodyDiv w:val="1"/>
      <w:marLeft w:val="0"/>
      <w:marRight w:val="0"/>
      <w:marTop w:val="0"/>
      <w:marBottom w:val="0"/>
      <w:divBdr>
        <w:top w:val="none" w:sz="0" w:space="0" w:color="auto"/>
        <w:left w:val="none" w:sz="0" w:space="0" w:color="auto"/>
        <w:bottom w:val="none" w:sz="0" w:space="0" w:color="auto"/>
        <w:right w:val="none" w:sz="0" w:space="0" w:color="auto"/>
      </w:divBdr>
      <w:divsChild>
        <w:div w:id="43636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14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322353">
      <w:bodyDiv w:val="1"/>
      <w:marLeft w:val="0"/>
      <w:marRight w:val="0"/>
      <w:marTop w:val="0"/>
      <w:marBottom w:val="0"/>
      <w:divBdr>
        <w:top w:val="none" w:sz="0" w:space="0" w:color="auto"/>
        <w:left w:val="none" w:sz="0" w:space="0" w:color="auto"/>
        <w:bottom w:val="none" w:sz="0" w:space="0" w:color="auto"/>
        <w:right w:val="none" w:sz="0" w:space="0" w:color="auto"/>
      </w:divBdr>
    </w:div>
    <w:div w:id="270360834">
      <w:bodyDiv w:val="1"/>
      <w:marLeft w:val="0"/>
      <w:marRight w:val="0"/>
      <w:marTop w:val="0"/>
      <w:marBottom w:val="0"/>
      <w:divBdr>
        <w:top w:val="none" w:sz="0" w:space="0" w:color="auto"/>
        <w:left w:val="none" w:sz="0" w:space="0" w:color="auto"/>
        <w:bottom w:val="none" w:sz="0" w:space="0" w:color="auto"/>
        <w:right w:val="none" w:sz="0" w:space="0" w:color="auto"/>
      </w:divBdr>
    </w:div>
    <w:div w:id="286392578">
      <w:bodyDiv w:val="1"/>
      <w:marLeft w:val="0"/>
      <w:marRight w:val="0"/>
      <w:marTop w:val="0"/>
      <w:marBottom w:val="0"/>
      <w:divBdr>
        <w:top w:val="none" w:sz="0" w:space="0" w:color="auto"/>
        <w:left w:val="none" w:sz="0" w:space="0" w:color="auto"/>
        <w:bottom w:val="none" w:sz="0" w:space="0" w:color="auto"/>
        <w:right w:val="none" w:sz="0" w:space="0" w:color="auto"/>
      </w:divBdr>
    </w:div>
    <w:div w:id="293678195">
      <w:bodyDiv w:val="1"/>
      <w:marLeft w:val="0"/>
      <w:marRight w:val="0"/>
      <w:marTop w:val="0"/>
      <w:marBottom w:val="0"/>
      <w:divBdr>
        <w:top w:val="none" w:sz="0" w:space="0" w:color="auto"/>
        <w:left w:val="none" w:sz="0" w:space="0" w:color="auto"/>
        <w:bottom w:val="none" w:sz="0" w:space="0" w:color="auto"/>
        <w:right w:val="none" w:sz="0" w:space="0" w:color="auto"/>
      </w:divBdr>
    </w:div>
    <w:div w:id="306671022">
      <w:bodyDiv w:val="1"/>
      <w:marLeft w:val="0"/>
      <w:marRight w:val="0"/>
      <w:marTop w:val="0"/>
      <w:marBottom w:val="0"/>
      <w:divBdr>
        <w:top w:val="none" w:sz="0" w:space="0" w:color="auto"/>
        <w:left w:val="none" w:sz="0" w:space="0" w:color="auto"/>
        <w:bottom w:val="none" w:sz="0" w:space="0" w:color="auto"/>
        <w:right w:val="none" w:sz="0" w:space="0" w:color="auto"/>
      </w:divBdr>
    </w:div>
    <w:div w:id="341401449">
      <w:bodyDiv w:val="1"/>
      <w:marLeft w:val="0"/>
      <w:marRight w:val="0"/>
      <w:marTop w:val="0"/>
      <w:marBottom w:val="0"/>
      <w:divBdr>
        <w:top w:val="none" w:sz="0" w:space="0" w:color="auto"/>
        <w:left w:val="none" w:sz="0" w:space="0" w:color="auto"/>
        <w:bottom w:val="none" w:sz="0" w:space="0" w:color="auto"/>
        <w:right w:val="none" w:sz="0" w:space="0" w:color="auto"/>
      </w:divBdr>
    </w:div>
    <w:div w:id="422994108">
      <w:bodyDiv w:val="1"/>
      <w:marLeft w:val="0"/>
      <w:marRight w:val="0"/>
      <w:marTop w:val="0"/>
      <w:marBottom w:val="0"/>
      <w:divBdr>
        <w:top w:val="none" w:sz="0" w:space="0" w:color="auto"/>
        <w:left w:val="none" w:sz="0" w:space="0" w:color="auto"/>
        <w:bottom w:val="none" w:sz="0" w:space="0" w:color="auto"/>
        <w:right w:val="none" w:sz="0" w:space="0" w:color="auto"/>
      </w:divBdr>
    </w:div>
    <w:div w:id="435292754">
      <w:bodyDiv w:val="1"/>
      <w:marLeft w:val="0"/>
      <w:marRight w:val="0"/>
      <w:marTop w:val="0"/>
      <w:marBottom w:val="0"/>
      <w:divBdr>
        <w:top w:val="none" w:sz="0" w:space="0" w:color="auto"/>
        <w:left w:val="none" w:sz="0" w:space="0" w:color="auto"/>
        <w:bottom w:val="none" w:sz="0" w:space="0" w:color="auto"/>
        <w:right w:val="none" w:sz="0" w:space="0" w:color="auto"/>
      </w:divBdr>
    </w:div>
    <w:div w:id="485320561">
      <w:bodyDiv w:val="1"/>
      <w:marLeft w:val="0"/>
      <w:marRight w:val="0"/>
      <w:marTop w:val="0"/>
      <w:marBottom w:val="0"/>
      <w:divBdr>
        <w:top w:val="none" w:sz="0" w:space="0" w:color="auto"/>
        <w:left w:val="none" w:sz="0" w:space="0" w:color="auto"/>
        <w:bottom w:val="none" w:sz="0" w:space="0" w:color="auto"/>
        <w:right w:val="none" w:sz="0" w:space="0" w:color="auto"/>
      </w:divBdr>
    </w:div>
    <w:div w:id="498470504">
      <w:bodyDiv w:val="1"/>
      <w:marLeft w:val="0"/>
      <w:marRight w:val="0"/>
      <w:marTop w:val="0"/>
      <w:marBottom w:val="0"/>
      <w:divBdr>
        <w:top w:val="none" w:sz="0" w:space="0" w:color="auto"/>
        <w:left w:val="none" w:sz="0" w:space="0" w:color="auto"/>
        <w:bottom w:val="none" w:sz="0" w:space="0" w:color="auto"/>
        <w:right w:val="none" w:sz="0" w:space="0" w:color="auto"/>
      </w:divBdr>
    </w:div>
    <w:div w:id="509218317">
      <w:bodyDiv w:val="1"/>
      <w:marLeft w:val="0"/>
      <w:marRight w:val="0"/>
      <w:marTop w:val="0"/>
      <w:marBottom w:val="0"/>
      <w:divBdr>
        <w:top w:val="none" w:sz="0" w:space="0" w:color="auto"/>
        <w:left w:val="none" w:sz="0" w:space="0" w:color="auto"/>
        <w:bottom w:val="none" w:sz="0" w:space="0" w:color="auto"/>
        <w:right w:val="none" w:sz="0" w:space="0" w:color="auto"/>
      </w:divBdr>
    </w:div>
    <w:div w:id="530266531">
      <w:bodyDiv w:val="1"/>
      <w:marLeft w:val="0"/>
      <w:marRight w:val="0"/>
      <w:marTop w:val="0"/>
      <w:marBottom w:val="0"/>
      <w:divBdr>
        <w:top w:val="none" w:sz="0" w:space="0" w:color="auto"/>
        <w:left w:val="none" w:sz="0" w:space="0" w:color="auto"/>
        <w:bottom w:val="none" w:sz="0" w:space="0" w:color="auto"/>
        <w:right w:val="none" w:sz="0" w:space="0" w:color="auto"/>
      </w:divBdr>
    </w:div>
    <w:div w:id="570504019">
      <w:bodyDiv w:val="1"/>
      <w:marLeft w:val="0"/>
      <w:marRight w:val="0"/>
      <w:marTop w:val="0"/>
      <w:marBottom w:val="0"/>
      <w:divBdr>
        <w:top w:val="none" w:sz="0" w:space="0" w:color="auto"/>
        <w:left w:val="none" w:sz="0" w:space="0" w:color="auto"/>
        <w:bottom w:val="none" w:sz="0" w:space="0" w:color="auto"/>
        <w:right w:val="none" w:sz="0" w:space="0" w:color="auto"/>
      </w:divBdr>
    </w:div>
    <w:div w:id="575558824">
      <w:bodyDiv w:val="1"/>
      <w:marLeft w:val="0"/>
      <w:marRight w:val="0"/>
      <w:marTop w:val="0"/>
      <w:marBottom w:val="0"/>
      <w:divBdr>
        <w:top w:val="none" w:sz="0" w:space="0" w:color="auto"/>
        <w:left w:val="none" w:sz="0" w:space="0" w:color="auto"/>
        <w:bottom w:val="none" w:sz="0" w:space="0" w:color="auto"/>
        <w:right w:val="none" w:sz="0" w:space="0" w:color="auto"/>
      </w:divBdr>
    </w:div>
    <w:div w:id="640961790">
      <w:bodyDiv w:val="1"/>
      <w:marLeft w:val="0"/>
      <w:marRight w:val="0"/>
      <w:marTop w:val="0"/>
      <w:marBottom w:val="0"/>
      <w:divBdr>
        <w:top w:val="none" w:sz="0" w:space="0" w:color="auto"/>
        <w:left w:val="none" w:sz="0" w:space="0" w:color="auto"/>
        <w:bottom w:val="none" w:sz="0" w:space="0" w:color="auto"/>
        <w:right w:val="none" w:sz="0" w:space="0" w:color="auto"/>
      </w:divBdr>
    </w:div>
    <w:div w:id="656806360">
      <w:bodyDiv w:val="1"/>
      <w:marLeft w:val="0"/>
      <w:marRight w:val="0"/>
      <w:marTop w:val="0"/>
      <w:marBottom w:val="0"/>
      <w:divBdr>
        <w:top w:val="none" w:sz="0" w:space="0" w:color="auto"/>
        <w:left w:val="none" w:sz="0" w:space="0" w:color="auto"/>
        <w:bottom w:val="none" w:sz="0" w:space="0" w:color="auto"/>
        <w:right w:val="none" w:sz="0" w:space="0" w:color="auto"/>
      </w:divBdr>
      <w:divsChild>
        <w:div w:id="1624916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854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792061">
      <w:bodyDiv w:val="1"/>
      <w:marLeft w:val="0"/>
      <w:marRight w:val="0"/>
      <w:marTop w:val="0"/>
      <w:marBottom w:val="0"/>
      <w:divBdr>
        <w:top w:val="none" w:sz="0" w:space="0" w:color="auto"/>
        <w:left w:val="none" w:sz="0" w:space="0" w:color="auto"/>
        <w:bottom w:val="none" w:sz="0" w:space="0" w:color="auto"/>
        <w:right w:val="none" w:sz="0" w:space="0" w:color="auto"/>
      </w:divBdr>
    </w:div>
    <w:div w:id="701514710">
      <w:bodyDiv w:val="1"/>
      <w:marLeft w:val="0"/>
      <w:marRight w:val="0"/>
      <w:marTop w:val="0"/>
      <w:marBottom w:val="0"/>
      <w:divBdr>
        <w:top w:val="none" w:sz="0" w:space="0" w:color="auto"/>
        <w:left w:val="none" w:sz="0" w:space="0" w:color="auto"/>
        <w:bottom w:val="none" w:sz="0" w:space="0" w:color="auto"/>
        <w:right w:val="none" w:sz="0" w:space="0" w:color="auto"/>
      </w:divBdr>
    </w:div>
    <w:div w:id="746151663">
      <w:bodyDiv w:val="1"/>
      <w:marLeft w:val="0"/>
      <w:marRight w:val="0"/>
      <w:marTop w:val="0"/>
      <w:marBottom w:val="0"/>
      <w:divBdr>
        <w:top w:val="none" w:sz="0" w:space="0" w:color="auto"/>
        <w:left w:val="none" w:sz="0" w:space="0" w:color="auto"/>
        <w:bottom w:val="none" w:sz="0" w:space="0" w:color="auto"/>
        <w:right w:val="none" w:sz="0" w:space="0" w:color="auto"/>
      </w:divBdr>
    </w:div>
    <w:div w:id="812991131">
      <w:bodyDiv w:val="1"/>
      <w:marLeft w:val="0"/>
      <w:marRight w:val="0"/>
      <w:marTop w:val="0"/>
      <w:marBottom w:val="0"/>
      <w:divBdr>
        <w:top w:val="none" w:sz="0" w:space="0" w:color="auto"/>
        <w:left w:val="none" w:sz="0" w:space="0" w:color="auto"/>
        <w:bottom w:val="none" w:sz="0" w:space="0" w:color="auto"/>
        <w:right w:val="none" w:sz="0" w:space="0" w:color="auto"/>
      </w:divBdr>
    </w:div>
    <w:div w:id="880363146">
      <w:bodyDiv w:val="1"/>
      <w:marLeft w:val="0"/>
      <w:marRight w:val="0"/>
      <w:marTop w:val="0"/>
      <w:marBottom w:val="0"/>
      <w:divBdr>
        <w:top w:val="none" w:sz="0" w:space="0" w:color="auto"/>
        <w:left w:val="none" w:sz="0" w:space="0" w:color="auto"/>
        <w:bottom w:val="none" w:sz="0" w:space="0" w:color="auto"/>
        <w:right w:val="none" w:sz="0" w:space="0" w:color="auto"/>
      </w:divBdr>
    </w:div>
    <w:div w:id="908005957">
      <w:bodyDiv w:val="1"/>
      <w:marLeft w:val="0"/>
      <w:marRight w:val="0"/>
      <w:marTop w:val="0"/>
      <w:marBottom w:val="0"/>
      <w:divBdr>
        <w:top w:val="none" w:sz="0" w:space="0" w:color="auto"/>
        <w:left w:val="none" w:sz="0" w:space="0" w:color="auto"/>
        <w:bottom w:val="none" w:sz="0" w:space="0" w:color="auto"/>
        <w:right w:val="none" w:sz="0" w:space="0" w:color="auto"/>
      </w:divBdr>
    </w:div>
    <w:div w:id="925185613">
      <w:bodyDiv w:val="1"/>
      <w:marLeft w:val="0"/>
      <w:marRight w:val="0"/>
      <w:marTop w:val="0"/>
      <w:marBottom w:val="0"/>
      <w:divBdr>
        <w:top w:val="none" w:sz="0" w:space="0" w:color="auto"/>
        <w:left w:val="none" w:sz="0" w:space="0" w:color="auto"/>
        <w:bottom w:val="none" w:sz="0" w:space="0" w:color="auto"/>
        <w:right w:val="none" w:sz="0" w:space="0" w:color="auto"/>
      </w:divBdr>
    </w:div>
    <w:div w:id="926114414">
      <w:bodyDiv w:val="1"/>
      <w:marLeft w:val="0"/>
      <w:marRight w:val="0"/>
      <w:marTop w:val="0"/>
      <w:marBottom w:val="0"/>
      <w:divBdr>
        <w:top w:val="none" w:sz="0" w:space="0" w:color="auto"/>
        <w:left w:val="none" w:sz="0" w:space="0" w:color="auto"/>
        <w:bottom w:val="none" w:sz="0" w:space="0" w:color="auto"/>
        <w:right w:val="none" w:sz="0" w:space="0" w:color="auto"/>
      </w:divBdr>
    </w:div>
    <w:div w:id="935403067">
      <w:bodyDiv w:val="1"/>
      <w:marLeft w:val="0"/>
      <w:marRight w:val="0"/>
      <w:marTop w:val="0"/>
      <w:marBottom w:val="0"/>
      <w:divBdr>
        <w:top w:val="none" w:sz="0" w:space="0" w:color="auto"/>
        <w:left w:val="none" w:sz="0" w:space="0" w:color="auto"/>
        <w:bottom w:val="none" w:sz="0" w:space="0" w:color="auto"/>
        <w:right w:val="none" w:sz="0" w:space="0" w:color="auto"/>
      </w:divBdr>
    </w:div>
    <w:div w:id="965238436">
      <w:bodyDiv w:val="1"/>
      <w:marLeft w:val="0"/>
      <w:marRight w:val="0"/>
      <w:marTop w:val="0"/>
      <w:marBottom w:val="0"/>
      <w:divBdr>
        <w:top w:val="none" w:sz="0" w:space="0" w:color="auto"/>
        <w:left w:val="none" w:sz="0" w:space="0" w:color="auto"/>
        <w:bottom w:val="none" w:sz="0" w:space="0" w:color="auto"/>
        <w:right w:val="none" w:sz="0" w:space="0" w:color="auto"/>
      </w:divBdr>
    </w:div>
    <w:div w:id="1062602822">
      <w:bodyDiv w:val="1"/>
      <w:marLeft w:val="0"/>
      <w:marRight w:val="0"/>
      <w:marTop w:val="0"/>
      <w:marBottom w:val="0"/>
      <w:divBdr>
        <w:top w:val="none" w:sz="0" w:space="0" w:color="auto"/>
        <w:left w:val="none" w:sz="0" w:space="0" w:color="auto"/>
        <w:bottom w:val="none" w:sz="0" w:space="0" w:color="auto"/>
        <w:right w:val="none" w:sz="0" w:space="0" w:color="auto"/>
      </w:divBdr>
    </w:div>
    <w:div w:id="1070540953">
      <w:bodyDiv w:val="1"/>
      <w:marLeft w:val="0"/>
      <w:marRight w:val="0"/>
      <w:marTop w:val="0"/>
      <w:marBottom w:val="0"/>
      <w:divBdr>
        <w:top w:val="none" w:sz="0" w:space="0" w:color="auto"/>
        <w:left w:val="none" w:sz="0" w:space="0" w:color="auto"/>
        <w:bottom w:val="none" w:sz="0" w:space="0" w:color="auto"/>
        <w:right w:val="none" w:sz="0" w:space="0" w:color="auto"/>
      </w:divBdr>
    </w:div>
    <w:div w:id="1089082588">
      <w:bodyDiv w:val="1"/>
      <w:marLeft w:val="0"/>
      <w:marRight w:val="0"/>
      <w:marTop w:val="0"/>
      <w:marBottom w:val="0"/>
      <w:divBdr>
        <w:top w:val="none" w:sz="0" w:space="0" w:color="auto"/>
        <w:left w:val="none" w:sz="0" w:space="0" w:color="auto"/>
        <w:bottom w:val="none" w:sz="0" w:space="0" w:color="auto"/>
        <w:right w:val="none" w:sz="0" w:space="0" w:color="auto"/>
      </w:divBdr>
    </w:div>
    <w:div w:id="1145196458">
      <w:bodyDiv w:val="1"/>
      <w:marLeft w:val="0"/>
      <w:marRight w:val="0"/>
      <w:marTop w:val="0"/>
      <w:marBottom w:val="0"/>
      <w:divBdr>
        <w:top w:val="none" w:sz="0" w:space="0" w:color="auto"/>
        <w:left w:val="none" w:sz="0" w:space="0" w:color="auto"/>
        <w:bottom w:val="none" w:sz="0" w:space="0" w:color="auto"/>
        <w:right w:val="none" w:sz="0" w:space="0" w:color="auto"/>
      </w:divBdr>
    </w:div>
    <w:div w:id="1175339308">
      <w:bodyDiv w:val="1"/>
      <w:marLeft w:val="0"/>
      <w:marRight w:val="0"/>
      <w:marTop w:val="0"/>
      <w:marBottom w:val="0"/>
      <w:divBdr>
        <w:top w:val="none" w:sz="0" w:space="0" w:color="auto"/>
        <w:left w:val="none" w:sz="0" w:space="0" w:color="auto"/>
        <w:bottom w:val="none" w:sz="0" w:space="0" w:color="auto"/>
        <w:right w:val="none" w:sz="0" w:space="0" w:color="auto"/>
      </w:divBdr>
    </w:div>
    <w:div w:id="1177690669">
      <w:bodyDiv w:val="1"/>
      <w:marLeft w:val="0"/>
      <w:marRight w:val="0"/>
      <w:marTop w:val="0"/>
      <w:marBottom w:val="0"/>
      <w:divBdr>
        <w:top w:val="none" w:sz="0" w:space="0" w:color="auto"/>
        <w:left w:val="none" w:sz="0" w:space="0" w:color="auto"/>
        <w:bottom w:val="none" w:sz="0" w:space="0" w:color="auto"/>
        <w:right w:val="none" w:sz="0" w:space="0" w:color="auto"/>
      </w:divBdr>
    </w:div>
    <w:div w:id="1189567130">
      <w:bodyDiv w:val="1"/>
      <w:marLeft w:val="0"/>
      <w:marRight w:val="0"/>
      <w:marTop w:val="0"/>
      <w:marBottom w:val="0"/>
      <w:divBdr>
        <w:top w:val="none" w:sz="0" w:space="0" w:color="auto"/>
        <w:left w:val="none" w:sz="0" w:space="0" w:color="auto"/>
        <w:bottom w:val="none" w:sz="0" w:space="0" w:color="auto"/>
        <w:right w:val="none" w:sz="0" w:space="0" w:color="auto"/>
      </w:divBdr>
    </w:div>
    <w:div w:id="1191183888">
      <w:bodyDiv w:val="1"/>
      <w:marLeft w:val="0"/>
      <w:marRight w:val="0"/>
      <w:marTop w:val="0"/>
      <w:marBottom w:val="0"/>
      <w:divBdr>
        <w:top w:val="none" w:sz="0" w:space="0" w:color="auto"/>
        <w:left w:val="none" w:sz="0" w:space="0" w:color="auto"/>
        <w:bottom w:val="none" w:sz="0" w:space="0" w:color="auto"/>
        <w:right w:val="none" w:sz="0" w:space="0" w:color="auto"/>
      </w:divBdr>
    </w:div>
    <w:div w:id="1217818201">
      <w:bodyDiv w:val="1"/>
      <w:marLeft w:val="0"/>
      <w:marRight w:val="0"/>
      <w:marTop w:val="0"/>
      <w:marBottom w:val="0"/>
      <w:divBdr>
        <w:top w:val="none" w:sz="0" w:space="0" w:color="auto"/>
        <w:left w:val="none" w:sz="0" w:space="0" w:color="auto"/>
        <w:bottom w:val="none" w:sz="0" w:space="0" w:color="auto"/>
        <w:right w:val="none" w:sz="0" w:space="0" w:color="auto"/>
      </w:divBdr>
      <w:divsChild>
        <w:div w:id="121693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79593">
      <w:bodyDiv w:val="1"/>
      <w:marLeft w:val="0"/>
      <w:marRight w:val="0"/>
      <w:marTop w:val="0"/>
      <w:marBottom w:val="0"/>
      <w:divBdr>
        <w:top w:val="none" w:sz="0" w:space="0" w:color="auto"/>
        <w:left w:val="none" w:sz="0" w:space="0" w:color="auto"/>
        <w:bottom w:val="none" w:sz="0" w:space="0" w:color="auto"/>
        <w:right w:val="none" w:sz="0" w:space="0" w:color="auto"/>
      </w:divBdr>
    </w:div>
    <w:div w:id="1298299313">
      <w:bodyDiv w:val="1"/>
      <w:marLeft w:val="0"/>
      <w:marRight w:val="0"/>
      <w:marTop w:val="0"/>
      <w:marBottom w:val="0"/>
      <w:divBdr>
        <w:top w:val="none" w:sz="0" w:space="0" w:color="auto"/>
        <w:left w:val="none" w:sz="0" w:space="0" w:color="auto"/>
        <w:bottom w:val="none" w:sz="0" w:space="0" w:color="auto"/>
        <w:right w:val="none" w:sz="0" w:space="0" w:color="auto"/>
      </w:divBdr>
    </w:div>
    <w:div w:id="1381707198">
      <w:bodyDiv w:val="1"/>
      <w:marLeft w:val="0"/>
      <w:marRight w:val="0"/>
      <w:marTop w:val="0"/>
      <w:marBottom w:val="0"/>
      <w:divBdr>
        <w:top w:val="none" w:sz="0" w:space="0" w:color="auto"/>
        <w:left w:val="none" w:sz="0" w:space="0" w:color="auto"/>
        <w:bottom w:val="none" w:sz="0" w:space="0" w:color="auto"/>
        <w:right w:val="none" w:sz="0" w:space="0" w:color="auto"/>
      </w:divBdr>
      <w:divsChild>
        <w:div w:id="68879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1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6450">
      <w:bodyDiv w:val="1"/>
      <w:marLeft w:val="0"/>
      <w:marRight w:val="0"/>
      <w:marTop w:val="0"/>
      <w:marBottom w:val="0"/>
      <w:divBdr>
        <w:top w:val="none" w:sz="0" w:space="0" w:color="auto"/>
        <w:left w:val="none" w:sz="0" w:space="0" w:color="auto"/>
        <w:bottom w:val="none" w:sz="0" w:space="0" w:color="auto"/>
        <w:right w:val="none" w:sz="0" w:space="0" w:color="auto"/>
      </w:divBdr>
    </w:div>
    <w:div w:id="1465540805">
      <w:bodyDiv w:val="1"/>
      <w:marLeft w:val="0"/>
      <w:marRight w:val="0"/>
      <w:marTop w:val="0"/>
      <w:marBottom w:val="0"/>
      <w:divBdr>
        <w:top w:val="none" w:sz="0" w:space="0" w:color="auto"/>
        <w:left w:val="none" w:sz="0" w:space="0" w:color="auto"/>
        <w:bottom w:val="none" w:sz="0" w:space="0" w:color="auto"/>
        <w:right w:val="none" w:sz="0" w:space="0" w:color="auto"/>
      </w:divBdr>
    </w:div>
    <w:div w:id="1516917400">
      <w:bodyDiv w:val="1"/>
      <w:marLeft w:val="0"/>
      <w:marRight w:val="0"/>
      <w:marTop w:val="0"/>
      <w:marBottom w:val="0"/>
      <w:divBdr>
        <w:top w:val="none" w:sz="0" w:space="0" w:color="auto"/>
        <w:left w:val="none" w:sz="0" w:space="0" w:color="auto"/>
        <w:bottom w:val="none" w:sz="0" w:space="0" w:color="auto"/>
        <w:right w:val="none" w:sz="0" w:space="0" w:color="auto"/>
      </w:divBdr>
    </w:div>
    <w:div w:id="1578587041">
      <w:bodyDiv w:val="1"/>
      <w:marLeft w:val="0"/>
      <w:marRight w:val="0"/>
      <w:marTop w:val="0"/>
      <w:marBottom w:val="0"/>
      <w:divBdr>
        <w:top w:val="none" w:sz="0" w:space="0" w:color="auto"/>
        <w:left w:val="none" w:sz="0" w:space="0" w:color="auto"/>
        <w:bottom w:val="none" w:sz="0" w:space="0" w:color="auto"/>
        <w:right w:val="none" w:sz="0" w:space="0" w:color="auto"/>
      </w:divBdr>
    </w:div>
    <w:div w:id="1583874627">
      <w:bodyDiv w:val="1"/>
      <w:marLeft w:val="0"/>
      <w:marRight w:val="0"/>
      <w:marTop w:val="0"/>
      <w:marBottom w:val="0"/>
      <w:divBdr>
        <w:top w:val="none" w:sz="0" w:space="0" w:color="auto"/>
        <w:left w:val="none" w:sz="0" w:space="0" w:color="auto"/>
        <w:bottom w:val="none" w:sz="0" w:space="0" w:color="auto"/>
        <w:right w:val="none" w:sz="0" w:space="0" w:color="auto"/>
      </w:divBdr>
    </w:div>
    <w:div w:id="1618368695">
      <w:bodyDiv w:val="1"/>
      <w:marLeft w:val="0"/>
      <w:marRight w:val="0"/>
      <w:marTop w:val="0"/>
      <w:marBottom w:val="0"/>
      <w:divBdr>
        <w:top w:val="none" w:sz="0" w:space="0" w:color="auto"/>
        <w:left w:val="none" w:sz="0" w:space="0" w:color="auto"/>
        <w:bottom w:val="none" w:sz="0" w:space="0" w:color="auto"/>
        <w:right w:val="none" w:sz="0" w:space="0" w:color="auto"/>
      </w:divBdr>
    </w:div>
    <w:div w:id="1625386620">
      <w:bodyDiv w:val="1"/>
      <w:marLeft w:val="0"/>
      <w:marRight w:val="0"/>
      <w:marTop w:val="0"/>
      <w:marBottom w:val="0"/>
      <w:divBdr>
        <w:top w:val="none" w:sz="0" w:space="0" w:color="auto"/>
        <w:left w:val="none" w:sz="0" w:space="0" w:color="auto"/>
        <w:bottom w:val="none" w:sz="0" w:space="0" w:color="auto"/>
        <w:right w:val="none" w:sz="0" w:space="0" w:color="auto"/>
      </w:divBdr>
    </w:div>
    <w:div w:id="1628851452">
      <w:bodyDiv w:val="1"/>
      <w:marLeft w:val="0"/>
      <w:marRight w:val="0"/>
      <w:marTop w:val="0"/>
      <w:marBottom w:val="0"/>
      <w:divBdr>
        <w:top w:val="none" w:sz="0" w:space="0" w:color="auto"/>
        <w:left w:val="none" w:sz="0" w:space="0" w:color="auto"/>
        <w:bottom w:val="none" w:sz="0" w:space="0" w:color="auto"/>
        <w:right w:val="none" w:sz="0" w:space="0" w:color="auto"/>
      </w:divBdr>
    </w:div>
    <w:div w:id="1639218869">
      <w:bodyDiv w:val="1"/>
      <w:marLeft w:val="0"/>
      <w:marRight w:val="0"/>
      <w:marTop w:val="0"/>
      <w:marBottom w:val="0"/>
      <w:divBdr>
        <w:top w:val="none" w:sz="0" w:space="0" w:color="auto"/>
        <w:left w:val="none" w:sz="0" w:space="0" w:color="auto"/>
        <w:bottom w:val="none" w:sz="0" w:space="0" w:color="auto"/>
        <w:right w:val="none" w:sz="0" w:space="0" w:color="auto"/>
      </w:divBdr>
    </w:div>
    <w:div w:id="1796874227">
      <w:bodyDiv w:val="1"/>
      <w:marLeft w:val="0"/>
      <w:marRight w:val="0"/>
      <w:marTop w:val="0"/>
      <w:marBottom w:val="0"/>
      <w:divBdr>
        <w:top w:val="none" w:sz="0" w:space="0" w:color="auto"/>
        <w:left w:val="none" w:sz="0" w:space="0" w:color="auto"/>
        <w:bottom w:val="none" w:sz="0" w:space="0" w:color="auto"/>
        <w:right w:val="none" w:sz="0" w:space="0" w:color="auto"/>
      </w:divBdr>
    </w:div>
    <w:div w:id="1802648084">
      <w:bodyDiv w:val="1"/>
      <w:marLeft w:val="0"/>
      <w:marRight w:val="0"/>
      <w:marTop w:val="0"/>
      <w:marBottom w:val="0"/>
      <w:divBdr>
        <w:top w:val="none" w:sz="0" w:space="0" w:color="auto"/>
        <w:left w:val="none" w:sz="0" w:space="0" w:color="auto"/>
        <w:bottom w:val="none" w:sz="0" w:space="0" w:color="auto"/>
        <w:right w:val="none" w:sz="0" w:space="0" w:color="auto"/>
      </w:divBdr>
    </w:div>
    <w:div w:id="1821844928">
      <w:bodyDiv w:val="1"/>
      <w:marLeft w:val="0"/>
      <w:marRight w:val="0"/>
      <w:marTop w:val="0"/>
      <w:marBottom w:val="0"/>
      <w:divBdr>
        <w:top w:val="none" w:sz="0" w:space="0" w:color="auto"/>
        <w:left w:val="none" w:sz="0" w:space="0" w:color="auto"/>
        <w:bottom w:val="none" w:sz="0" w:space="0" w:color="auto"/>
        <w:right w:val="none" w:sz="0" w:space="0" w:color="auto"/>
      </w:divBdr>
    </w:div>
    <w:div w:id="1959410022">
      <w:bodyDiv w:val="1"/>
      <w:marLeft w:val="0"/>
      <w:marRight w:val="0"/>
      <w:marTop w:val="0"/>
      <w:marBottom w:val="0"/>
      <w:divBdr>
        <w:top w:val="none" w:sz="0" w:space="0" w:color="auto"/>
        <w:left w:val="none" w:sz="0" w:space="0" w:color="auto"/>
        <w:bottom w:val="none" w:sz="0" w:space="0" w:color="auto"/>
        <w:right w:val="none" w:sz="0" w:space="0" w:color="auto"/>
      </w:divBdr>
    </w:div>
    <w:div w:id="2025131289">
      <w:bodyDiv w:val="1"/>
      <w:marLeft w:val="0"/>
      <w:marRight w:val="0"/>
      <w:marTop w:val="0"/>
      <w:marBottom w:val="0"/>
      <w:divBdr>
        <w:top w:val="none" w:sz="0" w:space="0" w:color="auto"/>
        <w:left w:val="none" w:sz="0" w:space="0" w:color="auto"/>
        <w:bottom w:val="none" w:sz="0" w:space="0" w:color="auto"/>
        <w:right w:val="none" w:sz="0" w:space="0" w:color="auto"/>
      </w:divBdr>
    </w:div>
    <w:div w:id="2026975677">
      <w:bodyDiv w:val="1"/>
      <w:marLeft w:val="0"/>
      <w:marRight w:val="0"/>
      <w:marTop w:val="0"/>
      <w:marBottom w:val="0"/>
      <w:divBdr>
        <w:top w:val="none" w:sz="0" w:space="0" w:color="auto"/>
        <w:left w:val="none" w:sz="0" w:space="0" w:color="auto"/>
        <w:bottom w:val="none" w:sz="0" w:space="0" w:color="auto"/>
        <w:right w:val="none" w:sz="0" w:space="0" w:color="auto"/>
      </w:divBdr>
    </w:div>
    <w:div w:id="2042781332">
      <w:bodyDiv w:val="1"/>
      <w:marLeft w:val="0"/>
      <w:marRight w:val="0"/>
      <w:marTop w:val="0"/>
      <w:marBottom w:val="0"/>
      <w:divBdr>
        <w:top w:val="none" w:sz="0" w:space="0" w:color="auto"/>
        <w:left w:val="none" w:sz="0" w:space="0" w:color="auto"/>
        <w:bottom w:val="none" w:sz="0" w:space="0" w:color="auto"/>
        <w:right w:val="none" w:sz="0" w:space="0" w:color="auto"/>
      </w:divBdr>
    </w:div>
    <w:div w:id="2059623633">
      <w:bodyDiv w:val="1"/>
      <w:marLeft w:val="0"/>
      <w:marRight w:val="0"/>
      <w:marTop w:val="0"/>
      <w:marBottom w:val="0"/>
      <w:divBdr>
        <w:top w:val="none" w:sz="0" w:space="0" w:color="auto"/>
        <w:left w:val="none" w:sz="0" w:space="0" w:color="auto"/>
        <w:bottom w:val="none" w:sz="0" w:space="0" w:color="auto"/>
        <w:right w:val="none" w:sz="0" w:space="0" w:color="auto"/>
      </w:divBdr>
    </w:div>
    <w:div w:id="2081442605">
      <w:bodyDiv w:val="1"/>
      <w:marLeft w:val="0"/>
      <w:marRight w:val="0"/>
      <w:marTop w:val="0"/>
      <w:marBottom w:val="0"/>
      <w:divBdr>
        <w:top w:val="none" w:sz="0" w:space="0" w:color="auto"/>
        <w:left w:val="none" w:sz="0" w:space="0" w:color="auto"/>
        <w:bottom w:val="none" w:sz="0" w:space="0" w:color="auto"/>
        <w:right w:val="none" w:sz="0" w:space="0" w:color="auto"/>
      </w:divBdr>
    </w:div>
    <w:div w:id="2093505175">
      <w:bodyDiv w:val="1"/>
      <w:marLeft w:val="0"/>
      <w:marRight w:val="0"/>
      <w:marTop w:val="0"/>
      <w:marBottom w:val="0"/>
      <w:divBdr>
        <w:top w:val="none" w:sz="0" w:space="0" w:color="auto"/>
        <w:left w:val="none" w:sz="0" w:space="0" w:color="auto"/>
        <w:bottom w:val="none" w:sz="0" w:space="0" w:color="auto"/>
        <w:right w:val="none" w:sz="0" w:space="0" w:color="auto"/>
      </w:divBdr>
    </w:div>
    <w:div w:id="2105807197">
      <w:bodyDiv w:val="1"/>
      <w:marLeft w:val="0"/>
      <w:marRight w:val="0"/>
      <w:marTop w:val="0"/>
      <w:marBottom w:val="0"/>
      <w:divBdr>
        <w:top w:val="none" w:sz="0" w:space="0" w:color="auto"/>
        <w:left w:val="none" w:sz="0" w:space="0" w:color="auto"/>
        <w:bottom w:val="none" w:sz="0" w:space="0" w:color="auto"/>
        <w:right w:val="none" w:sz="0" w:space="0" w:color="auto"/>
      </w:divBdr>
    </w:div>
    <w:div w:id="21065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w3.org/TR/push-ap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Sky1</b:Tag>
    <b:SourceType>Report</b:SourceType>
    <b:Guid>{0EBA9785-D8EC-4B10-BA0E-CFD3E7E10CB5}</b:Guid>
    <b:Author>
      <b:Author>
        <b:NameList>
          <b:Person>
            <b:Last>Sigal</b:Last>
            <b:First>Sky</b:First>
          </b:Person>
        </b:NameList>
      </b:Author>
    </b:Author>
    <b:Title>ICT Project Guidance - Design - SAD - Baseline Development View</b:Title>
    <b:RefOrder>1</b:RefOrder>
  </b:Source>
  <b:Source>
    <b:Tag>NZICTObligations</b:Tag>
    <b:SourceType>Report</b:SourceType>
    <b:Guid>{84C8EDD2-689F-41BD-9160-8D8996E62EF2}</b:Guid>
    <b:Title>ICT Project Guidance - Discovery - Obligations, Agreements, Commitments, Standards, Principles (New Zealand Government Agencies)</b:Title>
    <b:Author>
      <b:Author>
        <b:NameList>
          <b:Person>
            <b:Last>Sigal</b:Last>
            <b:First>Sky</b:First>
          </b:Person>
        </b:NameList>
      </b:Author>
    </b:Author>
    <b:RefOrder>2</b:RefOrder>
  </b:Source>
  <b:Source>
    <b:Tag>Sig</b:Tag>
    <b:SourceType>Book</b:SourceType>
    <b:Guid>{B61412B8-40FB-4198-9C60-1BFA0593536F}</b:Guid>
    <b:Author>
      <b:Author>
        <b:NameList>
          <b:Person>
            <b:Last>Sigal</b:Last>
          </b:Person>
        </b:NameList>
      </b:Author>
    </b:Author>
    <b:Title>ICT Project Guidance - Design - SAD - Baseline Development View (Service Client)</b:Title>
    <b:RefOrder>4</b:RefOrder>
  </b:Source>
  <b:Source>
    <b:Tag>Sig1</b:Tag>
    <b:SourceType>Book</b:SourceType>
    <b:Guid>{D0A905C3-C22B-42D9-A769-98E889314FE1}</b:Guid>
    <b:Author>
      <b:Author>
        <b:NameList>
          <b:Person>
            <b:Last>Sigal</b:Last>
          </b:Person>
        </b:NameList>
      </b:Author>
    </b:Author>
    <b:Title>ICT Project Guidance - Design - SAD - Baseline Development View (Infrastructure)</b:Title>
    <b:RefOrder>5</b:RefOrder>
  </b:Source>
  <b:Source>
    <b:Tag>Sig2</b:Tag>
    <b:SourceType>Book</b:SourceType>
    <b:Guid>{A27F0B06-C29B-41EF-89EF-F474ED3216DC}</b:Guid>
    <b:Author>
      <b:Author>
        <b:NameList>
          <b:Person>
            <b:Last>Sigal</b:Last>
          </b:Person>
        </b:NameList>
      </b:Author>
    </b:Author>
    <b:Title>ICT Project Guidance - Design - SAD - Baseline Development View (Deployment)</b:Title>
    <b:RefOrder>6</b:RefOrder>
  </b:Source>
  <b:Source>
    <b:Tag>Sig3</b:Tag>
    <b:SourceType>Book</b:SourceType>
    <b:Guid>{1DCC7357-EDE8-4407-92FA-2E5342A16A95}</b:Guid>
    <b:Author>
      <b:Author>
        <b:NameList>
          <b:Person>
            <b:Last>Sigal</b:Last>
          </b:Person>
        </b:NameList>
      </b:Author>
    </b:Author>
    <b:Title>ICT Project Guidance - Design - SAD - Baseline Development View (Testing)</b:Title>
    <b:RefOrder>3</b:RefOrder>
  </b:Source>
</b:Sourc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CDF9E8-6D80-4924-AB45-380D7CFE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17</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182</cp:revision>
  <cp:lastPrinted>2022-08-02T15:33:00Z</cp:lastPrinted>
  <dcterms:created xsi:type="dcterms:W3CDTF">2023-09-07T03:51:00Z</dcterms:created>
  <dcterms:modified xsi:type="dcterms:W3CDTF">2025-03-03T02:32:00Z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