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964BAD1" w:rsidR="008C39DC" w:rsidRDefault="00312EC7" w:rsidP="008C39DC">
      <w:pPr>
        <w:pStyle w:val="Title"/>
      </w:pPr>
      <w:r>
        <w:t>IT</w:t>
      </w:r>
      <w:r w:rsidR="008C39DC">
        <w:t xml:space="preserve"> Project Guidance</w:t>
      </w:r>
    </w:p>
    <w:p w14:paraId="71B31435" w14:textId="3D9247C5" w:rsidR="00011A87" w:rsidRDefault="00011A87" w:rsidP="00011A87">
      <w:pPr>
        <w:pStyle w:val="Subtitle"/>
      </w:pPr>
      <w:r>
        <w:t xml:space="preserve">Glossary of </w:t>
      </w:r>
      <w:r w:rsidR="00312EC7">
        <w:t>IT</w:t>
      </w:r>
      <w:r>
        <w:t xml:space="preserve"> Specific Terms: </w:t>
      </w:r>
      <w:r>
        <w:br/>
      </w:r>
      <w:r w:rsidR="00F721B3">
        <w:t>Information, Access &amp; Analysis</w:t>
      </w:r>
    </w:p>
    <w:p w14:paraId="0B24B495" w14:textId="7FD502B5" w:rsidR="001A2FE3" w:rsidRPr="00F929E7" w:rsidRDefault="001A2FE3" w:rsidP="001A2FE3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4E78C3E" w14:textId="6E91393C" w:rsidR="001A2FE3" w:rsidRPr="00921365" w:rsidRDefault="001A2FE3" w:rsidP="001A2FE3">
      <w:pPr>
        <w:pStyle w:val="BodyText"/>
      </w:pPr>
      <w:r>
        <w:t xml:space="preserve"> 0.2</w:t>
      </w:r>
    </w:p>
    <w:p w14:paraId="100F3A03" w14:textId="77777777" w:rsidR="001A2FE3" w:rsidRDefault="00921365" w:rsidP="001A2FE3">
      <w:pPr>
        <w:pStyle w:val="Heading2"/>
      </w:pPr>
      <w:r>
        <w:br/>
      </w:r>
      <w:bookmarkStart w:id="0" w:name="_Toc146637998"/>
      <w:bookmarkStart w:id="1" w:name="_Hlk150785161"/>
      <w:r w:rsidR="001A2FE3">
        <w:t>Description</w:t>
      </w:r>
      <w:bookmarkEnd w:id="0"/>
    </w:p>
    <w:p w14:paraId="3331314C" w14:textId="1294ECD2" w:rsidR="001A2FE3" w:rsidRDefault="001A2FE3" w:rsidP="001A2FE3">
      <w:pPr>
        <w:pStyle w:val="BodyText"/>
      </w:pPr>
      <w:r>
        <w:t xml:space="preserve">A Glossary of common </w:t>
      </w:r>
      <w:r w:rsidR="00312EC7">
        <w:t>IT</w:t>
      </w:r>
      <w:r>
        <w:t xml:space="preserve"> Terms related to </w:t>
      </w:r>
      <w:r w:rsidR="00F721B3">
        <w:t>information management</w:t>
      </w:r>
      <w:r>
        <w:t xml:space="preserve"> to establish a common understanding, while reducing duplication of effort in downstream documents.</w:t>
      </w:r>
    </w:p>
    <w:p w14:paraId="013D10E5" w14:textId="77777777" w:rsidR="001A2FE3" w:rsidRDefault="001A2FE3" w:rsidP="001A2FE3">
      <w:pPr>
        <w:pStyle w:val="Heading2"/>
      </w:pPr>
      <w:r>
        <w:t>Synopsis</w:t>
      </w:r>
    </w:p>
    <w:p w14:paraId="1EBDE454" w14:textId="600FB145" w:rsidR="001A2FE3" w:rsidRDefault="001A2FE3" w:rsidP="001A2FE3">
      <w:pPr>
        <w:pStyle w:val="BodyText"/>
      </w:pPr>
      <w:r>
        <w:t xml:space="preserve">Included are the meanings of acronyms and industry terms used to describe aspects of </w:t>
      </w:r>
      <w:r w:rsidR="00F721B3">
        <w:t>information management</w:t>
      </w:r>
      <w:r>
        <w:t>.</w:t>
      </w:r>
    </w:p>
    <w:bookmarkEnd w:id="1"/>
    <w:p w14:paraId="3C3008D7" w14:textId="75ED3AC3" w:rsidR="00AE2E49" w:rsidRDefault="00AE2E49" w:rsidP="001A2FE3">
      <w:pPr>
        <w:pStyle w:val="Heading2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003"/>
      <w:r>
        <w:lastRenderedPageBreak/>
        <w:t>Contents</w:t>
      </w:r>
      <w:bookmarkEnd w:id="2"/>
      <w:bookmarkEnd w:id="3"/>
    </w:p>
    <w:p w14:paraId="02F97985" w14:textId="612E3C58" w:rsidR="005814A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002" w:history="1">
        <w:r w:rsidR="005814A9" w:rsidRPr="004350F1">
          <w:rPr>
            <w:rStyle w:val="Hyperlink"/>
            <w:noProof/>
          </w:rPr>
          <w:t>Description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1</w:t>
        </w:r>
        <w:r w:rsidR="005814A9">
          <w:rPr>
            <w:noProof/>
            <w:webHidden/>
          </w:rPr>
          <w:fldChar w:fldCharType="end"/>
        </w:r>
      </w:hyperlink>
    </w:p>
    <w:p w14:paraId="37B78BDA" w14:textId="1374315B" w:rsidR="005814A9" w:rsidRDefault="00312E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3" w:history="1">
        <w:r w:rsidR="005814A9" w:rsidRPr="004350F1">
          <w:rPr>
            <w:rStyle w:val="Hyperlink"/>
            <w:noProof/>
          </w:rPr>
          <w:t>Contents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2</w:t>
        </w:r>
        <w:r w:rsidR="005814A9">
          <w:rPr>
            <w:noProof/>
            <w:webHidden/>
          </w:rPr>
          <w:fldChar w:fldCharType="end"/>
        </w:r>
      </w:hyperlink>
    </w:p>
    <w:p w14:paraId="177D0E4E" w14:textId="72A3DD28" w:rsidR="005814A9" w:rsidRDefault="00312E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4" w:history="1">
        <w:r w:rsidR="005814A9" w:rsidRPr="004350F1">
          <w:rPr>
            <w:rStyle w:val="Hyperlink"/>
            <w:noProof/>
          </w:rPr>
          <w:t>Introduction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3</w:t>
        </w:r>
        <w:r w:rsidR="005814A9">
          <w:rPr>
            <w:noProof/>
            <w:webHidden/>
          </w:rPr>
          <w:fldChar w:fldCharType="end"/>
        </w:r>
      </w:hyperlink>
    </w:p>
    <w:p w14:paraId="339A843A" w14:textId="76B9DF37" w:rsidR="005814A9" w:rsidRDefault="00312E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5" w:history="1">
        <w:r w:rsidR="005814A9" w:rsidRPr="004350F1">
          <w:rPr>
            <w:rStyle w:val="Hyperlink"/>
            <w:noProof/>
          </w:rPr>
          <w:t>Objective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3</w:t>
        </w:r>
        <w:r w:rsidR="005814A9">
          <w:rPr>
            <w:noProof/>
            <w:webHidden/>
          </w:rPr>
          <w:fldChar w:fldCharType="end"/>
        </w:r>
      </w:hyperlink>
    </w:p>
    <w:p w14:paraId="49CF8042" w14:textId="2AFA6BFB" w:rsidR="005814A9" w:rsidRDefault="00312EC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6" w:history="1">
        <w:r w:rsidR="005814A9" w:rsidRPr="004350F1">
          <w:rPr>
            <w:rStyle w:val="Hyperlink"/>
            <w:noProof/>
          </w:rPr>
          <w:t>Terms &amp; Acronyms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38783FFD" w14:textId="6E2C9843" w:rsidR="005814A9" w:rsidRDefault="00312E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7" w:history="1">
        <w:r w:rsidR="005814A9" w:rsidRPr="004350F1">
          <w:rPr>
            <w:rStyle w:val="Hyperlink"/>
            <w:noProof/>
          </w:rPr>
          <w:t>System Data Storage Terms &amp; Acronyms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83BA8D8" w14:textId="33C68526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8" w:history="1">
        <w:r w:rsidR="005814A9" w:rsidRPr="004350F1">
          <w:rPr>
            <w:rStyle w:val="Hyperlink"/>
            <w:noProof/>
          </w:rPr>
          <w:t>Data Hub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23C961CE" w14:textId="539501CD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9" w:history="1">
        <w:r w:rsidR="005814A9" w:rsidRPr="004350F1">
          <w:rPr>
            <w:rStyle w:val="Hyperlink"/>
            <w:noProof/>
          </w:rPr>
          <w:t>Indexed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FB9CEB5" w14:textId="31D46587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0" w:history="1">
        <w:r w:rsidR="005814A9" w:rsidRPr="004350F1">
          <w:rPr>
            <w:rStyle w:val="Hyperlink"/>
            <w:noProof/>
          </w:rPr>
          <w:t>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163C02C6" w14:textId="1FBABE68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1" w:history="1">
        <w:r w:rsidR="005814A9" w:rsidRPr="004350F1">
          <w:rPr>
            <w:rStyle w:val="Hyperlink"/>
            <w:noProof/>
          </w:rPr>
          <w:t>Longitudinal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174313B7" w14:textId="087A9A1F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2" w:history="1">
        <w:r w:rsidR="005814A9" w:rsidRPr="004350F1">
          <w:rPr>
            <w:rStyle w:val="Hyperlink"/>
            <w:noProof/>
          </w:rPr>
          <w:t>Master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3580649" w14:textId="3F302156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3" w:history="1">
        <w:r w:rsidR="005814A9" w:rsidRPr="004350F1">
          <w:rPr>
            <w:rStyle w:val="Hyperlink"/>
            <w:noProof/>
          </w:rPr>
          <w:t>Natural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62F5D7D6" w14:textId="3217149F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4" w:history="1">
        <w:r w:rsidR="005814A9" w:rsidRPr="004350F1">
          <w:rPr>
            <w:rStyle w:val="Hyperlink"/>
            <w:noProof/>
          </w:rPr>
          <w:t>Natural Primary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C662B3A" w14:textId="651F0112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5" w:history="1">
        <w:r w:rsidR="005814A9" w:rsidRPr="004350F1">
          <w:rPr>
            <w:rStyle w:val="Hyperlink"/>
            <w:noProof/>
          </w:rPr>
          <w:t>Normalised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4694F48F" w14:textId="2C8F9B78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6" w:history="1">
        <w:r w:rsidR="005814A9" w:rsidRPr="004350F1">
          <w:rPr>
            <w:rStyle w:val="Hyperlink"/>
            <w:noProof/>
          </w:rPr>
          <w:t>Primary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5B76FD65" w14:textId="37E77B9B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7" w:history="1">
        <w:r w:rsidR="005814A9" w:rsidRPr="004350F1">
          <w:rPr>
            <w:rStyle w:val="Hyperlink"/>
            <w:noProof/>
          </w:rPr>
          <w:t>Reference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EE3F7A9" w14:textId="1A3E998D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8" w:history="1">
        <w:r w:rsidR="005814A9" w:rsidRPr="004350F1">
          <w:rPr>
            <w:rStyle w:val="Hyperlink"/>
            <w:noProof/>
          </w:rPr>
          <w:t>Relational Database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AA104C9" w14:textId="50FA01AE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9" w:history="1">
        <w:r w:rsidR="005814A9" w:rsidRPr="004350F1">
          <w:rPr>
            <w:rStyle w:val="Hyperlink"/>
            <w:noProof/>
          </w:rPr>
          <w:t>Schema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5E414632" w14:textId="32EA7F9D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0" w:history="1">
        <w:r w:rsidR="005814A9" w:rsidRPr="004350F1">
          <w:rPr>
            <w:rStyle w:val="Hyperlink"/>
            <w:noProof/>
          </w:rPr>
          <w:t>Secure keystore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092EC854" w14:textId="1AF3665A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1" w:history="1">
        <w:r w:rsidR="005814A9" w:rsidRPr="004350F1">
          <w:rPr>
            <w:rStyle w:val="Hyperlink"/>
            <w:noProof/>
          </w:rPr>
          <w:t>System of Record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62C80206" w14:textId="46A3BD6E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2" w:history="1">
        <w:r w:rsidR="005814A9" w:rsidRPr="004350F1">
          <w:rPr>
            <w:rStyle w:val="Hyperlink"/>
            <w:noProof/>
          </w:rPr>
          <w:t>Transactional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2E029345" w14:textId="62CABBC9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3" w:history="1">
        <w:r w:rsidR="005814A9" w:rsidRPr="004350F1">
          <w:rPr>
            <w:rStyle w:val="Hyperlink"/>
            <w:noProof/>
          </w:rPr>
          <w:t>Unoptimised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33D897E8" w14:textId="11C2CA58" w:rsidR="005814A9" w:rsidRDefault="00312EC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4" w:history="1">
        <w:r w:rsidR="005814A9" w:rsidRPr="004350F1">
          <w:rPr>
            <w:rStyle w:val="Hyperlink"/>
            <w:noProof/>
          </w:rPr>
          <w:t>Optimised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174870F5" w14:textId="14F9A502" w:rsidR="005814A9" w:rsidRDefault="00312EC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5" w:history="1">
        <w:r w:rsidR="005814A9" w:rsidRPr="004350F1">
          <w:rPr>
            <w:rStyle w:val="Hyperlink"/>
            <w:noProof/>
          </w:rPr>
          <w:t>Appendices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51221A08" w14:textId="25DAB33A" w:rsidR="005814A9" w:rsidRDefault="00312E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6" w:history="1">
        <w:r w:rsidR="005814A9" w:rsidRPr="004350F1">
          <w:rPr>
            <w:rStyle w:val="Hyperlink"/>
            <w:noProof/>
          </w:rPr>
          <w:t>Appendix A - Document Information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244D7322" w14:textId="4C675758" w:rsidR="005814A9" w:rsidRDefault="00312EC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7" w:history="1">
        <w:r w:rsidR="005814A9" w:rsidRPr="004350F1">
          <w:rPr>
            <w:rStyle w:val="Hyperlink"/>
            <w:noProof/>
          </w:rPr>
          <w:t>Images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4A46AB1B" w14:textId="42E27D06" w:rsidR="005814A9" w:rsidRDefault="00312EC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8" w:history="1">
        <w:r w:rsidR="005814A9" w:rsidRPr="004350F1">
          <w:rPr>
            <w:rStyle w:val="Hyperlink"/>
            <w:noProof/>
          </w:rPr>
          <w:t>Tables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141EF6CA" w14:textId="17C98ECB" w:rsidR="005814A9" w:rsidRDefault="00312EC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9" w:history="1">
        <w:r w:rsidR="005814A9" w:rsidRPr="004350F1">
          <w:rPr>
            <w:rStyle w:val="Hyperlink"/>
            <w:noProof/>
          </w:rPr>
          <w:t>References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02EE5DE8" w14:textId="51321C7A" w:rsidR="005814A9" w:rsidRDefault="00312EC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0" w:history="1">
        <w:r w:rsidR="005814A9" w:rsidRPr="004350F1">
          <w:rPr>
            <w:rStyle w:val="Hyperlink"/>
            <w:noProof/>
          </w:rPr>
          <w:t>Review Distribution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0D953B71" w14:textId="15C13F3C" w:rsidR="005814A9" w:rsidRDefault="00312EC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1" w:history="1">
        <w:r w:rsidR="005814A9" w:rsidRPr="004350F1">
          <w:rPr>
            <w:rStyle w:val="Hyperlink"/>
            <w:noProof/>
          </w:rPr>
          <w:t>Audience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31160D56" w14:textId="411064A7" w:rsidR="005814A9" w:rsidRDefault="00312EC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2" w:history="1">
        <w:r w:rsidR="005814A9" w:rsidRPr="004350F1">
          <w:rPr>
            <w:rStyle w:val="Hyperlink"/>
            <w:noProof/>
          </w:rPr>
          <w:t>Diagrams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56715546" w14:textId="360A57F6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004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005"/>
      <w:r>
        <w:t>Objective</w:t>
      </w:r>
      <w:bookmarkEnd w:id="6"/>
    </w:p>
    <w:p w14:paraId="03C54519" w14:textId="3EDCFC2B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312EC7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006"/>
      <w:r w:rsidRPr="00CC5E39">
        <w:lastRenderedPageBreak/>
        <w:t>Terms &amp; Acronyms</w:t>
      </w:r>
      <w:bookmarkEnd w:id="7"/>
    </w:p>
    <w:p w14:paraId="2774AB27" w14:textId="71AF1BE3" w:rsidR="00F721B3" w:rsidRPr="00CC5E39" w:rsidRDefault="00F721B3" w:rsidP="00F721B3">
      <w:pPr>
        <w:pStyle w:val="Heading2"/>
      </w:pPr>
      <w:bookmarkStart w:id="8" w:name="_Toc146637007"/>
      <w:r>
        <w:t>Information Management Standards</w:t>
      </w:r>
    </w:p>
    <w:p w14:paraId="41D6C3BF" w14:textId="302A91D3" w:rsidR="00F721B3" w:rsidRPr="00CC5E39" w:rsidRDefault="00F721B3" w:rsidP="00F721B3">
      <w:pPr>
        <w:pStyle w:val="Heading4"/>
        <w:rPr>
          <w:vanish/>
        </w:rPr>
      </w:pPr>
      <w:r>
        <w:t>ISO-25012</w:t>
      </w:r>
    </w:p>
    <w:p w14:paraId="67204249" w14:textId="4C25988A" w:rsidR="00F721B3" w:rsidRPr="00CC5E39" w:rsidRDefault="00F721B3" w:rsidP="00F721B3">
      <w:pPr>
        <w:pStyle w:val="BodyText"/>
        <w:numPr>
          <w:ilvl w:val="0"/>
          <w:numId w:val="34"/>
        </w:numPr>
      </w:pPr>
      <w:r w:rsidRPr="00CC5E39">
        <w:t xml:space="preserve"> : </w:t>
      </w:r>
      <w:r w:rsidR="0015673D">
        <w:t>Data Quality model</w:t>
      </w:r>
    </w:p>
    <w:p w14:paraId="534FEDF6" w14:textId="1D2749C6" w:rsidR="00F721B3" w:rsidRPr="00CC5E39" w:rsidRDefault="00F721B3" w:rsidP="00F721B3">
      <w:pPr>
        <w:pStyle w:val="Heading2"/>
      </w:pPr>
      <w:r>
        <w:t xml:space="preserve">Information Management </w:t>
      </w:r>
      <w:r w:rsidRPr="00CC5E39">
        <w:t>Acronyms</w:t>
      </w:r>
    </w:p>
    <w:p w14:paraId="15799CEE" w14:textId="77777777" w:rsidR="00231D14" w:rsidRPr="00C77FF4" w:rsidRDefault="00231D14" w:rsidP="00C77FF4">
      <w:pPr>
        <w:pStyle w:val="Heading4"/>
        <w:rPr>
          <w:vanish/>
          <w:specVanish/>
        </w:rPr>
      </w:pPr>
      <w:r>
        <w:t>5W</w:t>
      </w:r>
    </w:p>
    <w:p w14:paraId="75862129" w14:textId="4FE0824F" w:rsidR="00231D14" w:rsidRDefault="00C77FF4" w:rsidP="00231D14">
      <w:pPr>
        <w:pStyle w:val="BodyText"/>
      </w:pPr>
      <w:r>
        <w:t xml:space="preserve"> </w:t>
      </w:r>
      <w:r w:rsidR="00231D14">
        <w:t xml:space="preserve">: Acronyms for: </w:t>
      </w:r>
      <w:r w:rsidR="00FC6CA2">
        <w:t xml:space="preserve">investigating </w:t>
      </w:r>
      <w:r w:rsidR="00231D14">
        <w:t xml:space="preserve">Who, What, Where, </w:t>
      </w:r>
      <w:r w:rsidR="009C160C">
        <w:t>When</w:t>
      </w:r>
      <w:r w:rsidR="00FC6CA2">
        <w:t xml:space="preserve">, </w:t>
      </w:r>
      <w:proofErr w:type="gramStart"/>
      <w:r w:rsidR="00FC6CA2">
        <w:t>Why</w:t>
      </w:r>
      <w:proofErr w:type="gramEnd"/>
      <w:r w:rsidR="00FC6CA2">
        <w:t xml:space="preserve"> + </w:t>
      </w:r>
      <w:r w:rsidR="008544B4">
        <w:t>(With</w:t>
      </w:r>
      <w:r w:rsidR="00FC6CA2">
        <w:t xml:space="preserve"> [what]) and in What way/how</w:t>
      </w:r>
      <w:r w:rsidR="008544B4">
        <w:t>)</w:t>
      </w:r>
      <w:r w:rsidR="00B21F9F">
        <w:t xml:space="preserve"> &amp; What of it (eventuated)</w:t>
      </w:r>
      <w:r w:rsidR="00231D14">
        <w:t xml:space="preserve">. </w:t>
      </w:r>
    </w:p>
    <w:p w14:paraId="76B46D30" w14:textId="4178BEAE" w:rsidR="00231D14" w:rsidRPr="00C77FF4" w:rsidRDefault="00231D14" w:rsidP="00C77FF4">
      <w:pPr>
        <w:pStyle w:val="Heading4"/>
        <w:rPr>
          <w:vanish/>
          <w:specVanish/>
        </w:rPr>
      </w:pPr>
      <w:r>
        <w:t>AQL</w:t>
      </w:r>
    </w:p>
    <w:p w14:paraId="0AB2B035" w14:textId="18ADE3A4" w:rsidR="0092026D" w:rsidRDefault="00C77FF4" w:rsidP="00231D14">
      <w:pPr>
        <w:pStyle w:val="BodyText"/>
      </w:pPr>
      <w:r>
        <w:t xml:space="preserve"> </w:t>
      </w:r>
      <w:r w:rsidR="0092026D">
        <w:t xml:space="preserve">: </w:t>
      </w:r>
      <w:r>
        <w:t xml:space="preserve">acronym for </w:t>
      </w:r>
      <w:r w:rsidR="0092026D">
        <w:t xml:space="preserve">Annotation </w:t>
      </w:r>
      <w:r>
        <w:t>Q</w:t>
      </w:r>
      <w:r w:rsidR="0092026D">
        <w:t>uery Language</w:t>
      </w:r>
    </w:p>
    <w:p w14:paraId="5FDEF8FD" w14:textId="2C125ABE" w:rsidR="00423924" w:rsidRPr="00C77FF4" w:rsidRDefault="00423924" w:rsidP="00C77FF4">
      <w:pPr>
        <w:pStyle w:val="Heading4"/>
        <w:rPr>
          <w:vanish/>
          <w:specVanish/>
        </w:rPr>
      </w:pPr>
      <w:r>
        <w:t>CART</w:t>
      </w:r>
    </w:p>
    <w:p w14:paraId="63383D81" w14:textId="1276A1F0" w:rsidR="00423924" w:rsidRDefault="00C77FF4" w:rsidP="00231D14">
      <w:pPr>
        <w:pStyle w:val="BodyText"/>
      </w:pPr>
      <w:r>
        <w:t xml:space="preserve"> </w:t>
      </w:r>
      <w:r w:rsidR="00423924">
        <w:t>: acronym for Classification and Regression Trees</w:t>
      </w:r>
    </w:p>
    <w:p w14:paraId="65D81393" w14:textId="0F07DAAF" w:rsidR="00423924" w:rsidRPr="00C77FF4" w:rsidRDefault="00423924" w:rsidP="00C77FF4">
      <w:pPr>
        <w:pStyle w:val="Heading4"/>
        <w:rPr>
          <w:vanish/>
          <w:specVanish/>
        </w:rPr>
      </w:pPr>
      <w:r>
        <w:t>CCA</w:t>
      </w:r>
    </w:p>
    <w:p w14:paraId="7D327643" w14:textId="6FC95281" w:rsidR="00423924" w:rsidRDefault="00C77FF4" w:rsidP="00231D14">
      <w:pPr>
        <w:pStyle w:val="BodyText"/>
      </w:pPr>
      <w:r>
        <w:t xml:space="preserve"> </w:t>
      </w:r>
      <w:r w:rsidR="00423924">
        <w:t xml:space="preserve">: </w:t>
      </w:r>
      <w:r>
        <w:t xml:space="preserve">acronym for </w:t>
      </w:r>
      <w:r w:rsidR="00423924">
        <w:t>Canonical Correlation Analysis</w:t>
      </w:r>
    </w:p>
    <w:p w14:paraId="613DD492" w14:textId="3BC3E9F1" w:rsidR="00423924" w:rsidRPr="00C77FF4" w:rsidRDefault="00423924" w:rsidP="00C77FF4">
      <w:pPr>
        <w:pStyle w:val="Heading4"/>
        <w:rPr>
          <w:vanish/>
          <w:specVanish/>
        </w:rPr>
      </w:pPr>
      <w:r>
        <w:t>CEP</w:t>
      </w:r>
    </w:p>
    <w:p w14:paraId="37C57B76" w14:textId="41FB7621" w:rsidR="00423924" w:rsidRPr="00CC5E39" w:rsidRDefault="00C77FF4" w:rsidP="00231D14">
      <w:pPr>
        <w:pStyle w:val="BodyText"/>
      </w:pPr>
      <w:r>
        <w:t xml:space="preserve"> </w:t>
      </w:r>
      <w:r w:rsidR="00423924">
        <w:t xml:space="preserve">: </w:t>
      </w:r>
      <w:r>
        <w:t xml:space="preserve">acronym for </w:t>
      </w:r>
      <w:r w:rsidR="00423924">
        <w:t>Complex Event Processing</w:t>
      </w:r>
    </w:p>
    <w:p w14:paraId="38BB4352" w14:textId="1179B2FA" w:rsidR="00F721B3" w:rsidRPr="00CC5E39" w:rsidRDefault="00F721B3" w:rsidP="00F721B3">
      <w:pPr>
        <w:pStyle w:val="Heading4"/>
        <w:rPr>
          <w:vanish/>
        </w:rPr>
      </w:pPr>
      <w:r>
        <w:t>FAIR</w:t>
      </w:r>
    </w:p>
    <w:p w14:paraId="03126221" w14:textId="15C2BFA0" w:rsidR="00F721B3" w:rsidRDefault="00F721B3" w:rsidP="00F721B3">
      <w:pPr>
        <w:pStyle w:val="BodyText"/>
        <w:numPr>
          <w:ilvl w:val="0"/>
          <w:numId w:val="34"/>
        </w:numPr>
      </w:pPr>
      <w:r w:rsidRPr="00CC5E39">
        <w:t xml:space="preserve"> : </w:t>
      </w:r>
      <w:r w:rsidR="00C77FF4">
        <w:t>a</w:t>
      </w:r>
      <w:r>
        <w:t>cronym for (Findable, Accessible, Interoperable, Reusable)</w:t>
      </w:r>
      <w:r w:rsidRPr="00CC5E39">
        <w:t>.</w:t>
      </w:r>
    </w:p>
    <w:p w14:paraId="74084CCC" w14:textId="0881EE23" w:rsidR="00574291" w:rsidRPr="00574291" w:rsidRDefault="00574291" w:rsidP="00574291">
      <w:pPr>
        <w:pStyle w:val="Heading4"/>
        <w:rPr>
          <w:vanish/>
          <w:specVanish/>
        </w:rPr>
      </w:pPr>
      <w:r>
        <w:t>ACID</w:t>
      </w:r>
    </w:p>
    <w:p w14:paraId="41BEA7BE" w14:textId="4AF528BE" w:rsidR="00574291" w:rsidRDefault="00574291" w:rsidP="00574291">
      <w:pPr>
        <w:pStyle w:val="BodyText"/>
      </w:pPr>
      <w:r>
        <w:t xml:space="preserve"> : </w:t>
      </w:r>
      <w:r w:rsidR="00C77FF4">
        <w:t>a</w:t>
      </w:r>
      <w:r>
        <w:t>cronym for: Atomicity, Consistency, Isolation, Durability</w:t>
      </w:r>
    </w:p>
    <w:p w14:paraId="66D1EE32" w14:textId="5F11336A" w:rsidR="00CC5E39" w:rsidRDefault="00F721B3" w:rsidP="00CC5E39">
      <w:pPr>
        <w:pStyle w:val="Heading2"/>
      </w:pPr>
      <w:r>
        <w:t xml:space="preserve">Information Management </w:t>
      </w:r>
      <w:r w:rsidR="00CC5E39" w:rsidRPr="00CC5E39">
        <w:t xml:space="preserve">Terms </w:t>
      </w:r>
      <w:bookmarkEnd w:id="8"/>
    </w:p>
    <w:p w14:paraId="41A29F67" w14:textId="21A20FA2" w:rsidR="0015673D" w:rsidRDefault="00084703" w:rsidP="0015673D">
      <w:pPr>
        <w:pStyle w:val="BodyText"/>
      </w:pPr>
      <w:r>
        <w:t>Data Lake</w:t>
      </w:r>
    </w:p>
    <w:p w14:paraId="11B06B94" w14:textId="59F07B97" w:rsidR="00084703" w:rsidRDefault="00084703" w:rsidP="0015673D">
      <w:pPr>
        <w:pStyle w:val="BodyText"/>
      </w:pPr>
      <w:r>
        <w:t>A central data repository that accepts relational, structural, semi-</w:t>
      </w:r>
      <w:r w:rsidR="00852AC8">
        <w:t>structural</w:t>
      </w:r>
      <w:r>
        <w:t xml:space="preserve"> and non-structured data </w:t>
      </w:r>
      <w:r w:rsidR="00473ECF">
        <w:t>types in a low-to-no modelling fram</w:t>
      </w:r>
      <w:r w:rsidR="00852AC8">
        <w:t>e</w:t>
      </w:r>
      <w:r w:rsidR="00473ECF">
        <w:t xml:space="preserve">work, used for tasks as reporting, visualisation, analytics and machine learning. </w:t>
      </w:r>
    </w:p>
    <w:p w14:paraId="02C3CBEF" w14:textId="77777777" w:rsidR="00473ECF" w:rsidRPr="0015673D" w:rsidRDefault="00473ECF" w:rsidP="0015673D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46637025"/>
      <w:r>
        <w:lastRenderedPageBreak/>
        <w:t>Appendices</w:t>
      </w:r>
      <w:bookmarkEnd w:id="9"/>
      <w:bookmarkEnd w:id="10"/>
    </w:p>
    <w:p w14:paraId="2F89881E" w14:textId="74A8DB32" w:rsidR="000D0A25" w:rsidRPr="005C7C13" w:rsidRDefault="005255FC" w:rsidP="005C7C13">
      <w:pPr>
        <w:pStyle w:val="Appendix"/>
      </w:pPr>
      <w:bookmarkStart w:id="11" w:name="_Toc145049431"/>
      <w:bookmarkStart w:id="12" w:name="_Toc146637026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5D85E3F2" w14:textId="77777777" w:rsidR="00221C27" w:rsidRDefault="00221C27" w:rsidP="00221C27">
      <w:pPr>
        <w:pStyle w:val="Heading3"/>
      </w:pPr>
      <w:bookmarkStart w:id="13" w:name="_Toc146637027"/>
      <w:r>
        <w:t>Authors &amp; Collaborators</w:t>
      </w:r>
    </w:p>
    <w:p w14:paraId="7486907B" w14:textId="77777777" w:rsidR="00221C27" w:rsidRPr="00ED4CCB" w:rsidRDefault="00221C27" w:rsidP="00221C27">
      <w:pPr>
        <w:pStyle w:val="BodyText"/>
      </w:pPr>
      <w:r>
        <w:t>Author: Sky Sigal, Solution Architect</w:t>
      </w:r>
    </w:p>
    <w:p w14:paraId="3EEAF172" w14:textId="353C1E96" w:rsidR="001A2FE3" w:rsidRDefault="001A2FE3" w:rsidP="005255FC">
      <w:pPr>
        <w:pStyle w:val="Heading3"/>
      </w:pPr>
      <w:r>
        <w:t>Versions</w:t>
      </w:r>
    </w:p>
    <w:p w14:paraId="5E6E3EC0" w14:textId="58051C73" w:rsidR="001A2FE3" w:rsidRDefault="001A2FE3" w:rsidP="001A2FE3">
      <w:pPr>
        <w:pStyle w:val="BodyText"/>
        <w:numPr>
          <w:ilvl w:val="1"/>
          <w:numId w:val="48"/>
        </w:numPr>
      </w:pPr>
      <w:r>
        <w:t>Initial Release</w:t>
      </w:r>
    </w:p>
    <w:p w14:paraId="73F6A42C" w14:textId="198EFD21" w:rsidR="001A2FE3" w:rsidRPr="001A2FE3" w:rsidRDefault="001A2FE3" w:rsidP="001A2FE3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544D921B" w:rsidR="008C39DC" w:rsidRDefault="008C39DC" w:rsidP="005255FC">
      <w:pPr>
        <w:pStyle w:val="Heading3"/>
      </w:pPr>
      <w:r>
        <w:t>Images</w:t>
      </w:r>
      <w:bookmarkEnd w:id="13"/>
    </w:p>
    <w:p w14:paraId="2DD82614" w14:textId="26F02EEA" w:rsidR="008C39DC" w:rsidRDefault="00312EC7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4" w:name="_Toc146637028"/>
      <w:r w:rsidRPr="001E2299">
        <w:t>Tables</w:t>
      </w:r>
      <w:bookmarkEnd w:id="14"/>
    </w:p>
    <w:p w14:paraId="125C1C6B" w14:textId="4A7A3B60" w:rsidR="008C39DC" w:rsidRDefault="00312EC7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5" w:name="_Toc146637029"/>
      <w:r>
        <w:t>References</w:t>
      </w:r>
      <w:bookmarkEnd w:id="1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6" w:name="_Toc146637030"/>
      <w:r>
        <w:t>Review Distribution</w:t>
      </w:r>
      <w:bookmarkEnd w:id="1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78ADC7E0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1A2FE3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8" w:name="_Toc146637031"/>
      <w:bookmarkEnd w:id="17"/>
      <w:r>
        <w:t>Audience</w:t>
      </w:r>
      <w:bookmarkEnd w:id="1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19" w:name="_Toc146637032"/>
      <w:r>
        <w:t>Diagrams</w:t>
      </w:r>
      <w:bookmarkEnd w:id="19"/>
    </w:p>
    <w:p w14:paraId="65008B06" w14:textId="699F6F22" w:rsidR="00660C49" w:rsidRDefault="00660C49" w:rsidP="008C39DC">
      <w:pPr>
        <w:pStyle w:val="BodyText"/>
      </w:pPr>
      <w:bookmarkStart w:id="20" w:name="_Hlk145229490"/>
      <w:r>
        <w:t>Diagrams are developed for a wide audience. Unless specifically for a technical audience, where the use of industry standard diagram types (</w:t>
      </w:r>
      <w:r w:rsidR="001A2FE3">
        <w:t>ArchiMate</w:t>
      </w:r>
      <w:r>
        <w:t>, UML, C4), is appropriate, diagrams are developed as simple “box &amp; line” monochrome diagrams.</w:t>
      </w:r>
    </w:p>
    <w:bookmarkEnd w:id="20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EC8A" w14:textId="77777777" w:rsidR="004C18B9" w:rsidRDefault="004C18B9" w:rsidP="0021141C">
      <w:pPr>
        <w:spacing w:before="0" w:after="0" w:line="240" w:lineRule="auto"/>
      </w:pPr>
      <w:r>
        <w:separator/>
      </w:r>
    </w:p>
    <w:p w14:paraId="037F1884" w14:textId="77777777" w:rsidR="004C18B9" w:rsidRDefault="004C18B9"/>
  </w:endnote>
  <w:endnote w:type="continuationSeparator" w:id="0">
    <w:p w14:paraId="462ED7CB" w14:textId="77777777" w:rsidR="004C18B9" w:rsidRDefault="004C18B9" w:rsidP="0021141C">
      <w:pPr>
        <w:spacing w:before="0" w:after="0" w:line="240" w:lineRule="auto"/>
      </w:pPr>
      <w:r>
        <w:continuationSeparator/>
      </w:r>
    </w:p>
    <w:p w14:paraId="0E1961DD" w14:textId="77777777" w:rsidR="004C18B9" w:rsidRDefault="004C18B9"/>
  </w:endnote>
  <w:endnote w:type="continuationNotice" w:id="1">
    <w:p w14:paraId="74A728C9" w14:textId="77777777" w:rsidR="004C18B9" w:rsidRDefault="004C18B9">
      <w:pPr>
        <w:spacing w:before="0" w:after="0" w:line="240" w:lineRule="auto"/>
      </w:pPr>
    </w:p>
    <w:p w14:paraId="4BD4A220" w14:textId="77777777" w:rsidR="004C18B9" w:rsidRDefault="004C1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312EC7">
      <w:fldChar w:fldCharType="begin"/>
    </w:r>
    <w:r w:rsidR="00312EC7">
      <w:instrText xml:space="preserve"> NUMPAGES  \* Arabic  \* MERGEFORMAT </w:instrText>
    </w:r>
    <w:r w:rsidR="00312EC7">
      <w:fldChar w:fldCharType="separate"/>
    </w:r>
    <w:r w:rsidR="0021141C">
      <w:rPr>
        <w:noProof/>
      </w:rPr>
      <w:t>1</w:t>
    </w:r>
    <w:r w:rsidR="00312EC7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312EC7">
      <w:fldChar w:fldCharType="begin"/>
    </w:r>
    <w:r w:rsidR="00312EC7">
      <w:instrText xml:space="preserve"> NUMPAGES  \* Arabic  \* MERGEFORMAT </w:instrText>
    </w:r>
    <w:r w:rsidR="00312EC7">
      <w:fldChar w:fldCharType="separate"/>
    </w:r>
    <w:r w:rsidR="00400A3B">
      <w:t>2</w:t>
    </w:r>
    <w:r w:rsidR="00312EC7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536F" w14:textId="77777777" w:rsidR="004C18B9" w:rsidRDefault="004C18B9" w:rsidP="0021141C">
      <w:pPr>
        <w:spacing w:before="0" w:after="0" w:line="240" w:lineRule="auto"/>
      </w:pPr>
      <w:r>
        <w:separator/>
      </w:r>
    </w:p>
    <w:p w14:paraId="052E766F" w14:textId="77777777" w:rsidR="004C18B9" w:rsidRDefault="004C18B9"/>
  </w:footnote>
  <w:footnote w:type="continuationSeparator" w:id="0">
    <w:p w14:paraId="3A09BA20" w14:textId="77777777" w:rsidR="004C18B9" w:rsidRDefault="004C18B9" w:rsidP="0021141C">
      <w:pPr>
        <w:spacing w:before="0" w:after="0" w:line="240" w:lineRule="auto"/>
      </w:pPr>
      <w:r>
        <w:continuationSeparator/>
      </w:r>
    </w:p>
    <w:p w14:paraId="2236325F" w14:textId="77777777" w:rsidR="004C18B9" w:rsidRDefault="004C18B9"/>
  </w:footnote>
  <w:footnote w:type="continuationNotice" w:id="1">
    <w:p w14:paraId="236DD3BF" w14:textId="77777777" w:rsidR="004C18B9" w:rsidRDefault="004C18B9">
      <w:pPr>
        <w:spacing w:before="0" w:after="0" w:line="240" w:lineRule="auto"/>
      </w:pPr>
    </w:p>
    <w:p w14:paraId="4760FB23" w14:textId="77777777" w:rsidR="004C18B9" w:rsidRDefault="004C18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312EC7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5752BBD"/>
    <w:multiLevelType w:val="multilevel"/>
    <w:tmpl w:val="5484A88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4813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1A87"/>
    <w:rsid w:val="00026DC8"/>
    <w:rsid w:val="00036876"/>
    <w:rsid w:val="00054E18"/>
    <w:rsid w:val="000708F4"/>
    <w:rsid w:val="00084703"/>
    <w:rsid w:val="00087BBD"/>
    <w:rsid w:val="00092DFD"/>
    <w:rsid w:val="00095D25"/>
    <w:rsid w:val="000B104B"/>
    <w:rsid w:val="000C59D1"/>
    <w:rsid w:val="000D0A25"/>
    <w:rsid w:val="000F10AE"/>
    <w:rsid w:val="0011016B"/>
    <w:rsid w:val="00110C2E"/>
    <w:rsid w:val="00114111"/>
    <w:rsid w:val="00117A5F"/>
    <w:rsid w:val="00120B89"/>
    <w:rsid w:val="00126099"/>
    <w:rsid w:val="0012615C"/>
    <w:rsid w:val="0015673D"/>
    <w:rsid w:val="00184008"/>
    <w:rsid w:val="001927A5"/>
    <w:rsid w:val="001A233C"/>
    <w:rsid w:val="001A2FE3"/>
    <w:rsid w:val="001B23EB"/>
    <w:rsid w:val="001B51F2"/>
    <w:rsid w:val="001E2299"/>
    <w:rsid w:val="001F35A9"/>
    <w:rsid w:val="001F5EF1"/>
    <w:rsid w:val="00202B56"/>
    <w:rsid w:val="002031CE"/>
    <w:rsid w:val="0021141C"/>
    <w:rsid w:val="00213DAA"/>
    <w:rsid w:val="00214C57"/>
    <w:rsid w:val="0021547D"/>
    <w:rsid w:val="00221C27"/>
    <w:rsid w:val="00223763"/>
    <w:rsid w:val="00231D14"/>
    <w:rsid w:val="00233BDC"/>
    <w:rsid w:val="00242D7F"/>
    <w:rsid w:val="0029311E"/>
    <w:rsid w:val="00294317"/>
    <w:rsid w:val="002A26D7"/>
    <w:rsid w:val="002A52D1"/>
    <w:rsid w:val="002B7AFC"/>
    <w:rsid w:val="002C004F"/>
    <w:rsid w:val="002D18E9"/>
    <w:rsid w:val="002D1D53"/>
    <w:rsid w:val="002E5B94"/>
    <w:rsid w:val="00312EC7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23924"/>
    <w:rsid w:val="00441793"/>
    <w:rsid w:val="00450AD9"/>
    <w:rsid w:val="0045306F"/>
    <w:rsid w:val="00457123"/>
    <w:rsid w:val="00463A83"/>
    <w:rsid w:val="00473ECF"/>
    <w:rsid w:val="00486B4D"/>
    <w:rsid w:val="004C18B9"/>
    <w:rsid w:val="0050196C"/>
    <w:rsid w:val="005255FC"/>
    <w:rsid w:val="005604D5"/>
    <w:rsid w:val="00563AF9"/>
    <w:rsid w:val="00574291"/>
    <w:rsid w:val="005814A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35F68"/>
    <w:rsid w:val="00840295"/>
    <w:rsid w:val="00852AC8"/>
    <w:rsid w:val="008544B4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026D"/>
    <w:rsid w:val="00921365"/>
    <w:rsid w:val="00921A51"/>
    <w:rsid w:val="009824E0"/>
    <w:rsid w:val="009966BF"/>
    <w:rsid w:val="009B7FDD"/>
    <w:rsid w:val="009C160C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1F9F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77FF4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91B31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0A55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1B3"/>
    <w:rsid w:val="00F726DE"/>
    <w:rsid w:val="00F76F66"/>
    <w:rsid w:val="00F808B9"/>
    <w:rsid w:val="00F83AA9"/>
    <w:rsid w:val="00F929E7"/>
    <w:rsid w:val="00FA49FE"/>
    <w:rsid w:val="00FC621C"/>
    <w:rsid w:val="00FC6CA2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49</cp:revision>
  <cp:lastPrinted>2022-08-02T15:33:00Z</cp:lastPrinted>
  <dcterms:created xsi:type="dcterms:W3CDTF">2023-09-07T03:51:00Z</dcterms:created>
  <dcterms:modified xsi:type="dcterms:W3CDTF">2025-03-07T00:22:00Z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