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6497976A" w:rsidR="008C39DC" w:rsidRDefault="00AF64A9" w:rsidP="008C39DC">
      <w:pPr>
        <w:pStyle w:val="Subtitle"/>
      </w:pPr>
      <w:r>
        <w:t>Code Management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1E7CBE9" w:rsidR="00921365" w:rsidRPr="00921365" w:rsidRDefault="00F929E7" w:rsidP="00921365">
      <w:pPr>
        <w:pStyle w:val="BodyText"/>
      </w:pPr>
      <w:r>
        <w:t xml:space="preserve"> </w:t>
      </w:r>
      <w:r w:rsidR="00AF64A9">
        <w:t>Sky Sigal, 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77777777" w:rsidR="00AE2E49" w:rsidRDefault="00B02745" w:rsidP="00921365">
      <w:pPr>
        <w:pStyle w:val="BodyText"/>
      </w:pPr>
      <w:r>
        <w:t>&lt;TODO&gt;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77777777" w:rsidR="00AE2E49" w:rsidRDefault="00AE2E49" w:rsidP="00AE2E49">
      <w:pPr>
        <w:pStyle w:val="BodyText"/>
      </w:pPr>
      <w:r>
        <w:t>&lt;TODO&gt;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4615C466" w14:textId="0BDBA8B7" w:rsidR="00E8314C" w:rsidRDefault="00E8314C" w:rsidP="00AF64A9">
      <w:pPr>
        <w:pStyle w:val="BodyText"/>
        <w:rPr>
          <w:noProof/>
        </w:rPr>
      </w:pPr>
    </w:p>
    <w:p w14:paraId="3E53E565" w14:textId="77777777" w:rsidR="00A156BD" w:rsidRDefault="00A156BD" w:rsidP="00A156BD">
      <w:pPr>
        <w:pStyle w:val="Heading3"/>
      </w:pPr>
      <w:r>
        <w:t>Confidential Information</w:t>
      </w:r>
    </w:p>
    <w:p w14:paraId="33942238" w14:textId="4C615D0D" w:rsidR="00A156BD" w:rsidRDefault="00A156BD" w:rsidP="00A156BD">
      <w:pPr>
        <w:pStyle w:val="BodyText"/>
      </w:pPr>
      <w:r>
        <w:t>Configuration credentials and other confidential information, irrespective of the environment must not be checked in.</w:t>
      </w:r>
    </w:p>
    <w:p w14:paraId="4E3B976F" w14:textId="77777777" w:rsidR="00A156BD" w:rsidRDefault="00A156BD" w:rsidP="00A156BD">
      <w:pPr>
        <w:pStyle w:val="BodyText"/>
      </w:pPr>
    </w:p>
    <w:p w14:paraId="04E41DB2" w14:textId="77777777" w:rsidR="00A156BD" w:rsidRDefault="00A156BD" w:rsidP="00AF64A9">
      <w:pPr>
        <w:pStyle w:val="BodyText"/>
        <w:rPr>
          <w:noProof/>
        </w:rPr>
      </w:pPr>
    </w:p>
    <w:p w14:paraId="1525250A" w14:textId="77777777" w:rsidR="00AF64A9" w:rsidRDefault="00AF64A9" w:rsidP="00AF64A9">
      <w:pPr>
        <w:pStyle w:val="Heading3"/>
        <w:rPr>
          <w:rFonts w:eastAsiaTheme="minorHAnsi"/>
        </w:rPr>
      </w:pPr>
      <w:bookmarkStart w:id="7" w:name="_Toc89946901"/>
      <w:bookmarkStart w:id="8" w:name="_Toc150948635"/>
      <w:r>
        <w:rPr>
          <w:rFonts w:eastAsiaTheme="minorHAnsi"/>
        </w:rPr>
        <w:t>Test Driven</w:t>
      </w:r>
      <w:bookmarkEnd w:id="7"/>
      <w:bookmarkEnd w:id="8"/>
    </w:p>
    <w:p w14:paraId="4D0AABD3" w14:textId="77777777" w:rsidR="00AF64A9" w:rsidRDefault="00AF64A9" w:rsidP="00AF64A9">
      <w:pPr>
        <w:pStyle w:val="BodyText"/>
      </w:pPr>
      <w:r>
        <w:t>Developers MUST follow an automated Test-Driven Development process.</w:t>
      </w:r>
    </w:p>
    <w:p w14:paraId="2D6EAA86" w14:textId="77777777" w:rsidR="00AF64A9" w:rsidRDefault="00AF64A9" w:rsidP="00AF64A9">
      <w:pPr>
        <w:pStyle w:val="BodyText"/>
      </w:pPr>
      <w:r>
        <w:t>The following is an example workflow:</w:t>
      </w:r>
    </w:p>
    <w:p w14:paraId="0990AD9A" w14:textId="0A1434B2" w:rsidR="00AF64A9" w:rsidRDefault="00AF64A9" w:rsidP="00AF64A9">
      <w:pPr>
        <w:pStyle w:val="BodyText"/>
        <w:jc w:val="center"/>
      </w:pPr>
      <w:r>
        <w:rPr>
          <w:noProof/>
        </w:rPr>
        <w:lastRenderedPageBreak/>
        <w:drawing>
          <wp:inline distT="0" distB="0" distL="0" distR="0" wp14:anchorId="3DD7A6C2" wp14:editId="026F7CD2">
            <wp:extent cx="3552825" cy="6353175"/>
            <wp:effectExtent l="0" t="0" r="0" b="0"/>
            <wp:docPr id="7" name="Picture 7" descr="PlantUM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ntUML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6353175"/>
                    </a:xfrm>
                    <a:prstGeom prst="rect">
                      <a:avLst/>
                    </a:prstGeom>
                    <a:noFill/>
                    <a:ln>
                      <a:noFill/>
                    </a:ln>
                  </pic:spPr>
                </pic:pic>
              </a:graphicData>
            </a:graphic>
          </wp:inline>
        </w:drawing>
      </w:r>
    </w:p>
    <w:p w14:paraId="024D1DB4" w14:textId="5E79D68B" w:rsidR="00AF64A9" w:rsidRDefault="00AF64A9" w:rsidP="00AF64A9">
      <w:pPr>
        <w:pStyle w:val="Heading3"/>
      </w:pPr>
      <w:r>
        <w:t>Code Documentation</w:t>
      </w:r>
    </w:p>
    <w:p w14:paraId="56F51BA4" w14:textId="77777777" w:rsidR="00AF64A9" w:rsidRDefault="00AF64A9" w:rsidP="00AF64A9">
      <w:pPr>
        <w:pStyle w:val="BodyText"/>
      </w:pPr>
      <w:r>
        <w:t>C</w:t>
      </w:r>
      <w:r>
        <w:t>ode must be documented</w:t>
      </w:r>
      <w:r>
        <w:t xml:space="preserve"> t</w:t>
      </w:r>
      <w:r>
        <w:t>o facilitate reviews as well as decrease the risk of the market being unable to deliver capable maintenance specialists to take over and continue the work.</w:t>
      </w:r>
    </w:p>
    <w:p w14:paraId="63792FF2" w14:textId="197C7730" w:rsidR="00AF64A9" w:rsidRDefault="00AF64A9" w:rsidP="00AF64A9">
      <w:pPr>
        <w:pStyle w:val="BodyText"/>
      </w:pPr>
      <w:r>
        <w:t xml:space="preserve"> </w:t>
      </w:r>
    </w:p>
    <w:p w14:paraId="5E0172F8" w14:textId="77777777" w:rsidR="00AF64A9" w:rsidRDefault="00AF64A9" w:rsidP="00AF64A9">
      <w:pPr>
        <w:pStyle w:val="Box-Note"/>
      </w:pPr>
      <w:r w:rsidRPr="2C505ABD">
        <w:rPr>
          <w:b/>
          <w:bCs/>
        </w:rPr>
        <w:t>Note</w:t>
      </w:r>
      <w:r>
        <w:br/>
        <w:t xml:space="preserve">A long-running debate has existed in the development world, implying that code comments within code </w:t>
      </w:r>
      <w:r>
        <w:t>are</w:t>
      </w:r>
      <w:r>
        <w:t xml:space="preserve"> not required if the code is clean and self-describing. </w:t>
      </w:r>
    </w:p>
    <w:p w14:paraId="45F4E8CE" w14:textId="4D942B61" w:rsidR="00AF64A9" w:rsidRDefault="00AF64A9" w:rsidP="00AF64A9">
      <w:pPr>
        <w:pStyle w:val="Box-Note"/>
      </w:pPr>
      <w:r>
        <w:t>The argument is idealistic and simply wrong</w:t>
      </w:r>
      <w:r>
        <w:t>.</w:t>
      </w:r>
      <w:r>
        <w:t xml:space="preserve"> </w:t>
      </w:r>
    </w:p>
    <w:p w14:paraId="3B31418A" w14:textId="6E336D4C" w:rsidR="00AF64A9" w:rsidRDefault="00AF64A9" w:rsidP="00AF64A9">
      <w:pPr>
        <w:pStyle w:val="Box-Note"/>
      </w:pPr>
      <w:r>
        <w:lastRenderedPageBreak/>
        <w:t>Code is written to communicate with computers. Comments are written to communicate with humans. You would not say that a book written in French, if written well enough, should not require assistance to allow an English person who is not 100% fluent to read it). Secondly, there are many types and levels of stakeholders in a project, not all access the code. Produce documentation of what is going on, elsewhere.</w:t>
      </w:r>
    </w:p>
    <w:p w14:paraId="6BAC27D1" w14:textId="00A72317" w:rsidR="00AF64A9" w:rsidRDefault="00AF64A9" w:rsidP="00AF64A9">
      <w:pPr>
        <w:pStyle w:val="BodyText"/>
      </w:pPr>
    </w:p>
    <w:p w14:paraId="5F58ED6E" w14:textId="77777777" w:rsidR="00A156BD" w:rsidRDefault="00A156BD" w:rsidP="00AF64A9">
      <w:pPr>
        <w:pStyle w:val="BodyText"/>
      </w:pPr>
    </w:p>
    <w:p w14:paraId="232FA4F2" w14:textId="77777777" w:rsidR="00AF64A9" w:rsidRDefault="00AF64A9" w:rsidP="00AF64A9">
      <w:pPr>
        <w:pStyle w:val="BodyText"/>
      </w:pPr>
    </w:p>
    <w:p w14:paraId="1F259A8F" w14:textId="77777777" w:rsidR="00AF64A9" w:rsidRDefault="00AF64A9" w:rsidP="00AF64A9">
      <w:pPr>
        <w:pStyle w:val="BodyText"/>
      </w:pPr>
    </w:p>
    <w:p w14:paraId="141481E7" w14:textId="77777777" w:rsidR="00AF64A9" w:rsidRDefault="00AF64A9" w:rsidP="00AF64A9">
      <w:pPr>
        <w:pStyle w:val="Heading3"/>
      </w:pPr>
      <w:bookmarkStart w:id="9" w:name="_Toc89946908"/>
      <w:r>
        <w:t>Verified Code Branch Integration</w:t>
      </w:r>
      <w:bookmarkEnd w:id="9"/>
    </w:p>
    <w:p w14:paraId="71C82433" w14:textId="77777777" w:rsidR="00AF64A9" w:rsidRDefault="00AF64A9" w:rsidP="00AF64A9">
      <w:pPr>
        <w:pStyle w:val="BodyText"/>
      </w:pPr>
    </w:p>
    <w:p w14:paraId="2621BBF4" w14:textId="77777777" w:rsidR="00AF64A9" w:rsidRDefault="00AF64A9" w:rsidP="00AF64A9">
      <w:pPr>
        <w:pStyle w:val="BodyText"/>
      </w:pPr>
      <w:r>
        <w:t xml:space="preserve">The </w:t>
      </w:r>
      <w:r w:rsidRPr="7BC1E96E">
        <w:rPr>
          <w:rStyle w:val="Emphasis"/>
        </w:rPr>
        <w:t>Version Control Service</w:t>
      </w:r>
      <w:r>
        <w:t xml:space="preserve"> employed to deliver the solution performs *Continuous Integration* activities and verifies submitted code feature branches </w:t>
      </w:r>
      <w:r w:rsidRPr="7BC1E96E">
        <w:rPr>
          <w:rStyle w:val="Emphasis"/>
          <w:u w:val="single"/>
        </w:rPr>
        <w:t>before</w:t>
      </w:r>
      <w:r>
        <w:t xml:space="preserve"> integrating the code with the protected `master` branch.</w:t>
      </w:r>
    </w:p>
    <w:p w14:paraId="77344A31" w14:textId="77777777" w:rsidR="00AF64A9" w:rsidRDefault="00AF64A9" w:rsidP="00AF64A9">
      <w:pPr>
        <w:pStyle w:val="BodyText"/>
      </w:pPr>
      <w:r>
        <w:t xml:space="preserve">If the </w:t>
      </w:r>
      <w:r w:rsidRPr="7BC1E96E">
        <w:rPr>
          <w:rStyle w:val="Emphasis"/>
        </w:rPr>
        <w:t>Version Control Service</w:t>
      </w:r>
      <w:r>
        <w:t xml:space="preserve"> rejects the code due to it failing tests -- or a `Pull Request` reviewer (see elsewhere in this View) has manually rejected the submission -- the developer </w:t>
      </w:r>
      <w:proofErr w:type="gramStart"/>
      <w:r>
        <w:t>has to</w:t>
      </w:r>
      <w:proofErr w:type="gramEnd"/>
      <w:r>
        <w:t xml:space="preserve"> fix it and try again before the </w:t>
      </w:r>
      <w:r w:rsidRPr="7BC1E96E">
        <w:rPr>
          <w:rStyle w:val="Emphasis"/>
        </w:rPr>
        <w:t>Version Control Service</w:t>
      </w:r>
      <w:r>
        <w:t xml:space="preserve"> will allow the submitted feature branch to be integrated with the protected `master` branch:</w:t>
      </w:r>
    </w:p>
    <w:p w14:paraId="2C0F2FBD" w14:textId="77777777" w:rsidR="00AF64A9" w:rsidRDefault="00AF64A9" w:rsidP="00AF64A9">
      <w:pPr>
        <w:pStyle w:val="BodyText"/>
      </w:pPr>
    </w:p>
    <w:p w14:paraId="5DA73BE7" w14:textId="77777777" w:rsidR="00AF64A9" w:rsidRDefault="00AF64A9" w:rsidP="00AF64A9">
      <w:pPr>
        <w:pStyle w:val="BodyText"/>
        <w:jc w:val="center"/>
      </w:pPr>
      <w:r>
        <w:rPr>
          <w:noProof/>
        </w:rPr>
        <w:drawing>
          <wp:inline distT="0" distB="0" distL="0" distR="0" wp14:anchorId="0B530DA0" wp14:editId="0C3E6F72">
            <wp:extent cx="4572000" cy="1704975"/>
            <wp:effectExtent l="0" t="0" r="0" b="0"/>
            <wp:docPr id="1129220952" name="Picture 1129220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73B1E960" w14:textId="5F90599E" w:rsidR="00AF64A9" w:rsidRDefault="00AF64A9" w:rsidP="00AF64A9">
      <w:pPr>
        <w:pStyle w:val="BodyText"/>
      </w:pPr>
      <w:r>
        <w:t xml:space="preserve">This upfront effort configuring the continuous integration pipeline to protect the code base from getting polluting, protects other developers from downloading poor code and working around it – only to have to remove the work arounds when the original poor code is fixed. </w:t>
      </w:r>
    </w:p>
    <w:p w14:paraId="3FCAED65" w14:textId="66BDEF39" w:rsidR="00A156BD" w:rsidRDefault="00A156BD" w:rsidP="00AF64A9">
      <w:pPr>
        <w:pStyle w:val="BodyText"/>
      </w:pPr>
    </w:p>
    <w:p w14:paraId="3A0819DA" w14:textId="77777777" w:rsidR="00A156BD" w:rsidRDefault="00A156BD" w:rsidP="00A156BD">
      <w:pPr>
        <w:pStyle w:val="Heading3"/>
      </w:pPr>
      <w:bookmarkStart w:id="10" w:name="_Toc89946909"/>
      <w:r>
        <w:t>Automated Tests</w:t>
      </w:r>
      <w:bookmarkEnd w:id="10"/>
    </w:p>
    <w:p w14:paraId="63D4843A" w14:textId="77777777" w:rsidR="00A156BD" w:rsidRDefault="00A156BD" w:rsidP="00A156BD">
      <w:pPr>
        <w:pStyle w:val="BodyText"/>
      </w:pPr>
      <w:r>
        <w:t xml:space="preserve">Static Tests can be performed on the source code itself, or the components created by compiling the source code. Dynamic tests can only be applied once the components have been deployed to a target environment. </w:t>
      </w:r>
    </w:p>
    <w:p w14:paraId="6AE1A293" w14:textId="77777777" w:rsidR="00A156BD" w:rsidRDefault="00A156BD" w:rsidP="00A156BD">
      <w:pPr>
        <w:pStyle w:val="BodyText"/>
      </w:pPr>
      <w:r>
        <w:lastRenderedPageBreak/>
        <w:t>The following categories are recommended for testing by automation.</w:t>
      </w:r>
    </w:p>
    <w:p w14:paraId="6D26C4C1" w14:textId="77777777" w:rsidR="00A156BD" w:rsidRDefault="00A156BD" w:rsidP="00A156BD">
      <w:pPr>
        <w:pStyle w:val="BodyText"/>
        <w:jc w:val="center"/>
      </w:pPr>
      <w:r>
        <w:rPr>
          <w:noProof/>
        </w:rPr>
        <w:drawing>
          <wp:inline distT="0" distB="0" distL="0" distR="0" wp14:anchorId="75BCD136" wp14:editId="67B30079">
            <wp:extent cx="4572000" cy="2276475"/>
            <wp:effectExtent l="0" t="0" r="0" b="0"/>
            <wp:docPr id="1890577505" name="Picture 189057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03571AED" w14:textId="77777777" w:rsidR="00A156BD" w:rsidRDefault="00A156BD" w:rsidP="00A156BD">
      <w:pPr>
        <w:pStyle w:val="BodyText"/>
      </w:pPr>
      <w:r>
        <w:t xml:space="preserve">The project is not expected to automate every test possible before beginning to develop the information system – but the project manager and dev team lead are expected to put aside resource time to implement in an ongoing continuous manner till they are completed. </w:t>
      </w:r>
    </w:p>
    <w:p w14:paraId="3FB09E7C" w14:textId="77777777" w:rsidR="00A156BD" w:rsidRDefault="00A156BD" w:rsidP="00A156BD">
      <w:pPr>
        <w:pStyle w:val="Box-Note"/>
      </w:pPr>
      <w:r w:rsidRPr="7BC1E96E">
        <w:rPr>
          <w:b/>
          <w:bCs/>
        </w:rPr>
        <w:t>Note:</w:t>
      </w:r>
      <w:r>
        <w:br/>
        <w:t xml:space="preserve">The importance of these automated tests </w:t>
      </w:r>
      <w:proofErr w:type="gramStart"/>
      <w:r>
        <w:t>are</w:t>
      </w:r>
      <w:proofErr w:type="gramEnd"/>
      <w:r>
        <w:t xml:space="preserve"> two-fold: </w:t>
      </w:r>
      <w:r>
        <w:br/>
        <w:t>- ensuring the quality of code during the main upfront development phase,</w:t>
      </w:r>
      <w:r>
        <w:br/>
        <w:t>- putting in place before handover to different (support) developers the automated safeguards required to ensure the initial quality of the product does not degrade over service’s whole service lifecycle duration.</w:t>
      </w:r>
    </w:p>
    <w:p w14:paraId="3314E50B" w14:textId="77777777" w:rsidR="00A156BD" w:rsidRPr="004A2C5B" w:rsidRDefault="00A156BD" w:rsidP="00AF64A9">
      <w:pPr>
        <w:pStyle w:val="BodyText"/>
      </w:pPr>
    </w:p>
    <w:p w14:paraId="01FD8DA1" w14:textId="77777777" w:rsidR="00AF64A9" w:rsidRPr="00DA59D0" w:rsidRDefault="00AF64A9" w:rsidP="00AF64A9">
      <w:pPr>
        <w:pStyle w:val="BodyText"/>
      </w:pPr>
    </w:p>
    <w:p w14:paraId="0CEDF4A5" w14:textId="77777777" w:rsidR="005255FC" w:rsidRDefault="005255FC" w:rsidP="005255FC">
      <w:pPr>
        <w:pStyle w:val="Appendices"/>
      </w:pPr>
      <w:bookmarkStart w:id="11" w:name="_Toc145049430"/>
      <w:bookmarkStart w:id="12" w:name="_Toc145232980"/>
      <w:r>
        <w:lastRenderedPageBreak/>
        <w:t>Appendices</w:t>
      </w:r>
      <w:bookmarkEnd w:id="11"/>
      <w:bookmarkEnd w:id="12"/>
    </w:p>
    <w:p w14:paraId="2F89881E" w14:textId="1FCDE4B2" w:rsidR="000D0A25" w:rsidRDefault="005255FC" w:rsidP="005C7C13">
      <w:pPr>
        <w:pStyle w:val="Appendix"/>
      </w:pPr>
      <w:bookmarkStart w:id="13" w:name="_Toc145049431"/>
      <w:bookmarkStart w:id="14" w:name="_Toc145232981"/>
      <w:r w:rsidRPr="005C7C13">
        <w:t xml:space="preserve">Appendix A - </w:t>
      </w:r>
      <w:r w:rsidR="008C39DC" w:rsidRPr="005C7C13">
        <w:t>Document</w:t>
      </w:r>
      <w:r w:rsidR="00DA59D0" w:rsidRPr="005C7C13">
        <w:t xml:space="preserve"> Information</w:t>
      </w:r>
      <w:bookmarkEnd w:id="13"/>
      <w:bookmarkEnd w:id="14"/>
    </w:p>
    <w:p w14:paraId="38CB33FE" w14:textId="25209161" w:rsidR="00E87D24" w:rsidRDefault="00E87D24" w:rsidP="00E87D24">
      <w:pPr>
        <w:pStyle w:val="Heading3"/>
      </w:pPr>
      <w:r>
        <w:t>Versions</w:t>
      </w:r>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5" w:name="_Toc145232982"/>
      <w:r>
        <w:t>Images</w:t>
      </w:r>
      <w:bookmarkEnd w:id="15"/>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6" w:name="_Toc145232983"/>
      <w:r w:rsidRPr="001E2299">
        <w:t>Tables</w:t>
      </w:r>
      <w:bookmarkEnd w:id="16"/>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7" w:name="_Toc145232984"/>
      <w:r>
        <w:t>References</w:t>
      </w:r>
      <w:bookmarkEnd w:id="1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8" w:name="_Toc145232985"/>
      <w:r>
        <w:t>Review Distribution</w:t>
      </w:r>
      <w:bookmarkEnd w:id="1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0" w:name="_Toc145232986"/>
      <w:bookmarkEnd w:id="19"/>
      <w:r>
        <w:t>Audience</w:t>
      </w:r>
      <w:bookmarkEnd w:id="2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1" w:name="_Toc145232987"/>
      <w:r>
        <w:t>Structure</w:t>
      </w:r>
      <w:bookmarkEnd w:id="2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2" w:name="_Toc145232988"/>
      <w:r>
        <w:lastRenderedPageBreak/>
        <w:t>Diagrams</w:t>
      </w:r>
      <w:bookmarkEnd w:id="22"/>
    </w:p>
    <w:p w14:paraId="65008B06" w14:textId="1507D50E" w:rsidR="00660C49" w:rsidRDefault="00660C49" w:rsidP="008C39DC">
      <w:pPr>
        <w:pStyle w:val="BodyText"/>
      </w:pPr>
      <w:bookmarkStart w:id="2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4" w:name="_Toc145232989"/>
      <w:bookmarkEnd w:id="23"/>
      <w:r>
        <w:t>Terms</w:t>
      </w:r>
      <w:bookmarkEnd w:id="24"/>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5"/>
      <w:headerReference w:type="default" r:id="rId16"/>
      <w:footerReference w:type="even" r:id="rId17"/>
      <w:footerReference w:type="default" r:id="rId18"/>
      <w:headerReference w:type="first" r:id="rId19"/>
      <w:footerReference w:type="first" r:id="rId20"/>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4A48" w14:textId="77777777" w:rsidR="00A56C27" w:rsidRDefault="00A56C27" w:rsidP="0021141C">
      <w:pPr>
        <w:spacing w:before="0" w:after="0" w:line="240" w:lineRule="auto"/>
      </w:pPr>
      <w:r>
        <w:separator/>
      </w:r>
    </w:p>
    <w:p w14:paraId="4D9E9CFF" w14:textId="77777777" w:rsidR="00A56C27" w:rsidRDefault="00A56C27"/>
  </w:endnote>
  <w:endnote w:type="continuationSeparator" w:id="0">
    <w:p w14:paraId="02F0C145" w14:textId="77777777" w:rsidR="00A56C27" w:rsidRDefault="00A56C27" w:rsidP="0021141C">
      <w:pPr>
        <w:spacing w:before="0" w:after="0" w:line="240" w:lineRule="auto"/>
      </w:pPr>
      <w:r>
        <w:continuationSeparator/>
      </w:r>
    </w:p>
    <w:p w14:paraId="6933139C" w14:textId="77777777" w:rsidR="00A56C27" w:rsidRDefault="00A56C27"/>
  </w:endnote>
  <w:endnote w:type="continuationNotice" w:id="1">
    <w:p w14:paraId="55BB4819" w14:textId="77777777" w:rsidR="00A56C27" w:rsidRDefault="00A56C27">
      <w:pPr>
        <w:spacing w:before="0" w:after="0" w:line="240" w:lineRule="auto"/>
      </w:pPr>
    </w:p>
    <w:p w14:paraId="0CC9BBAE" w14:textId="77777777" w:rsidR="00A56C27" w:rsidRDefault="00A56C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13490" w14:textId="77777777" w:rsidR="00A56C27" w:rsidRDefault="00A56C27" w:rsidP="0021141C">
      <w:pPr>
        <w:spacing w:before="0" w:after="0" w:line="240" w:lineRule="auto"/>
      </w:pPr>
      <w:r>
        <w:separator/>
      </w:r>
    </w:p>
    <w:p w14:paraId="108A69AF" w14:textId="77777777" w:rsidR="00A56C27" w:rsidRDefault="00A56C27"/>
  </w:footnote>
  <w:footnote w:type="continuationSeparator" w:id="0">
    <w:p w14:paraId="418F9A09" w14:textId="77777777" w:rsidR="00A56C27" w:rsidRDefault="00A56C27" w:rsidP="0021141C">
      <w:pPr>
        <w:spacing w:before="0" w:after="0" w:line="240" w:lineRule="auto"/>
      </w:pPr>
      <w:r>
        <w:continuationSeparator/>
      </w:r>
    </w:p>
    <w:p w14:paraId="3D1517EC" w14:textId="77777777" w:rsidR="00A56C27" w:rsidRDefault="00A56C27"/>
  </w:footnote>
  <w:footnote w:type="continuationNotice" w:id="1">
    <w:p w14:paraId="534F8F1A" w14:textId="77777777" w:rsidR="00A56C27" w:rsidRDefault="00A56C27">
      <w:pPr>
        <w:spacing w:before="0" w:after="0" w:line="240" w:lineRule="auto"/>
      </w:pPr>
    </w:p>
    <w:p w14:paraId="2E31B189" w14:textId="77777777" w:rsidR="00A56C27" w:rsidRDefault="00A56C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264B"/>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156BD"/>
    <w:rsid w:val="00A2026B"/>
    <w:rsid w:val="00A2102D"/>
    <w:rsid w:val="00A24ACD"/>
    <w:rsid w:val="00A452E3"/>
    <w:rsid w:val="00A50624"/>
    <w:rsid w:val="00A518F7"/>
    <w:rsid w:val="00A56C27"/>
    <w:rsid w:val="00A666E1"/>
    <w:rsid w:val="00A85DA6"/>
    <w:rsid w:val="00A940C5"/>
    <w:rsid w:val="00A9559B"/>
    <w:rsid w:val="00A978EF"/>
    <w:rsid w:val="00AB55CB"/>
    <w:rsid w:val="00AC1216"/>
    <w:rsid w:val="00AD0A7D"/>
    <w:rsid w:val="00AD66BD"/>
    <w:rsid w:val="00AE2E49"/>
    <w:rsid w:val="00AE6B61"/>
    <w:rsid w:val="00AF64A9"/>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87D24"/>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Box-Note">
    <w:name w:val="Box-Note"/>
    <w:basedOn w:val="BodyText"/>
    <w:link w:val="Box-NoteChar"/>
    <w:qFormat/>
    <w:rsid w:val="00AF64A9"/>
    <w:pPr>
      <w:pBdr>
        <w:left w:val="single" w:sz="24" w:space="4" w:color="B4C6E7" w:themeColor="accent1" w:themeTint="66"/>
      </w:pBdr>
      <w:shd w:val="clear" w:color="auto" w:fill="F2F2F2" w:themeFill="background1" w:themeFillShade="F2"/>
      <w:spacing w:before="0" w:after="240" w:line="240" w:lineRule="auto"/>
      <w:ind w:left="567"/>
    </w:pPr>
    <w:rPr>
      <w:rFonts w:cstheme="minorBidi"/>
      <w:i/>
      <w:color w:val="1F3864" w:themeColor="accent1" w:themeShade="80"/>
      <w:sz w:val="20"/>
      <w:szCs w:val="20"/>
    </w:rPr>
  </w:style>
  <w:style w:type="character" w:customStyle="1" w:styleId="Box-NoteChar">
    <w:name w:val="Box-Note Char"/>
    <w:basedOn w:val="BodyTextChar"/>
    <w:link w:val="Box-Note"/>
    <w:rsid w:val="00AF64A9"/>
    <w:rPr>
      <w:rFonts w:ascii="Arial" w:hAnsi="Arial" w:cstheme="minorBidi"/>
      <w:i/>
      <w:color w:val="1F3864" w:themeColor="accent1" w:themeShade="80"/>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0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8</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2023-12-06T23:04:00Z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