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5B19F3BD" w:rsidR="008C39DC" w:rsidRDefault="00F2674A" w:rsidP="008C39DC">
      <w:pPr>
        <w:pStyle w:val="Subtitle"/>
      </w:pPr>
      <w:r>
        <w:t>Custom System Component Design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539BC41" w:rsidR="00921365" w:rsidRPr="00921365" w:rsidRDefault="00F929E7" w:rsidP="00921365">
      <w:pPr>
        <w:pStyle w:val="BodyText"/>
      </w:pPr>
      <w:r>
        <w:t xml:space="preserve"> </w:t>
      </w:r>
      <w:r w:rsidR="00F2674A">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C3008D7" w14:textId="0A3DE5C2" w:rsidR="00AE2E49" w:rsidRDefault="00F2674A" w:rsidP="00921365">
      <w:pPr>
        <w:pStyle w:val="BodyText"/>
      </w:pPr>
      <w:r>
        <w:t>This document describes the structuring of components for a system to facilitate incremental changes while having fast delivery cycles, by having prescribed locations features for new features as they are built.</w:t>
      </w:r>
    </w:p>
    <w:p w14:paraId="0F00AFD8" w14:textId="77777777" w:rsidR="00AE2E49" w:rsidRDefault="00AE2E49" w:rsidP="00AE2E49">
      <w:pPr>
        <w:pStyle w:val="Heading2"/>
      </w:pPr>
      <w:bookmarkStart w:id="2" w:name="_Toc145232974"/>
      <w:r>
        <w:t>Synopsis</w:t>
      </w:r>
      <w:bookmarkEnd w:id="2"/>
    </w:p>
    <w:p w14:paraId="691180F4" w14:textId="434BAB90" w:rsidR="00AE2E49" w:rsidRDefault="00F2674A" w:rsidP="00AE2E49">
      <w:pPr>
        <w:pStyle w:val="BodyText"/>
      </w:pPr>
      <w:r>
        <w:t>Non-trivial information systems that are expected to become value adding assets versus becoming maintenance and reputational liabilities follow component layout patterns that have been developed from 60 years of computer engineering experience as opposed to delivery fads.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F6D7B7B" w14:textId="77777777" w:rsidR="00F2674A" w:rsidRDefault="00F2674A" w:rsidP="00F2674A">
      <w:pPr>
        <w:pStyle w:val="Heading2"/>
      </w:pPr>
      <w:r>
        <w:t>Risks</w:t>
      </w:r>
    </w:p>
    <w:p w14:paraId="0746B97A" w14:textId="3BC71495" w:rsidR="00F2674A" w:rsidRDefault="00F2674A" w:rsidP="00DA59D0">
      <w:pPr>
        <w:pStyle w:val="BodyText"/>
      </w:pPr>
      <w:r>
        <w:t xml:space="preserve">Most IT Projects fail to deliver to expectations. </w:t>
      </w:r>
    </w:p>
    <w:p w14:paraId="23ECAB26" w14:textId="77777777" w:rsidR="00F2674A" w:rsidRDefault="00F2674A" w:rsidP="00F2674A">
      <w:pPr>
        <w:pStyle w:val="Heading2"/>
      </w:pPr>
      <w:r>
        <w:t>Issue</w:t>
      </w:r>
    </w:p>
    <w:p w14:paraId="40AC1BBF" w14:textId="7DEA4007" w:rsidR="00F2674A" w:rsidRDefault="00F2674A" w:rsidP="00DA59D0">
      <w:pPr>
        <w:pStyle w:val="BodyText"/>
      </w:pPr>
      <w:r>
        <w:t xml:space="preserve">While a fair share of the reasons for failure can be attributed to poor stakeholder, </w:t>
      </w:r>
      <w:proofErr w:type="gramStart"/>
      <w:r>
        <w:t>persona</w:t>
      </w:r>
      <w:proofErr w:type="gramEnd"/>
      <w:r>
        <w:t xml:space="preserve"> and user analysis, leading to poor requirement gathering, a significant share of failure is attributable to poor architecture and layout of components such that adds friction, impedes change, often leading to a need to implement costly redesigns, halting delivery, impacting both cost and reputation.</w:t>
      </w:r>
      <w:r w:rsidR="00ED6520">
        <w:br/>
      </w:r>
    </w:p>
    <w:p w14:paraId="611720C7" w14:textId="77777777" w:rsidR="00BF1EA4" w:rsidRDefault="00BF1EA4" w:rsidP="00BF1EA4">
      <w:pPr>
        <w:pStyle w:val="Heading2"/>
      </w:pPr>
      <w:r>
        <w:t xml:space="preserve">Resolution </w:t>
      </w:r>
    </w:p>
    <w:p w14:paraId="1EA75643" w14:textId="442F6233" w:rsidR="00F2674A" w:rsidRDefault="00F2674A" w:rsidP="00DA59D0">
      <w:pPr>
        <w:pStyle w:val="BodyText"/>
      </w:pPr>
      <w:r>
        <w:t xml:space="preserve">This guidance document provides </w:t>
      </w:r>
      <w:r w:rsidR="00BF1EA4">
        <w:t>a short but usable guidance on how to structure a system’s components that will permit the early delivery, while permitting changes later that will mitigate a later need for redesign.</w:t>
      </w:r>
    </w:p>
    <w:p w14:paraId="72FEE6D6" w14:textId="41F87985" w:rsidR="00356787" w:rsidRDefault="00356787" w:rsidP="00A940C5">
      <w:pPr>
        <w:pStyle w:val="BodyText"/>
      </w:pPr>
      <w:bookmarkStart w:id="7" w:name="_Toc144995112"/>
    </w:p>
    <w:p w14:paraId="4821953E" w14:textId="77777777" w:rsidR="00BF1EA4" w:rsidRDefault="00BF1EA4" w:rsidP="00BF1EA4">
      <w:pPr>
        <w:pStyle w:val="Heading2"/>
      </w:pPr>
      <w:r>
        <w:t>Patterns</w:t>
      </w:r>
    </w:p>
    <w:p w14:paraId="12049C13" w14:textId="3E185FD7" w:rsidR="00BF1EA4" w:rsidRDefault="00BF1EA4" w:rsidP="00BF1EA4">
      <w:pPr>
        <w:pStyle w:val="BodyText"/>
      </w:pPr>
      <w:r>
        <w:t>Before addressing system design, it is important to outline the Patterns that influence the design, and anti-patterns that the design avoids using.</w:t>
      </w:r>
    </w:p>
    <w:p w14:paraId="5F09908D" w14:textId="14FCFE3B" w:rsidR="006646CD" w:rsidRDefault="00BF1EA4" w:rsidP="00BF1EA4">
      <w:pPr>
        <w:pStyle w:val="Heading3"/>
      </w:pPr>
      <w:r>
        <w:t>Anti-Patterns</w:t>
      </w:r>
    </w:p>
    <w:p w14:paraId="504C8DDD" w14:textId="77777777" w:rsidR="00BF1EA4" w:rsidRPr="00BF1EA4" w:rsidRDefault="00BF1EA4" w:rsidP="00BF1EA4">
      <w:pPr>
        <w:pStyle w:val="BodyText"/>
      </w:pPr>
    </w:p>
    <w:p w14:paraId="3B3C68DE" w14:textId="401B8546" w:rsidR="00BF1EA4" w:rsidRDefault="00BF1EA4" w:rsidP="00BF1EA4">
      <w:pPr>
        <w:pStyle w:val="Heading4"/>
      </w:pPr>
      <w:r>
        <w:t>Misunderstood Agile</w:t>
      </w:r>
    </w:p>
    <w:p w14:paraId="64625821" w14:textId="2B87FF3F" w:rsidR="00BF1EA4" w:rsidRDefault="00BF1EA4" w:rsidP="00BF1EA4">
      <w:pPr>
        <w:pStyle w:val="BodyText"/>
      </w:pPr>
      <w:r>
        <w:t>Agile was developed by some of the best senior software developers of</w:t>
      </w:r>
      <w:r>
        <w:t xml:space="preserve"> </w:t>
      </w:r>
      <w:r>
        <w:t xml:space="preserve">their </w:t>
      </w:r>
      <w:r>
        <w:t>time</w:t>
      </w:r>
      <w:r>
        <w:t xml:space="preserve">, working on tremendously impactful projects, at forefront of software development, and being paid tremendous salaries, within extremely well-funded </w:t>
      </w:r>
      <w:r w:rsidR="00734572">
        <w:t>startups and organisations</w:t>
      </w:r>
      <w:r>
        <w:t xml:space="preserve">. Their years of experience meant that not only were they </w:t>
      </w:r>
      <w:proofErr w:type="gramStart"/>
      <w:r>
        <w:t>good, but</w:t>
      </w:r>
      <w:proofErr w:type="gramEnd"/>
      <w:r>
        <w:t xml:space="preserve"> had been exposed to many patterns in different environments. The team that developed the manifesto’s principles had no beginners or intermediate developers on it that needed, nor other stakeholders than developers. </w:t>
      </w:r>
    </w:p>
    <w:p w14:paraId="13CA216E" w14:textId="40497C32" w:rsidR="00BF1EA4" w:rsidRDefault="00734572" w:rsidP="00BF1EA4">
      <w:pPr>
        <w:pStyle w:val="BodyText"/>
      </w:pPr>
      <w:r>
        <w:t>In contrast, w</w:t>
      </w:r>
      <w:r w:rsidR="00BF1EA4">
        <w:t xml:space="preserve">e take it as an acceptable characterisation that the </w:t>
      </w:r>
      <w:r>
        <w:t xml:space="preserve">project you are working on – probably an enterprise system -- is not as well funded, with anywhere near the same </w:t>
      </w:r>
      <w:r>
        <w:lastRenderedPageBreak/>
        <w:t xml:space="preserve">autonomy, and the </w:t>
      </w:r>
      <w:r w:rsidR="00BF1EA4">
        <w:t xml:space="preserve">teams assembled </w:t>
      </w:r>
      <w:r>
        <w:t xml:space="preserve">is </w:t>
      </w:r>
      <w:r w:rsidR="00BF1EA4">
        <w:t>not composed of the brightest and best of their generation.</w:t>
      </w:r>
      <w:r>
        <w:t xml:space="preserve"> </w:t>
      </w:r>
    </w:p>
    <w:p w14:paraId="5E2E5E02" w14:textId="34CD0CFF" w:rsidR="00734572" w:rsidRDefault="00734572" w:rsidP="00BF1EA4">
      <w:pPr>
        <w:pStyle w:val="BodyText"/>
      </w:pPr>
    </w:p>
    <w:p w14:paraId="2596C39C" w14:textId="0A81E5A9" w:rsidR="00BF1EA4" w:rsidRDefault="00734572" w:rsidP="00047B15">
      <w:pPr>
        <w:pStyle w:val="Heading4"/>
      </w:pPr>
      <w:r>
        <w:t>Working Software Over Comprehensive Documentation</w:t>
      </w:r>
    </w:p>
    <w:p w14:paraId="2A571768" w14:textId="77777777" w:rsidR="00734572" w:rsidRDefault="00734572" w:rsidP="00BF1EA4">
      <w:pPr>
        <w:pStyle w:val="BodyText"/>
      </w:pPr>
      <w:r>
        <w:t>It is a recurring myth amongst intermediate developers that a sign of excellent in craftsmanship is the ability to not need direction, nor need to leave direction for others. That the code itself is sufficient to explain its purpose.</w:t>
      </w:r>
    </w:p>
    <w:p w14:paraId="385E392B" w14:textId="77777777" w:rsidR="00047B15" w:rsidRDefault="00734572" w:rsidP="00BF1EA4">
      <w:pPr>
        <w:pStyle w:val="BodyText"/>
      </w:pPr>
      <w:r>
        <w:t xml:space="preserve">This is a flawed perspective </w:t>
      </w:r>
      <w:r w:rsidR="00047B15">
        <w:t>in several aspects:</w:t>
      </w:r>
    </w:p>
    <w:p w14:paraId="11B5CC57" w14:textId="6F962430" w:rsidR="00047B15" w:rsidRDefault="00734572" w:rsidP="00047B15">
      <w:pPr>
        <w:pStyle w:val="BodyText"/>
        <w:numPr>
          <w:ilvl w:val="0"/>
          <w:numId w:val="34"/>
        </w:numPr>
      </w:pPr>
      <w:r>
        <w:t xml:space="preserve">it doesn’t account for the reality that </w:t>
      </w:r>
      <w:r w:rsidR="00047B15">
        <w:t xml:space="preserve">healthy </w:t>
      </w:r>
      <w:r>
        <w:t xml:space="preserve">teams </w:t>
      </w:r>
      <w:r w:rsidR="00047B15">
        <w:t xml:space="preserve">avoid being </w:t>
      </w:r>
      <w:r>
        <w:t xml:space="preserve">composed of </w:t>
      </w:r>
      <w:r w:rsidR="00047B15">
        <w:t xml:space="preserve">only </w:t>
      </w:r>
      <w:r>
        <w:t xml:space="preserve">highly paid senior developers, </w:t>
      </w:r>
      <w:r w:rsidR="00047B15">
        <w:t xml:space="preserve">and instead – for business continuity reasons -- include the intake and </w:t>
      </w:r>
      <w:r>
        <w:t>mentor</w:t>
      </w:r>
      <w:r w:rsidR="00047B15">
        <w:t>ing</w:t>
      </w:r>
      <w:r>
        <w:t xml:space="preserve"> </w:t>
      </w:r>
      <w:r w:rsidR="00047B15">
        <w:t xml:space="preserve">of junior </w:t>
      </w:r>
      <w:r>
        <w:t xml:space="preserve">(cheaper) </w:t>
      </w:r>
      <w:r w:rsidR="00047B15">
        <w:t>talent and expose them to their ability to non-trivial work,</w:t>
      </w:r>
    </w:p>
    <w:p w14:paraId="7D3CD8EC" w14:textId="1153CB67" w:rsidR="00047B15" w:rsidRDefault="00047B15" w:rsidP="00047B15">
      <w:pPr>
        <w:pStyle w:val="BodyText"/>
        <w:numPr>
          <w:ilvl w:val="0"/>
          <w:numId w:val="34"/>
        </w:numPr>
      </w:pPr>
      <w:r>
        <w:t xml:space="preserve">developers overrate their own abilities, considering that what they develop cannot be improved on much, and by extension should be quickly understandable. </w:t>
      </w:r>
      <w:r>
        <w:br/>
        <w:t>Whereas the reality is that their code is only one of many options, so concentration and reframing is often required to understand the code.</w:t>
      </w:r>
    </w:p>
    <w:p w14:paraId="4C17183C" w14:textId="0ECF3DFA" w:rsidR="00047B15" w:rsidRDefault="00047B15" w:rsidP="00047B15">
      <w:pPr>
        <w:pStyle w:val="BodyText"/>
        <w:numPr>
          <w:ilvl w:val="0"/>
          <w:numId w:val="34"/>
        </w:numPr>
      </w:pPr>
      <w:r>
        <w:t>Code is for computers. Comments is for humans.</w:t>
      </w:r>
      <w:r>
        <w:br/>
        <w:t xml:space="preserve">While professional developers become fluent in code, it remains a form of communication destined for computers, not humans, and therefore is time consuming to concentrate to understand its purpose. Concentration and time cost money. </w:t>
      </w:r>
    </w:p>
    <w:p w14:paraId="34544954" w14:textId="44086920" w:rsidR="00734572" w:rsidRDefault="00047B15" w:rsidP="00BF1EA4">
      <w:pPr>
        <w:pStyle w:val="BodyText"/>
      </w:pPr>
      <w:r>
        <w:t xml:space="preserve"> </w:t>
      </w:r>
    </w:p>
    <w:p w14:paraId="1E6FF2C4" w14:textId="25C529B5" w:rsidR="00734572" w:rsidRDefault="00047B15" w:rsidP="00C95CA5">
      <w:pPr>
        <w:pStyle w:val="Heading1"/>
      </w:pPr>
      <w:r>
        <w:lastRenderedPageBreak/>
        <w:t>Component Design</w:t>
      </w:r>
    </w:p>
    <w:p w14:paraId="60F9CA9B" w14:textId="77777777" w:rsidR="00C95CA5" w:rsidRDefault="00C95CA5" w:rsidP="00C95CA5">
      <w:pPr>
        <w:pStyle w:val="Heading2"/>
      </w:pPr>
      <w:r>
        <w:t>Domain Driven Design</w:t>
      </w:r>
    </w:p>
    <w:p w14:paraId="17DDC139" w14:textId="0FDE5F46" w:rsidR="00047B15" w:rsidRDefault="00047B15" w:rsidP="00BF1EA4">
      <w:pPr>
        <w:pStyle w:val="BodyText"/>
      </w:pPr>
      <w:r>
        <w:t xml:space="preserve">Domain Driven Design (DDD) is a methodology used to organise system logic into logical groups. </w:t>
      </w:r>
    </w:p>
    <w:p w14:paraId="7F1AB912" w14:textId="3D00726B" w:rsidR="00047B15" w:rsidRDefault="00047B15" w:rsidP="00BF1EA4">
      <w:pPr>
        <w:pStyle w:val="BodyText"/>
      </w:pPr>
      <w:r>
        <w:t xml:space="preserve">The basic approach is </w:t>
      </w:r>
      <w:r w:rsidR="00C95CA5">
        <w:t>the organisation of the system into the following groupings</w:t>
      </w:r>
      <w:r>
        <w:t>:</w:t>
      </w:r>
    </w:p>
    <w:p w14:paraId="50A34047" w14:textId="24C14F3B" w:rsidR="00047B15" w:rsidRDefault="00047B15" w:rsidP="00047B15">
      <w:pPr>
        <w:pStyle w:val="BodyText"/>
        <w:numPr>
          <w:ilvl w:val="0"/>
          <w:numId w:val="34"/>
        </w:numPr>
      </w:pPr>
      <w:r>
        <w:t>Presentation:</w:t>
      </w:r>
      <w:r w:rsidR="00C95CA5">
        <w:t xml:space="preserve"> the presentation of information to end users</w:t>
      </w:r>
    </w:p>
    <w:p w14:paraId="3181B810" w14:textId="07BDB7D2" w:rsidR="00047B15" w:rsidRDefault="00047B15" w:rsidP="00047B15">
      <w:pPr>
        <w:pStyle w:val="BodyText"/>
        <w:numPr>
          <w:ilvl w:val="0"/>
          <w:numId w:val="34"/>
        </w:numPr>
      </w:pPr>
      <w:r>
        <w:t>Interface:</w:t>
      </w:r>
      <w:r w:rsidR="00C95CA5">
        <w:t xml:space="preserve"> the technology </w:t>
      </w:r>
    </w:p>
    <w:p w14:paraId="3A168B25" w14:textId="4B73CD5A" w:rsidR="00047B15" w:rsidRDefault="00047B15" w:rsidP="00047B15">
      <w:pPr>
        <w:pStyle w:val="BodyText"/>
        <w:numPr>
          <w:ilvl w:val="0"/>
          <w:numId w:val="34"/>
        </w:numPr>
      </w:pPr>
      <w:r>
        <w:t>Application:</w:t>
      </w:r>
      <w:r w:rsidR="00C95CA5">
        <w:t xml:space="preserve"> the presentation technology agnostic layer that orchestrates calls to both the Infrastructure Domain and Business Domain</w:t>
      </w:r>
    </w:p>
    <w:p w14:paraId="51AC3A8C" w14:textId="77777777" w:rsidR="00C95CA5" w:rsidRDefault="00C95CA5" w:rsidP="00C95CA5">
      <w:pPr>
        <w:pStyle w:val="BodyText"/>
        <w:numPr>
          <w:ilvl w:val="0"/>
          <w:numId w:val="34"/>
        </w:numPr>
      </w:pPr>
      <w:r>
        <w:t>Common Models:</w:t>
      </w:r>
    </w:p>
    <w:p w14:paraId="36463DFE" w14:textId="708112F2" w:rsidR="00047B15" w:rsidRDefault="00047B15" w:rsidP="00047B15">
      <w:pPr>
        <w:pStyle w:val="BodyText"/>
        <w:numPr>
          <w:ilvl w:val="0"/>
          <w:numId w:val="34"/>
        </w:numPr>
      </w:pPr>
      <w:r>
        <w:t>Infrastructure</w:t>
      </w:r>
      <w:r w:rsidR="00C95CA5">
        <w:t xml:space="preserve"> Domain</w:t>
      </w:r>
      <w:r>
        <w:t>:</w:t>
      </w:r>
      <w:r w:rsidR="00C95CA5">
        <w:t xml:space="preserve"> the orchestration of dependency </w:t>
      </w:r>
      <w:r w:rsidR="00C95CA5">
        <w:t xml:space="preserve">technology </w:t>
      </w:r>
      <w:r w:rsidR="00C95CA5">
        <w:t>services (</w:t>
      </w:r>
      <w:proofErr w:type="spellStart"/>
      <w:r w:rsidR="00C95CA5">
        <w:t>eg</w:t>
      </w:r>
      <w:proofErr w:type="spellEnd"/>
      <w:r w:rsidR="00C95CA5">
        <w:t>: Identity, Object Mapping, Caching, Data Storage, Searching, Notification, Malware Detection, etc.)</w:t>
      </w:r>
    </w:p>
    <w:p w14:paraId="38110475" w14:textId="77777777" w:rsidR="00C95CA5" w:rsidRDefault="00C95CA5" w:rsidP="00047B15">
      <w:pPr>
        <w:pStyle w:val="BodyText"/>
        <w:numPr>
          <w:ilvl w:val="0"/>
          <w:numId w:val="34"/>
        </w:numPr>
      </w:pPr>
      <w:r>
        <w:t xml:space="preserve">Business Domain: the assembly of </w:t>
      </w:r>
      <w:r>
        <w:t xml:space="preserve">business specific </w:t>
      </w:r>
      <w:r>
        <w:t>logic.</w:t>
      </w:r>
    </w:p>
    <w:p w14:paraId="08254979" w14:textId="77777777" w:rsidR="00C95CA5" w:rsidRDefault="00C95CA5" w:rsidP="00C95CA5">
      <w:pPr>
        <w:pStyle w:val="BodyText"/>
      </w:pPr>
    </w:p>
    <w:p w14:paraId="3A07BF0F" w14:textId="642A18C1" w:rsidR="00C95CA5" w:rsidRDefault="00C95CA5" w:rsidP="00C95CA5">
      <w:pPr>
        <w:pStyle w:val="BodyText"/>
      </w:pPr>
      <w:r>
        <w:t xml:space="preserve">Key aspects of the design are: </w:t>
      </w:r>
    </w:p>
    <w:p w14:paraId="26D1795D" w14:textId="25535F4D" w:rsidR="00047B15" w:rsidRDefault="00C95CA5" w:rsidP="00C95CA5">
      <w:pPr>
        <w:pStyle w:val="BodyText"/>
        <w:numPr>
          <w:ilvl w:val="0"/>
          <w:numId w:val="34"/>
        </w:numPr>
      </w:pPr>
      <w:r>
        <w:t xml:space="preserve">the Business Domain is kept </w:t>
      </w:r>
      <w:r>
        <w:t xml:space="preserve">strictly </w:t>
      </w:r>
      <w:r>
        <w:t>separate from the Infrastructure Domain, such that neither assembly references the other.</w:t>
      </w:r>
    </w:p>
    <w:p w14:paraId="0A7BC878" w14:textId="11600908" w:rsidR="00C95CA5" w:rsidRDefault="00C95CA5" w:rsidP="00C95CA5">
      <w:pPr>
        <w:pStyle w:val="BodyText"/>
        <w:numPr>
          <w:ilvl w:val="0"/>
          <w:numId w:val="34"/>
        </w:numPr>
      </w:pPr>
      <w:r>
        <w:t>Models needed outside of either the infrastructure or business domain assemblies are placed in the Common assembly.</w:t>
      </w:r>
    </w:p>
    <w:p w14:paraId="2C47265D" w14:textId="77777777" w:rsidR="00C95CA5" w:rsidRDefault="00C95CA5" w:rsidP="00C95CA5">
      <w:pPr>
        <w:pStyle w:val="BodyText"/>
        <w:numPr>
          <w:ilvl w:val="0"/>
          <w:numId w:val="34"/>
        </w:numPr>
      </w:pPr>
    </w:p>
    <w:p w14:paraId="4DB642B6" w14:textId="77777777" w:rsidR="00C95CA5" w:rsidRDefault="00C95CA5" w:rsidP="00C95CA5">
      <w:pPr>
        <w:pStyle w:val="BodyText"/>
      </w:pPr>
    </w:p>
    <w:p w14:paraId="605F5BFD" w14:textId="77777777" w:rsidR="00047B15" w:rsidRDefault="00047B15" w:rsidP="00BF1EA4">
      <w:pPr>
        <w:pStyle w:val="BodyText"/>
      </w:pPr>
    </w:p>
    <w:p w14:paraId="7BB1DD01" w14:textId="55F09B47" w:rsidR="00734572" w:rsidRDefault="00734572" w:rsidP="00BF1EA4">
      <w:pPr>
        <w:pStyle w:val="BodyText"/>
      </w:pPr>
    </w:p>
    <w:p w14:paraId="59A48FFC" w14:textId="77777777" w:rsidR="00734572" w:rsidRDefault="00734572" w:rsidP="00BF1EA4">
      <w:pPr>
        <w:pStyle w:val="BodyText"/>
      </w:pPr>
    </w:p>
    <w:p w14:paraId="23562CB6" w14:textId="074012BD" w:rsidR="00BF1EA4" w:rsidRDefault="00BF1EA4" w:rsidP="00BF1EA4">
      <w:pPr>
        <w:pStyle w:val="BodyText"/>
      </w:pPr>
      <w:r>
        <w:t>While inline code</w:t>
      </w:r>
    </w:p>
    <w:p w14:paraId="04BFD0AE" w14:textId="77777777" w:rsidR="00BF1EA4" w:rsidRPr="00BF1EA4" w:rsidRDefault="00BF1EA4" w:rsidP="00BF1EA4">
      <w:pPr>
        <w:pStyle w:val="BodyText"/>
      </w:pPr>
    </w:p>
    <w:p w14:paraId="343608DF" w14:textId="610D511F" w:rsidR="006646CD" w:rsidRDefault="00F929E7" w:rsidP="006646CD">
      <w:pPr>
        <w:pStyle w:val="BodyText"/>
      </w:pPr>
      <w:r>
        <w:t>Foo</w:t>
      </w:r>
    </w:p>
    <w:p w14:paraId="315A7089" w14:textId="68410987" w:rsidR="006646CD" w:rsidRDefault="00F929E7" w:rsidP="006646CD">
      <w:pPr>
        <w:pStyle w:val="Heading4"/>
      </w:pPr>
      <w:bookmarkStart w:id="8" w:name="_Toc145232979"/>
      <w:r>
        <w:t>Heading Level</w:t>
      </w:r>
      <w:r w:rsidR="006646CD">
        <w:t xml:space="preserve"> 4</w:t>
      </w:r>
      <w:bookmarkEnd w:id="8"/>
    </w:p>
    <w:p w14:paraId="5E754D2A" w14:textId="11584074" w:rsidR="00F929E7" w:rsidRPr="00F929E7" w:rsidRDefault="00F929E7" w:rsidP="00F929E7">
      <w:pPr>
        <w:pStyle w:val="BodyText"/>
      </w:pPr>
      <w:r>
        <w:t>Bar</w:t>
      </w:r>
    </w:p>
    <w:bookmarkEnd w:id="7"/>
    <w:p w14:paraId="76C14D72" w14:textId="70C50A7E" w:rsidR="00DA59D0" w:rsidRDefault="00DA59D0" w:rsidP="00DA59D0">
      <w:pPr>
        <w:pStyle w:val="BodyText"/>
      </w:pPr>
    </w:p>
    <w:p w14:paraId="36A34E9E" w14:textId="33F93DB9" w:rsidR="00DA59D0" w:rsidRDefault="00DA59D0" w:rsidP="00DA59D0">
      <w:pPr>
        <w:pStyle w:val="Caption"/>
        <w:keepNext/>
      </w:pPr>
      <w:bookmarkStart w:id="9" w:name="_Toc145048484"/>
      <w:r>
        <w:lastRenderedPageBreak/>
        <w:t xml:space="preserve">Table </w:t>
      </w:r>
      <w:fldSimple w:instr=" SEQ Table \* ARABIC ">
        <w:r w:rsidR="00C559C1">
          <w:rPr>
            <w:noProof/>
          </w:rPr>
          <w:t>1</w:t>
        </w:r>
      </w:fldSimple>
      <w:r>
        <w:t>: TODO Table</w:t>
      </w:r>
      <w:bookmarkEnd w:id="9"/>
    </w:p>
    <w:tbl>
      <w:tblPr>
        <w:tblStyle w:val="Table-Default-Blue"/>
        <w:tblW w:w="0" w:type="auto"/>
        <w:tblLook w:val="04A0" w:firstRow="1" w:lastRow="0" w:firstColumn="1" w:lastColumn="0" w:noHBand="0" w:noVBand="1"/>
      </w:tblPr>
      <w:tblGrid>
        <w:gridCol w:w="4762"/>
        <w:gridCol w:w="4762"/>
      </w:tblGrid>
      <w:tr w:rsidR="00A053C8" w14:paraId="23D92B77" w14:textId="77777777" w:rsidTr="00DC254E">
        <w:trPr>
          <w:cnfStyle w:val="100000000000" w:firstRow="1" w:lastRow="0" w:firstColumn="0" w:lastColumn="0" w:oddVBand="0" w:evenVBand="0" w:oddHBand="0" w:evenHBand="0" w:firstRowFirstColumn="0" w:firstRowLastColumn="0" w:lastRowFirstColumn="0" w:lastRowLastColumn="0"/>
        </w:trPr>
        <w:tc>
          <w:tcPr>
            <w:tcW w:w="4762" w:type="dxa"/>
          </w:tcPr>
          <w:p w14:paraId="36C6816F" w14:textId="4CD13BA0" w:rsidR="00DA59D0" w:rsidRDefault="00120B89" w:rsidP="00DA59D0">
            <w:pPr>
              <w:pStyle w:val="BodyText"/>
            </w:pPr>
            <w:r>
              <w:t>Foo</w:t>
            </w:r>
          </w:p>
        </w:tc>
        <w:tc>
          <w:tcPr>
            <w:tcW w:w="4762" w:type="dxa"/>
          </w:tcPr>
          <w:p w14:paraId="78605CE8" w14:textId="403E6BB7" w:rsidR="00DA59D0" w:rsidRDefault="00120B89" w:rsidP="00DA59D0">
            <w:pPr>
              <w:pStyle w:val="BodyText"/>
            </w:pPr>
            <w:r>
              <w:t>Bar</w:t>
            </w:r>
          </w:p>
        </w:tc>
      </w:tr>
      <w:tr w:rsidR="00DA59D0" w14:paraId="20871070" w14:textId="77777777" w:rsidTr="00DC254E">
        <w:trPr>
          <w:cnfStyle w:val="000000100000" w:firstRow="0" w:lastRow="0" w:firstColumn="0" w:lastColumn="0" w:oddVBand="0" w:evenVBand="0" w:oddHBand="1" w:evenHBand="0" w:firstRowFirstColumn="0" w:firstRowLastColumn="0" w:lastRowFirstColumn="0" w:lastRowLastColumn="0"/>
        </w:trPr>
        <w:tc>
          <w:tcPr>
            <w:tcW w:w="4762" w:type="dxa"/>
          </w:tcPr>
          <w:p w14:paraId="5D653F62" w14:textId="01613D49" w:rsidR="00DA59D0" w:rsidRDefault="00120B89" w:rsidP="00DA59D0">
            <w:pPr>
              <w:pStyle w:val="BodyText"/>
            </w:pPr>
            <w:r>
              <w:t>Foo</w:t>
            </w:r>
          </w:p>
        </w:tc>
        <w:tc>
          <w:tcPr>
            <w:tcW w:w="4762" w:type="dxa"/>
          </w:tcPr>
          <w:p w14:paraId="103D7390" w14:textId="4D1151F5" w:rsidR="00DA59D0" w:rsidRDefault="00120B89" w:rsidP="00DA59D0">
            <w:pPr>
              <w:pStyle w:val="BodyText"/>
            </w:pPr>
            <w:r>
              <w:t>Bar</w:t>
            </w:r>
          </w:p>
        </w:tc>
      </w:tr>
      <w:tr w:rsidR="00B02745" w14:paraId="6D6B3A14" w14:textId="77777777" w:rsidTr="00DC254E">
        <w:trPr>
          <w:cnfStyle w:val="000000010000" w:firstRow="0" w:lastRow="0" w:firstColumn="0" w:lastColumn="0" w:oddVBand="0" w:evenVBand="0" w:oddHBand="0" w:evenHBand="1" w:firstRowFirstColumn="0" w:firstRowLastColumn="0" w:lastRowFirstColumn="0" w:lastRowLastColumn="0"/>
        </w:trPr>
        <w:tc>
          <w:tcPr>
            <w:tcW w:w="4762" w:type="dxa"/>
          </w:tcPr>
          <w:p w14:paraId="788E6A35" w14:textId="77777777" w:rsidR="00DA59D0" w:rsidRDefault="00DA59D0" w:rsidP="00DA59D0">
            <w:pPr>
              <w:pStyle w:val="BodyText"/>
            </w:pPr>
          </w:p>
        </w:tc>
        <w:tc>
          <w:tcPr>
            <w:tcW w:w="4762" w:type="dxa"/>
          </w:tcPr>
          <w:p w14:paraId="0A8D6513" w14:textId="77777777" w:rsidR="00DA59D0" w:rsidRDefault="00DA59D0" w:rsidP="00DA59D0">
            <w:pPr>
              <w:pStyle w:val="BodyText"/>
            </w:pPr>
          </w:p>
        </w:tc>
      </w:tr>
      <w:tr w:rsidR="00DA59D0" w14:paraId="53142D50" w14:textId="77777777" w:rsidTr="00DC254E">
        <w:trPr>
          <w:cnfStyle w:val="000000100000" w:firstRow="0" w:lastRow="0" w:firstColumn="0" w:lastColumn="0" w:oddVBand="0" w:evenVBand="0" w:oddHBand="1" w:evenHBand="0" w:firstRowFirstColumn="0" w:firstRowLastColumn="0" w:lastRowFirstColumn="0" w:lastRowLastColumn="0"/>
        </w:trPr>
        <w:tc>
          <w:tcPr>
            <w:tcW w:w="4762" w:type="dxa"/>
          </w:tcPr>
          <w:p w14:paraId="45A0099A" w14:textId="77777777" w:rsidR="00DA59D0" w:rsidRDefault="00DA59D0" w:rsidP="00DA59D0">
            <w:pPr>
              <w:pStyle w:val="BodyText"/>
            </w:pPr>
          </w:p>
        </w:tc>
        <w:tc>
          <w:tcPr>
            <w:tcW w:w="4762" w:type="dxa"/>
          </w:tcPr>
          <w:p w14:paraId="279D27FF" w14:textId="77777777" w:rsidR="00DA59D0" w:rsidRDefault="00DA59D0" w:rsidP="00DA59D0">
            <w:pPr>
              <w:pStyle w:val="BodyText"/>
            </w:pPr>
          </w:p>
        </w:tc>
      </w:tr>
    </w:tbl>
    <w:p w14:paraId="52307C2F" w14:textId="7471A00B" w:rsidR="00DA59D0" w:rsidRDefault="00DA59D0" w:rsidP="00DA59D0">
      <w:pPr>
        <w:pStyle w:val="BodyText"/>
      </w:pPr>
    </w:p>
    <w:p w14:paraId="01FE4C7C" w14:textId="6E08D115" w:rsidR="00C559C1" w:rsidRDefault="00C559C1" w:rsidP="00C559C1">
      <w:pPr>
        <w:pStyle w:val="Caption"/>
        <w:keepNext/>
      </w:pPr>
      <w:bookmarkStart w:id="10" w:name="_Toc145048485"/>
      <w:r>
        <w:t xml:space="preserve">Table </w:t>
      </w:r>
      <w:fldSimple w:instr=" SEQ Table \* ARABIC ">
        <w:r>
          <w:rPr>
            <w:noProof/>
          </w:rPr>
          <w:t>2</w:t>
        </w:r>
      </w:fldSimple>
      <w:r>
        <w:t>: TODO Table 2</w:t>
      </w:r>
      <w:bookmarkEnd w:id="10"/>
    </w:p>
    <w:tbl>
      <w:tblPr>
        <w:tblStyle w:val="Table-Default-Mauve"/>
        <w:tblW w:w="0" w:type="auto"/>
        <w:tblLook w:val="04A0" w:firstRow="1" w:lastRow="0" w:firstColumn="1" w:lastColumn="0" w:noHBand="0" w:noVBand="1"/>
      </w:tblPr>
      <w:tblGrid>
        <w:gridCol w:w="4762"/>
        <w:gridCol w:w="4762"/>
      </w:tblGrid>
      <w:tr w:rsidR="00E8314C" w14:paraId="1699D7A0" w14:textId="77777777" w:rsidTr="00563AF9">
        <w:trPr>
          <w:cnfStyle w:val="100000000000" w:firstRow="1" w:lastRow="0" w:firstColumn="0" w:lastColumn="0" w:oddVBand="0" w:evenVBand="0" w:oddHBand="0" w:evenHBand="0" w:firstRowFirstColumn="0" w:firstRowLastColumn="0" w:lastRowFirstColumn="0" w:lastRowLastColumn="0"/>
        </w:trPr>
        <w:tc>
          <w:tcPr>
            <w:tcW w:w="4762" w:type="dxa"/>
          </w:tcPr>
          <w:p w14:paraId="4C1C6761" w14:textId="485864DE" w:rsidR="00E8314C" w:rsidRDefault="00120B89" w:rsidP="009E49C0">
            <w:pPr>
              <w:pStyle w:val="BodyText"/>
            </w:pPr>
            <w:r>
              <w:t>Foo</w:t>
            </w:r>
          </w:p>
        </w:tc>
        <w:tc>
          <w:tcPr>
            <w:tcW w:w="4762" w:type="dxa"/>
          </w:tcPr>
          <w:p w14:paraId="78B6C469" w14:textId="0ACF63EE" w:rsidR="00E8314C" w:rsidRDefault="00120B89" w:rsidP="009E49C0">
            <w:pPr>
              <w:pStyle w:val="BodyText"/>
            </w:pPr>
            <w:r>
              <w:t>Bar</w:t>
            </w:r>
          </w:p>
        </w:tc>
      </w:tr>
      <w:tr w:rsidR="00E8314C" w14:paraId="7E367C50" w14:textId="77777777" w:rsidTr="00563AF9">
        <w:trPr>
          <w:cnfStyle w:val="000000100000" w:firstRow="0" w:lastRow="0" w:firstColumn="0" w:lastColumn="0" w:oddVBand="0" w:evenVBand="0" w:oddHBand="1" w:evenHBand="0" w:firstRowFirstColumn="0" w:firstRowLastColumn="0" w:lastRowFirstColumn="0" w:lastRowLastColumn="0"/>
        </w:trPr>
        <w:tc>
          <w:tcPr>
            <w:tcW w:w="4762" w:type="dxa"/>
          </w:tcPr>
          <w:p w14:paraId="26F1C2C2" w14:textId="2A289E37" w:rsidR="00E8314C" w:rsidRDefault="00120B89" w:rsidP="009E49C0">
            <w:pPr>
              <w:pStyle w:val="BodyText"/>
            </w:pPr>
            <w:r>
              <w:t>Foo</w:t>
            </w:r>
          </w:p>
        </w:tc>
        <w:tc>
          <w:tcPr>
            <w:tcW w:w="4762" w:type="dxa"/>
          </w:tcPr>
          <w:p w14:paraId="23C957B5" w14:textId="75CD004E" w:rsidR="00E8314C" w:rsidRDefault="00120B89" w:rsidP="009E49C0">
            <w:pPr>
              <w:pStyle w:val="BodyText"/>
            </w:pPr>
            <w:r>
              <w:t>Bar</w:t>
            </w:r>
          </w:p>
        </w:tc>
      </w:tr>
      <w:tr w:rsidR="00E8314C" w14:paraId="5E0D209D" w14:textId="77777777" w:rsidTr="00563AF9">
        <w:trPr>
          <w:cnfStyle w:val="000000010000" w:firstRow="0" w:lastRow="0" w:firstColumn="0" w:lastColumn="0" w:oddVBand="0" w:evenVBand="0" w:oddHBand="0" w:evenHBand="1" w:firstRowFirstColumn="0" w:firstRowLastColumn="0" w:lastRowFirstColumn="0" w:lastRowLastColumn="0"/>
        </w:trPr>
        <w:tc>
          <w:tcPr>
            <w:tcW w:w="4762" w:type="dxa"/>
          </w:tcPr>
          <w:p w14:paraId="0B4C06CC" w14:textId="77777777" w:rsidR="00E8314C" w:rsidRDefault="00E8314C" w:rsidP="009E49C0">
            <w:pPr>
              <w:pStyle w:val="BodyText"/>
            </w:pPr>
          </w:p>
        </w:tc>
        <w:tc>
          <w:tcPr>
            <w:tcW w:w="4762" w:type="dxa"/>
          </w:tcPr>
          <w:p w14:paraId="7EAD6BCA" w14:textId="77777777" w:rsidR="00E8314C" w:rsidRDefault="00E8314C" w:rsidP="009E49C0">
            <w:pPr>
              <w:pStyle w:val="BodyText"/>
            </w:pPr>
          </w:p>
        </w:tc>
      </w:tr>
      <w:tr w:rsidR="00E8314C" w14:paraId="4E665B90" w14:textId="77777777" w:rsidTr="00563AF9">
        <w:trPr>
          <w:cnfStyle w:val="000000100000" w:firstRow="0" w:lastRow="0" w:firstColumn="0" w:lastColumn="0" w:oddVBand="0" w:evenVBand="0" w:oddHBand="1" w:evenHBand="0" w:firstRowFirstColumn="0" w:firstRowLastColumn="0" w:lastRowFirstColumn="0" w:lastRowLastColumn="0"/>
        </w:trPr>
        <w:tc>
          <w:tcPr>
            <w:tcW w:w="4762" w:type="dxa"/>
          </w:tcPr>
          <w:p w14:paraId="38A9072B" w14:textId="77777777" w:rsidR="00E8314C" w:rsidRDefault="00E8314C" w:rsidP="009E49C0">
            <w:pPr>
              <w:pStyle w:val="BodyText"/>
            </w:pPr>
          </w:p>
        </w:tc>
        <w:tc>
          <w:tcPr>
            <w:tcW w:w="4762" w:type="dxa"/>
          </w:tcPr>
          <w:p w14:paraId="4784D82F" w14:textId="77777777" w:rsidR="00E8314C" w:rsidRDefault="00E8314C" w:rsidP="009E49C0">
            <w:pPr>
              <w:pStyle w:val="BodyText"/>
            </w:pPr>
          </w:p>
        </w:tc>
      </w:tr>
    </w:tbl>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11" w:name="_Toc145049430"/>
      <w:bookmarkStart w:id="12" w:name="_Toc145232980"/>
      <w:r>
        <w:lastRenderedPageBreak/>
        <w:t>Appendices</w:t>
      </w:r>
      <w:bookmarkEnd w:id="11"/>
      <w:bookmarkEnd w:id="12"/>
    </w:p>
    <w:p w14:paraId="2F89881E" w14:textId="74A8DB32" w:rsidR="000D0A25" w:rsidRPr="005C7C13" w:rsidRDefault="005255FC" w:rsidP="005C7C13">
      <w:pPr>
        <w:pStyle w:val="Appendix"/>
      </w:pPr>
      <w:bookmarkStart w:id="13" w:name="_Toc145049431"/>
      <w:bookmarkStart w:id="14" w:name="_Toc145232981"/>
      <w:r w:rsidRPr="005C7C13">
        <w:t xml:space="preserve">Appendix A - </w:t>
      </w:r>
      <w:r w:rsidR="008C39DC" w:rsidRPr="005C7C13">
        <w:t>Document</w:t>
      </w:r>
      <w:r w:rsidR="00DA59D0" w:rsidRPr="005C7C13">
        <w:t xml:space="preserve"> Information</w:t>
      </w:r>
      <w:bookmarkEnd w:id="13"/>
      <w:bookmarkEnd w:id="14"/>
    </w:p>
    <w:p w14:paraId="43AB590F" w14:textId="681DED0E" w:rsidR="008C39DC" w:rsidRDefault="008C39DC" w:rsidP="005255FC">
      <w:pPr>
        <w:pStyle w:val="Heading3"/>
      </w:pPr>
      <w:bookmarkStart w:id="15" w:name="_Toc145232982"/>
      <w:r>
        <w:t>Images</w:t>
      </w:r>
      <w:bookmarkEnd w:id="1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6" w:name="_Toc145232983"/>
      <w:r w:rsidRPr="001E2299">
        <w:t>Tables</w:t>
      </w:r>
      <w:bookmarkEnd w:id="1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7" w:name="_Toc145232984"/>
      <w:r>
        <w:t>References</w:t>
      </w:r>
      <w:bookmarkEnd w:id="1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232985"/>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0" w:name="_Toc145232986"/>
      <w:bookmarkEnd w:id="19"/>
      <w:r>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232987"/>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232988"/>
      <w:r>
        <w:t>Diagrams</w:t>
      </w:r>
      <w:bookmarkEnd w:id="22"/>
    </w:p>
    <w:p w14:paraId="65008B06" w14:textId="1507D50E" w:rsidR="00660C49" w:rsidRDefault="00660C49" w:rsidP="008C39DC">
      <w:pPr>
        <w:pStyle w:val="BodyText"/>
      </w:pPr>
      <w:bookmarkStart w:id="2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4" w:name="_Toc145232989"/>
      <w:bookmarkEnd w:id="23"/>
      <w:r>
        <w:t>Terms</w:t>
      </w:r>
      <w:bookmarkEnd w:id="2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DF026" w14:textId="77777777" w:rsidR="0055403A" w:rsidRDefault="0055403A" w:rsidP="0021141C">
      <w:pPr>
        <w:spacing w:before="0" w:after="0" w:line="240" w:lineRule="auto"/>
      </w:pPr>
      <w:r>
        <w:separator/>
      </w:r>
    </w:p>
    <w:p w14:paraId="71929547" w14:textId="77777777" w:rsidR="0055403A" w:rsidRDefault="0055403A"/>
  </w:endnote>
  <w:endnote w:type="continuationSeparator" w:id="0">
    <w:p w14:paraId="02D9EA8F" w14:textId="77777777" w:rsidR="0055403A" w:rsidRDefault="0055403A" w:rsidP="0021141C">
      <w:pPr>
        <w:spacing w:before="0" w:after="0" w:line="240" w:lineRule="auto"/>
      </w:pPr>
      <w:r>
        <w:continuationSeparator/>
      </w:r>
    </w:p>
    <w:p w14:paraId="7D0825BF" w14:textId="77777777" w:rsidR="0055403A" w:rsidRDefault="0055403A"/>
  </w:endnote>
  <w:endnote w:type="continuationNotice" w:id="1">
    <w:p w14:paraId="6D39C011" w14:textId="77777777" w:rsidR="0055403A" w:rsidRDefault="0055403A">
      <w:pPr>
        <w:spacing w:before="0" w:after="0" w:line="240" w:lineRule="auto"/>
      </w:pPr>
    </w:p>
    <w:p w14:paraId="5B8A434F" w14:textId="77777777" w:rsidR="0055403A" w:rsidRDefault="00554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1E37" w14:textId="77777777" w:rsidR="0055403A" w:rsidRDefault="0055403A" w:rsidP="0021141C">
      <w:pPr>
        <w:spacing w:before="0" w:after="0" w:line="240" w:lineRule="auto"/>
      </w:pPr>
      <w:r>
        <w:separator/>
      </w:r>
    </w:p>
    <w:p w14:paraId="6901FC18" w14:textId="77777777" w:rsidR="0055403A" w:rsidRDefault="0055403A"/>
  </w:footnote>
  <w:footnote w:type="continuationSeparator" w:id="0">
    <w:p w14:paraId="52235D45" w14:textId="77777777" w:rsidR="0055403A" w:rsidRDefault="0055403A" w:rsidP="0021141C">
      <w:pPr>
        <w:spacing w:before="0" w:after="0" w:line="240" w:lineRule="auto"/>
      </w:pPr>
      <w:r>
        <w:continuationSeparator/>
      </w:r>
    </w:p>
    <w:p w14:paraId="31BE0C0A" w14:textId="77777777" w:rsidR="0055403A" w:rsidRDefault="0055403A"/>
  </w:footnote>
  <w:footnote w:type="continuationNotice" w:id="1">
    <w:p w14:paraId="60262592" w14:textId="77777777" w:rsidR="0055403A" w:rsidRDefault="0055403A">
      <w:pPr>
        <w:spacing w:before="0" w:after="0" w:line="240" w:lineRule="auto"/>
      </w:pPr>
    </w:p>
    <w:p w14:paraId="327C2E34" w14:textId="77777777" w:rsidR="0055403A" w:rsidRDefault="005540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67C659D6"/>
    <w:multiLevelType w:val="hybridMultilevel"/>
    <w:tmpl w:val="958A633A"/>
    <w:lvl w:ilvl="0" w:tplc="FC9817B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573127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7B15"/>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403A"/>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34572"/>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BF1EA4"/>
    <w:rsid w:val="00C074FC"/>
    <w:rsid w:val="00C13001"/>
    <w:rsid w:val="00C242AF"/>
    <w:rsid w:val="00C343D3"/>
    <w:rsid w:val="00C43885"/>
    <w:rsid w:val="00C512D1"/>
    <w:rsid w:val="00C559C1"/>
    <w:rsid w:val="00C60968"/>
    <w:rsid w:val="00C72A06"/>
    <w:rsid w:val="00C95CA5"/>
    <w:rsid w:val="00CA0CF5"/>
    <w:rsid w:val="00CA1319"/>
    <w:rsid w:val="00CA1795"/>
    <w:rsid w:val="00D07E0E"/>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2674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8</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cp:revision>
  <cp:lastPrinted>2022-08-02T15:33:00Z</cp:lastPrinted>
  <dcterms:created xsi:type="dcterms:W3CDTF">2023-09-07T03:51:00Z</dcterms:created>
  <dcterms:modified xsi:type="dcterms:W3CDTF">2023-11-04T23:56:00Z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