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02FF9636" w:rsidR="008C39DC" w:rsidRDefault="00342198" w:rsidP="008C39DC">
      <w:pPr>
        <w:pStyle w:val="Subtitle"/>
      </w:pPr>
      <w:r>
        <w:t>Integrations: Identity Providers for Authentication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53CD3B76" w:rsidR="00921365" w:rsidRPr="00921365" w:rsidRDefault="00F929E7" w:rsidP="00921365">
      <w:pPr>
        <w:pStyle w:val="BodyText"/>
      </w:pPr>
      <w:r>
        <w:t xml:space="preserve"> </w:t>
      </w:r>
      <w:r w:rsidR="00342198">
        <w:t>Sky Sigal</w:t>
      </w:r>
      <w:r w:rsidR="00921365">
        <w:t xml:space="preserve">, </w:t>
      </w:r>
      <w:r w:rsidR="00342198">
        <w:t>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892365"/>
      <w:r w:rsidR="00CA1795">
        <w:t>Description</w:t>
      </w:r>
      <w:bookmarkEnd w:id="0"/>
      <w:bookmarkEnd w:id="1"/>
    </w:p>
    <w:p w14:paraId="370D2396" w14:textId="6F18FDF6" w:rsidR="00AE2E49" w:rsidRDefault="00342198" w:rsidP="00921365">
      <w:pPr>
        <w:pStyle w:val="BodyText"/>
      </w:pPr>
      <w:r>
        <w:t>This document describes the reason, considerations, and methods to use to integrate with Identity Provider (IdP) services</w:t>
      </w:r>
      <w:r w:rsidR="00BE6A7B">
        <w:t>.</w:t>
      </w:r>
      <w:r>
        <w:t xml:space="preserve">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6892366"/>
      <w:r>
        <w:t>Synopsis</w:t>
      </w:r>
      <w:bookmarkEnd w:id="2"/>
    </w:p>
    <w:p w14:paraId="691180F4" w14:textId="101ED4B7" w:rsidR="00AE2E49" w:rsidRDefault="00342198" w:rsidP="00AE2E49">
      <w:pPr>
        <w:pStyle w:val="BodyText"/>
      </w:pPr>
      <w:r>
        <w:t xml:space="preserve">The recommended approach for authentication of end users is to use Identity Providers (IdP) that </w:t>
      </w:r>
      <w:r w:rsidR="00BE6A7B">
        <w:t>uses</w:t>
      </w:r>
      <w:r>
        <w:t xml:space="preserve"> OIDC </w:t>
      </w:r>
      <w:r w:rsidR="00BE6A7B">
        <w:t>to authenticate</w:t>
      </w:r>
      <w:r>
        <w:t xml:space="preserve"> end Users, and OAuth </w:t>
      </w:r>
      <w:r w:rsidR="00BE6A7B">
        <w:t xml:space="preserve">to authenticate </w:t>
      </w:r>
      <w:r>
        <w:t>of 3</w:t>
      </w:r>
      <w:r w:rsidRPr="00342198">
        <w:rPr>
          <w:vertAlign w:val="superscript"/>
        </w:rPr>
        <w:t>rd</w:t>
      </w:r>
      <w:r>
        <w:t xml:space="preserve"> party systems consuming the service’s Application Programming Interface (API) endpoints.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6892367"/>
      <w:r>
        <w:lastRenderedPageBreak/>
        <w:t>Contents</w:t>
      </w:r>
      <w:bookmarkEnd w:id="3"/>
      <w:bookmarkEnd w:id="4"/>
    </w:p>
    <w:p w14:paraId="2375B011" w14:textId="4DA7223C" w:rsidR="00BE6A7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892365" w:history="1">
        <w:r w:rsidR="00BE6A7B" w:rsidRPr="009E5264">
          <w:rPr>
            <w:rStyle w:val="Hyperlink"/>
            <w:noProof/>
          </w:rPr>
          <w:t>Description</w:t>
        </w:r>
        <w:r w:rsidR="00BE6A7B">
          <w:rPr>
            <w:noProof/>
            <w:webHidden/>
          </w:rPr>
          <w:tab/>
        </w:r>
        <w:r w:rsidR="00BE6A7B">
          <w:rPr>
            <w:noProof/>
            <w:webHidden/>
          </w:rPr>
          <w:fldChar w:fldCharType="begin"/>
        </w:r>
        <w:r w:rsidR="00BE6A7B">
          <w:rPr>
            <w:noProof/>
            <w:webHidden/>
          </w:rPr>
          <w:instrText xml:space="preserve"> PAGEREF _Toc146892365 \h </w:instrText>
        </w:r>
        <w:r w:rsidR="00BE6A7B">
          <w:rPr>
            <w:noProof/>
            <w:webHidden/>
          </w:rPr>
        </w:r>
        <w:r w:rsidR="00BE6A7B">
          <w:rPr>
            <w:noProof/>
            <w:webHidden/>
          </w:rPr>
          <w:fldChar w:fldCharType="separate"/>
        </w:r>
        <w:r w:rsidR="00BE6A7B">
          <w:rPr>
            <w:noProof/>
            <w:webHidden/>
          </w:rPr>
          <w:t>1</w:t>
        </w:r>
        <w:r w:rsidR="00BE6A7B">
          <w:rPr>
            <w:noProof/>
            <w:webHidden/>
          </w:rPr>
          <w:fldChar w:fldCharType="end"/>
        </w:r>
      </w:hyperlink>
    </w:p>
    <w:p w14:paraId="74F02F20" w14:textId="3F38CA3B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66" w:history="1">
        <w:r w:rsidRPr="009E5264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4CCC3F" w14:textId="4342E2AA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67" w:history="1">
        <w:r w:rsidRPr="009E526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445CD6" w14:textId="5540C265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68" w:history="1">
        <w:r w:rsidRPr="009E526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A5050" w14:textId="51F2D269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69" w:history="1">
        <w:r w:rsidRPr="009E5264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7ED58" w14:textId="31699085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0" w:history="1">
        <w:r w:rsidRPr="009E5264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B93277" w14:textId="763EC677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1" w:history="1">
        <w:r w:rsidRPr="009E5264">
          <w:rPr>
            <w:rStyle w:val="Hyperlink"/>
            <w:noProof/>
          </w:rPr>
          <w:t>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1F5D8" w14:textId="6F7DC1AA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2" w:history="1">
        <w:r w:rsidRPr="009E5264">
          <w:rPr>
            <w:rStyle w:val="Hyperlink"/>
            <w:noProof/>
          </w:rPr>
          <w:t>Resolution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1278C" w14:textId="7A45BBC4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3" w:history="1">
        <w:r w:rsidRPr="009E5264">
          <w:rPr>
            <w:rStyle w:val="Hyperlink"/>
            <w:noProof/>
          </w:rPr>
          <w:t>Heading 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71C06" w14:textId="4ED9B8BF" w:rsidR="00BE6A7B" w:rsidRDefault="00BE6A7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4" w:history="1">
        <w:r w:rsidRPr="009E5264">
          <w:rPr>
            <w:rStyle w:val="Hyperlink"/>
            <w:noProof/>
          </w:rPr>
          <w:t>Heading 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AD6D1" w14:textId="74AD0E1A" w:rsidR="00BE6A7B" w:rsidRDefault="00BE6A7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5" w:history="1">
        <w:r w:rsidRPr="009E5264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7FD217" w14:textId="5FE3569A" w:rsidR="00BE6A7B" w:rsidRDefault="00BE6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6" w:history="1">
        <w:r w:rsidRPr="009E5264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B7EBD" w14:textId="2CEF7599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7" w:history="1">
        <w:r w:rsidRPr="009E526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2A1651" w14:textId="1CEEB73A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8" w:history="1">
        <w:r w:rsidRPr="009E526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7035C" w14:textId="48243004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79" w:history="1">
        <w:r w:rsidRPr="009E526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38A368" w14:textId="7AB8EFBA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80" w:history="1">
        <w:r w:rsidRPr="009E5264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E1B575" w14:textId="7CD280DC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81" w:history="1">
        <w:r w:rsidRPr="009E5264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B19E8" w14:textId="11C264D8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82" w:history="1">
        <w:r w:rsidRPr="009E5264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D88F0" w14:textId="507187B2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83" w:history="1">
        <w:r w:rsidRPr="009E5264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1B26C0" w14:textId="0CF8482D" w:rsidR="00BE6A7B" w:rsidRDefault="00BE6A7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892384" w:history="1">
        <w:r w:rsidRPr="009E5264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_Toc146892384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35AA49C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6892368"/>
      <w:r w:rsidRPr="00F929E7">
        <w:lastRenderedPageBreak/>
        <w:t>Introduction</w:t>
      </w:r>
      <w:bookmarkEnd w:id="5"/>
      <w:bookmarkEnd w:id="6"/>
    </w:p>
    <w:p w14:paraId="1E64DE4F" w14:textId="0464EC40" w:rsidR="00BE6A7B" w:rsidRDefault="00BE6A7B" w:rsidP="00F929E7">
      <w:pPr>
        <w:pStyle w:val="Caption"/>
        <w:rPr>
          <w:i w:val="0"/>
          <w:iCs w:val="0"/>
        </w:rPr>
      </w:pPr>
      <w:bookmarkStart w:id="7" w:name="_Toc144995112"/>
      <w:r>
        <w:rPr>
          <w:i w:val="0"/>
          <w:iCs w:val="0"/>
        </w:rPr>
        <w:t>People that start a session on a system as unauthenticated public users can convert the session to an authenticated one by providing credentials (usually a</w:t>
      </w:r>
      <w:r w:rsidR="006148EA">
        <w:rPr>
          <w:i w:val="0"/>
          <w:iCs w:val="0"/>
        </w:rPr>
        <w:t xml:space="preserve">n identifier/username </w:t>
      </w:r>
      <w:r>
        <w:rPr>
          <w:i w:val="0"/>
          <w:iCs w:val="0"/>
        </w:rPr>
        <w:t xml:space="preserve">and </w:t>
      </w:r>
      <w:r w:rsidR="006148EA">
        <w:rPr>
          <w:i w:val="0"/>
          <w:iCs w:val="0"/>
        </w:rPr>
        <w:t>p</w:t>
      </w:r>
      <w:r>
        <w:rPr>
          <w:i w:val="0"/>
          <w:iCs w:val="0"/>
        </w:rPr>
        <w:t xml:space="preserve">assword) </w:t>
      </w:r>
      <w:r>
        <w:rPr>
          <w:i w:val="0"/>
          <w:iCs w:val="0"/>
        </w:rPr>
        <w:t>known only to</w:t>
      </w:r>
      <w:r>
        <w:rPr>
          <w:i w:val="0"/>
          <w:iCs w:val="0"/>
        </w:rPr>
        <w:t xml:space="preserve"> the user and </w:t>
      </w:r>
      <w:r w:rsidR="006148EA">
        <w:rPr>
          <w:i w:val="0"/>
          <w:iCs w:val="0"/>
        </w:rPr>
        <w:t xml:space="preserve">the </w:t>
      </w:r>
      <w:r>
        <w:rPr>
          <w:i w:val="0"/>
          <w:iCs w:val="0"/>
        </w:rPr>
        <w:t>system that verifies them.</w:t>
      </w:r>
    </w:p>
    <w:p w14:paraId="03C54519" w14:textId="7DE56C70" w:rsidR="00F929E7" w:rsidRPr="006148EA" w:rsidRDefault="00BE6A7B" w:rsidP="006148EA">
      <w:pPr>
        <w:pStyle w:val="BodyText"/>
      </w:pPr>
      <w:r>
        <w:t xml:space="preserve">While two decades ago it was </w:t>
      </w:r>
      <w:r w:rsidR="006148EA">
        <w:t xml:space="preserve">still </w:t>
      </w:r>
      <w:r>
        <w:t xml:space="preserve">common practice to persist user credentials in the system, it has long been a top recommendation of the Open </w:t>
      </w:r>
      <w:r w:rsidR="00E405F8">
        <w:t>Worldwide</w:t>
      </w:r>
      <w:r>
        <w:t xml:space="preserve"> Application Security Project (OWASP) </w:t>
      </w:r>
      <w:r w:rsidR="006148EA">
        <w:t xml:space="preserve">avoid </w:t>
      </w:r>
      <w:r>
        <w:t>persist</w:t>
      </w:r>
      <w:r w:rsidR="006148EA">
        <w:t>ing</w:t>
      </w:r>
      <w:r>
        <w:t xml:space="preserve"> credentials in a system</w:t>
      </w:r>
      <w:r w:rsidR="006148EA">
        <w:t>, and favour using standard protocols to communicate to a 3</w:t>
      </w:r>
      <w:r w:rsidR="006148EA" w:rsidRPr="006148EA">
        <w:rPr>
          <w:vertAlign w:val="superscript"/>
        </w:rPr>
        <w:t>rd</w:t>
      </w:r>
      <w:r w:rsidR="006148EA">
        <w:t xml:space="preserve"> party service dedicated to securing credentials</w:t>
      </w:r>
      <w:r>
        <w:t>.</w:t>
      </w:r>
    </w:p>
    <w:p w14:paraId="72FEE6D6" w14:textId="5CE200AE" w:rsidR="00356787" w:rsidRDefault="006148EA" w:rsidP="009768DB">
      <w:pPr>
        <w:pStyle w:val="Heading2"/>
      </w:pPr>
      <w:r>
        <w:t>Risk</w:t>
      </w:r>
    </w:p>
    <w:p w14:paraId="756B0E8E" w14:textId="320D2916" w:rsidR="006148EA" w:rsidRDefault="006148EA" w:rsidP="00A940C5">
      <w:pPr>
        <w:pStyle w:val="BodyText"/>
      </w:pPr>
      <w:r>
        <w:t xml:space="preserve">Beyond technical risks common to all services and devices there is a risk that arises from poor design to use an Identity Provider for tasks beyond identity provision. Namely for implementing centralised </w:t>
      </w:r>
      <w:r w:rsidR="00E405F8">
        <w:t>Access</w:t>
      </w:r>
      <w:r>
        <w:t xml:space="preserve"> Management. </w:t>
      </w:r>
    </w:p>
    <w:p w14:paraId="3DEE10C0" w14:textId="26FF53AA" w:rsidR="003E2DE0" w:rsidRDefault="003E2DE0" w:rsidP="00A940C5">
      <w:pPr>
        <w:pStyle w:val="BodyText"/>
      </w:pPr>
      <w:r>
        <w:t>This is the market that IAM solutions address.</w:t>
      </w:r>
    </w:p>
    <w:p w14:paraId="40A39471" w14:textId="4BBD03C9" w:rsidR="006148EA" w:rsidRDefault="006148EA" w:rsidP="00A940C5">
      <w:pPr>
        <w:pStyle w:val="BodyText"/>
      </w:pPr>
      <w:r>
        <w:t xml:space="preserve">Such a design has the appeal of reusing a common service that dependent systems are already connecting to pass messages – in this case the name of a role - to them.  </w:t>
      </w:r>
    </w:p>
    <w:p w14:paraId="2D471AA6" w14:textId="5D418E1A" w:rsidR="006148EA" w:rsidRDefault="003E2DE0" w:rsidP="00A940C5">
      <w:pPr>
        <w:pStyle w:val="BodyText"/>
      </w:pPr>
      <w:r>
        <w:t xml:space="preserve">However, IAM solutions that reuse identity tokens for authentication needs present </w:t>
      </w:r>
      <w:proofErr w:type="gramStart"/>
      <w:r>
        <w:t>a number of</w:t>
      </w:r>
      <w:proofErr w:type="gramEnd"/>
      <w:r>
        <w:t xml:space="preserve"> design </w:t>
      </w:r>
      <w:r w:rsidR="006148EA">
        <w:t>issues:</w:t>
      </w:r>
    </w:p>
    <w:p w14:paraId="167B0747" w14:textId="5BA004B3" w:rsidR="006148EA" w:rsidRDefault="006148EA" w:rsidP="006148EA">
      <w:pPr>
        <w:pStyle w:val="BodyText"/>
        <w:numPr>
          <w:ilvl w:val="0"/>
          <w:numId w:val="35"/>
        </w:numPr>
      </w:pPr>
      <w:r>
        <w:t>It is misusing a service to perform a different service than it was designed for</w:t>
      </w:r>
      <w:r w:rsidR="009E24E4">
        <w:rPr>
          <w:rStyle w:val="FootnoteReference"/>
        </w:rPr>
        <w:footnoteReference w:id="2"/>
      </w:r>
      <w:r>
        <w:t xml:space="preserve">. </w:t>
      </w:r>
    </w:p>
    <w:p w14:paraId="4C6A4A97" w14:textId="4D674734" w:rsidR="006148EA" w:rsidRDefault="006148EA" w:rsidP="006148EA">
      <w:pPr>
        <w:pStyle w:val="BodyText"/>
        <w:numPr>
          <w:ilvl w:val="0"/>
          <w:numId w:val="35"/>
        </w:numPr>
      </w:pPr>
      <w:r>
        <w:t xml:space="preserve">Beyond </w:t>
      </w:r>
      <w:r w:rsidR="00E405F8">
        <w:t xml:space="preserve">implementing an </w:t>
      </w:r>
      <w:r w:rsidR="009E24E4">
        <w:t>agreed</w:t>
      </w:r>
      <w:r>
        <w:t xml:space="preserve"> convention</w:t>
      </w:r>
      <w:r w:rsidR="00E405F8">
        <w:t xml:space="preserve">, </w:t>
      </w:r>
      <w:r>
        <w:t xml:space="preserve">the sending of a role name in the returned token message does not provide any guarantee that the dependent service will read the message or </w:t>
      </w:r>
      <w:r w:rsidR="009E24E4">
        <w:t xml:space="preserve">implement a </w:t>
      </w:r>
      <w:r>
        <w:t>decision according to it.</w:t>
      </w:r>
    </w:p>
    <w:p w14:paraId="2E7CB758" w14:textId="7F95E381" w:rsidR="009E24E4" w:rsidRDefault="009E24E4" w:rsidP="009E24E4">
      <w:pPr>
        <w:pStyle w:val="BodyText"/>
        <w:numPr>
          <w:ilvl w:val="0"/>
          <w:numId w:val="35"/>
        </w:numPr>
      </w:pPr>
      <w:r>
        <w:t xml:space="preserve">Role based management is a </w:t>
      </w:r>
      <w:r w:rsidR="00D96219">
        <w:t>relatively simple and coarse-grained</w:t>
      </w:r>
      <w:r w:rsidR="00D96219">
        <w:rPr>
          <w:rStyle w:val="FootnoteReference"/>
        </w:rPr>
        <w:footnoteReference w:id="3"/>
      </w:r>
      <w:r w:rsidR="00D96219">
        <w:t xml:space="preserve"> approach to authorisation</w:t>
      </w:r>
      <w:r>
        <w:t xml:space="preserve">. </w:t>
      </w:r>
      <w:r w:rsidR="00D96219">
        <w:t xml:space="preserve">It’s inability to be modified on a </w:t>
      </w:r>
      <w:r w:rsidR="003E2DE0">
        <w:t>case-by-case</w:t>
      </w:r>
      <w:r w:rsidR="00D96219">
        <w:t xml:space="preserve"> basis, means the </w:t>
      </w:r>
      <w:r>
        <w:t xml:space="preserve">larger the number of systems and users the IdP has to service, the more certainty that the Role definition will not meet everyone’s and every serviced context’s </w:t>
      </w:r>
      <w:proofErr w:type="gramStart"/>
      <w:r>
        <w:t>expectations</w:t>
      </w:r>
      <w:proofErr w:type="gramEnd"/>
      <w:r>
        <w:t>.</w:t>
      </w:r>
    </w:p>
    <w:p w14:paraId="36B9C534" w14:textId="64B402CD" w:rsidR="009E24E4" w:rsidRDefault="00E405F8" w:rsidP="009E24E4">
      <w:pPr>
        <w:pStyle w:val="BodyText"/>
        <w:numPr>
          <w:ilvl w:val="0"/>
          <w:numId w:val="35"/>
        </w:numPr>
      </w:pPr>
      <w:r>
        <w:t xml:space="preserve">The dependent system is not exempt from requiring customisation </w:t>
      </w:r>
      <w:r w:rsidR="003E2DE0">
        <w:t xml:space="preserve">to perform the non-standard pattern of </w:t>
      </w:r>
      <w:r>
        <w:t>extract</w:t>
      </w:r>
      <w:r w:rsidR="003E2DE0">
        <w:t>ing</w:t>
      </w:r>
      <w:r>
        <w:t xml:space="preserve"> </w:t>
      </w:r>
      <w:r w:rsidR="003E2DE0">
        <w:t xml:space="preserve">role titles </w:t>
      </w:r>
      <w:r>
        <w:t>from the returned token message</w:t>
      </w:r>
      <w:r w:rsidR="003E2DE0">
        <w:t>.</w:t>
      </w:r>
    </w:p>
    <w:p w14:paraId="68DC4C76" w14:textId="128B12B8" w:rsidR="003E2DE0" w:rsidRDefault="003E2DE0" w:rsidP="003E2DE0">
      <w:pPr>
        <w:pStyle w:val="NotContents-Heading2"/>
      </w:pPr>
      <w:r>
        <w:t>Resolution</w:t>
      </w:r>
    </w:p>
    <w:p w14:paraId="7C59C7D9" w14:textId="223A2D4A" w:rsidR="003E2DE0" w:rsidRDefault="003E2DE0" w:rsidP="003E2DE0">
      <w:pPr>
        <w:pStyle w:val="BodyText"/>
      </w:pPr>
      <w:r>
        <w:lastRenderedPageBreak/>
        <w:t xml:space="preserve">A more resilient design does not confuse or combine Identity Management (IM) capabilities with Authorisation Management (AM) capabilities. </w:t>
      </w:r>
    </w:p>
    <w:p w14:paraId="6148C03A" w14:textId="428F31CE" w:rsidR="003E2DE0" w:rsidRDefault="003E2DE0" w:rsidP="003E2DE0">
      <w:pPr>
        <w:pStyle w:val="BodyText"/>
      </w:pPr>
      <w:r>
        <w:t xml:space="preserve">While the dependent service uses an Identity Provider (IdP) to provide identity management, it </w:t>
      </w:r>
      <w:r w:rsidRPr="003E2DE0">
        <w:rPr>
          <w:i/>
          <w:iCs/>
        </w:rPr>
        <w:t>also</w:t>
      </w:r>
      <w:r>
        <w:t xml:space="preserve"> uses a separate Authorisation Management (AM) service (preferably an Authorisation-as-a-Service) to provide advisement on authorisation choices.</w:t>
      </w:r>
    </w:p>
    <w:p w14:paraId="62A2C833" w14:textId="52AF02DD" w:rsidR="003E2DE0" w:rsidRDefault="003E2DE0" w:rsidP="003E2DE0">
      <w:pPr>
        <w:pStyle w:val="BodyText"/>
      </w:pPr>
      <w:r>
        <w:t>For this reason, this paper only concentrates on a dependent service’s reliance on an Identity Provider.</w:t>
      </w:r>
    </w:p>
    <w:p w14:paraId="1F0DBEA4" w14:textId="20DBBEE9" w:rsidR="003E2DE0" w:rsidRDefault="003E2DE0" w:rsidP="003E2DE0">
      <w:pPr>
        <w:pStyle w:val="BodyText"/>
      </w:pPr>
    </w:p>
    <w:p w14:paraId="2937AB8A" w14:textId="3C5F86D1" w:rsidR="003E2DE0" w:rsidRDefault="003E2DE0" w:rsidP="00D810D5">
      <w:pPr>
        <w:pStyle w:val="NotContents-Heading2"/>
      </w:pPr>
      <w:r>
        <w:t xml:space="preserve">Components </w:t>
      </w:r>
    </w:p>
    <w:p w14:paraId="56B969D2" w14:textId="3E8A0D6D" w:rsidR="00D810D5" w:rsidRDefault="00D810D5" w:rsidP="00D810D5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7BE4DA41" wp14:editId="6EAEAF5A">
            <wp:extent cx="24860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EE5F" w14:textId="311C3927" w:rsidR="003E2DE0" w:rsidRDefault="00D810D5" w:rsidP="00D810D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Service Devices</w:t>
      </w:r>
    </w:p>
    <w:bookmarkEnd w:id="7"/>
    <w:p w14:paraId="4615C466" w14:textId="028E077F" w:rsidR="00E8314C" w:rsidRDefault="00D810D5" w:rsidP="005F76E7">
      <w:pPr>
        <w:pStyle w:val="NotContents-Heading2"/>
      </w:pPr>
      <w:r>
        <w:t xml:space="preserve">Information </w:t>
      </w:r>
    </w:p>
    <w:p w14:paraId="1DC251B4" w14:textId="686004CE" w:rsidR="005F76E7" w:rsidRDefault="005F76E7" w:rsidP="005F76E7">
      <w:pPr>
        <w:pStyle w:val="BodyText"/>
      </w:pPr>
      <w:r>
        <w:t>Messages between the two services flows through the service consumer’s service agent (their browser).</w:t>
      </w:r>
    </w:p>
    <w:p w14:paraId="46A542C7" w14:textId="11052C23" w:rsidR="005F76E7" w:rsidRDefault="005F76E7" w:rsidP="005F76E7">
      <w:pPr>
        <w:pStyle w:val="BodyText"/>
      </w:pPr>
      <w:r>
        <w:t>Messages</w:t>
      </w:r>
    </w:p>
    <w:p w14:paraId="0E7AEB6C" w14:textId="76C4001E" w:rsidR="005F76E7" w:rsidRDefault="005F76E7" w:rsidP="005F76E7">
      <w:pPr>
        <w:pStyle w:val="BodyText"/>
      </w:pPr>
      <w:r>
        <w:t xml:space="preserve">The type of messages sent back and forth </w:t>
      </w:r>
      <w:proofErr w:type="gramStart"/>
      <w:r>
        <w:t>are</w:t>
      </w:r>
      <w:proofErr w:type="gramEnd"/>
      <w:r>
        <w:t xml:space="preserve"> </w:t>
      </w:r>
    </w:p>
    <w:p w14:paraId="58457DD4" w14:textId="7CF91364" w:rsidR="005F76E7" w:rsidRDefault="005F76E7" w:rsidP="005F76E7">
      <w:pPr>
        <w:pStyle w:val="BodyText"/>
      </w:pPr>
    </w:p>
    <w:p w14:paraId="7A69DA50" w14:textId="77777777" w:rsidR="005F76E7" w:rsidRPr="005F76E7" w:rsidRDefault="005F76E7" w:rsidP="005F76E7">
      <w:pPr>
        <w:pStyle w:val="BodyText"/>
      </w:pPr>
    </w:p>
    <w:p w14:paraId="0480BA33" w14:textId="77777777" w:rsidR="00D810D5" w:rsidRDefault="00D810D5" w:rsidP="00DA59D0">
      <w:pPr>
        <w:pStyle w:val="BodyText"/>
      </w:pPr>
    </w:p>
    <w:p w14:paraId="02F92988" w14:textId="64199F5A" w:rsidR="00D810D5" w:rsidRDefault="00D810D5" w:rsidP="005F76E7">
      <w:pPr>
        <w:pStyle w:val="NotContents-Heading3"/>
      </w:pPr>
      <w:r>
        <w:t>Flows</w:t>
      </w:r>
    </w:p>
    <w:p w14:paraId="27EC49F2" w14:textId="77777777" w:rsidR="00D810D5" w:rsidRDefault="00D810D5" w:rsidP="00D810D5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655142BF" wp14:editId="5F157BD4">
            <wp:extent cx="248602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9385" w14:textId="4C551EC4" w:rsidR="00D810D5" w:rsidRDefault="00D810D5" w:rsidP="00D810D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IdP Information Flows (HL)</w:t>
      </w:r>
    </w:p>
    <w:p w14:paraId="0DAECBA8" w14:textId="77777777" w:rsidR="00D810D5" w:rsidRPr="00DA59D0" w:rsidRDefault="00D810D5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8" w:name="_Toc145049430"/>
      <w:bookmarkStart w:id="9" w:name="_Toc146892375"/>
      <w:r>
        <w:lastRenderedPageBreak/>
        <w:t>Appendices</w:t>
      </w:r>
      <w:bookmarkEnd w:id="8"/>
      <w:bookmarkEnd w:id="9"/>
    </w:p>
    <w:p w14:paraId="2F89881E" w14:textId="74A8DB32" w:rsidR="000D0A25" w:rsidRPr="005C7C13" w:rsidRDefault="005255FC" w:rsidP="005C7C13">
      <w:pPr>
        <w:pStyle w:val="Appendix"/>
      </w:pPr>
      <w:bookmarkStart w:id="10" w:name="_Toc145049431"/>
      <w:bookmarkStart w:id="11" w:name="_Toc146892376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0"/>
      <w:bookmarkEnd w:id="11"/>
    </w:p>
    <w:p w14:paraId="43AB590F" w14:textId="681DED0E" w:rsidR="008C39DC" w:rsidRDefault="008C39DC" w:rsidP="005255FC">
      <w:pPr>
        <w:pStyle w:val="Heading3"/>
      </w:pPr>
      <w:bookmarkStart w:id="12" w:name="_Toc146892377"/>
      <w:r>
        <w:t>Images</w:t>
      </w:r>
      <w:bookmarkEnd w:id="12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3" w:name="_Toc146892378"/>
      <w:r w:rsidRPr="001E2299">
        <w:t>Tables</w:t>
      </w:r>
      <w:bookmarkEnd w:id="13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4" w:name="_Toc146892379"/>
      <w:r>
        <w:t>References</w:t>
      </w:r>
      <w:bookmarkEnd w:id="1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46892380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46892381"/>
      <w:bookmarkEnd w:id="16"/>
      <w:r>
        <w:t>Audience</w:t>
      </w:r>
      <w:bookmarkEnd w:id="17"/>
    </w:p>
    <w:p w14:paraId="41692DAB" w14:textId="3ACE663F" w:rsidR="00660C49" w:rsidRPr="00660C49" w:rsidRDefault="00660C49" w:rsidP="00660C49">
      <w:pPr>
        <w:pStyle w:val="BodyText"/>
      </w:pPr>
      <w:r>
        <w:t xml:space="preserve">The document is technical in </w:t>
      </w:r>
      <w:proofErr w:type="gramStart"/>
      <w:r>
        <w:t>nature, but</w:t>
      </w:r>
      <w:proofErr w:type="gramEnd"/>
      <w:r>
        <w:t xml:space="preserve"> expected to be </w:t>
      </w:r>
      <w:r w:rsidR="009768DB">
        <w:t>accessible</w:t>
      </w:r>
      <w:r>
        <w:t xml:space="preserve"> </w:t>
      </w:r>
      <w:r w:rsidR="009768DB">
        <w:t>for</w:t>
      </w:r>
      <w:r>
        <w:t xml:space="preserve"> validat</w:t>
      </w:r>
      <w:r w:rsidR="009768DB">
        <w:t xml:space="preserve">ion and/or use </w:t>
      </w:r>
      <w:r>
        <w:t xml:space="preserve">by a non-technical audience. </w:t>
      </w:r>
    </w:p>
    <w:p w14:paraId="687DC93E" w14:textId="77777777" w:rsidR="0012615C" w:rsidRDefault="0012615C" w:rsidP="0012615C">
      <w:pPr>
        <w:pStyle w:val="Heading3"/>
      </w:pPr>
      <w:bookmarkStart w:id="18" w:name="_Toc146892382"/>
      <w:r>
        <w:t>Structure</w:t>
      </w:r>
      <w:bookmarkEnd w:id="1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9" w:name="_Toc146892383"/>
      <w:r>
        <w:t>Diagrams</w:t>
      </w:r>
      <w:bookmarkEnd w:id="19"/>
    </w:p>
    <w:p w14:paraId="65008B06" w14:textId="2531D5BD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9768DB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1" w:name="_Toc146892384"/>
      <w:bookmarkEnd w:id="20"/>
      <w:r>
        <w:t>Terms</w:t>
      </w:r>
      <w:bookmarkEnd w:id="21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A2E5276" w14:textId="77777777" w:rsidR="0012615C" w:rsidRPr="008C39DC" w:rsidRDefault="0012615C" w:rsidP="0012615C">
      <w:pPr>
        <w:pStyle w:val="Heading5"/>
        <w:rPr>
          <w:vanish/>
          <w:specVanish/>
        </w:rPr>
      </w:pPr>
      <w:r>
        <w:lastRenderedPageBreak/>
        <w:t>Term</w:t>
      </w:r>
    </w:p>
    <w:p w14:paraId="3E1E55B4" w14:textId="77777777" w:rsidR="0012615C" w:rsidRDefault="0012615C" w:rsidP="0012615C">
      <w:pPr>
        <w:pStyle w:val="BodyText"/>
      </w:pPr>
      <w:r>
        <w:t>: the meaning.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E5D5" w14:textId="77777777" w:rsidR="00F47B2D" w:rsidRDefault="00F47B2D" w:rsidP="0021141C">
      <w:pPr>
        <w:spacing w:before="0" w:after="0" w:line="240" w:lineRule="auto"/>
      </w:pPr>
      <w:r>
        <w:separator/>
      </w:r>
    </w:p>
    <w:p w14:paraId="02A6DD15" w14:textId="77777777" w:rsidR="00F47B2D" w:rsidRDefault="00F47B2D"/>
  </w:endnote>
  <w:endnote w:type="continuationSeparator" w:id="0">
    <w:p w14:paraId="75337086" w14:textId="77777777" w:rsidR="00F47B2D" w:rsidRDefault="00F47B2D" w:rsidP="0021141C">
      <w:pPr>
        <w:spacing w:before="0" w:after="0" w:line="240" w:lineRule="auto"/>
      </w:pPr>
      <w:r>
        <w:continuationSeparator/>
      </w:r>
    </w:p>
    <w:p w14:paraId="5170C5A1" w14:textId="77777777" w:rsidR="00F47B2D" w:rsidRDefault="00F47B2D"/>
  </w:endnote>
  <w:endnote w:type="continuationNotice" w:id="1">
    <w:p w14:paraId="261AFF19" w14:textId="77777777" w:rsidR="00F47B2D" w:rsidRDefault="00F47B2D">
      <w:pPr>
        <w:spacing w:before="0" w:after="0" w:line="240" w:lineRule="auto"/>
      </w:pPr>
    </w:p>
    <w:p w14:paraId="74B92FEE" w14:textId="77777777" w:rsidR="00F47B2D" w:rsidRDefault="00F47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7C6E" w14:textId="77777777" w:rsidR="00F47B2D" w:rsidRDefault="00F47B2D" w:rsidP="0021141C">
      <w:pPr>
        <w:spacing w:before="0" w:after="0" w:line="240" w:lineRule="auto"/>
      </w:pPr>
      <w:r>
        <w:separator/>
      </w:r>
    </w:p>
    <w:p w14:paraId="6AE4519D" w14:textId="77777777" w:rsidR="00F47B2D" w:rsidRDefault="00F47B2D"/>
  </w:footnote>
  <w:footnote w:type="continuationSeparator" w:id="0">
    <w:p w14:paraId="4CE35799" w14:textId="77777777" w:rsidR="00F47B2D" w:rsidRDefault="00F47B2D" w:rsidP="0021141C">
      <w:pPr>
        <w:spacing w:before="0" w:after="0" w:line="240" w:lineRule="auto"/>
      </w:pPr>
      <w:r>
        <w:continuationSeparator/>
      </w:r>
    </w:p>
    <w:p w14:paraId="48A4608C" w14:textId="77777777" w:rsidR="00F47B2D" w:rsidRDefault="00F47B2D"/>
  </w:footnote>
  <w:footnote w:type="continuationNotice" w:id="1">
    <w:p w14:paraId="01433869" w14:textId="77777777" w:rsidR="00F47B2D" w:rsidRDefault="00F47B2D">
      <w:pPr>
        <w:spacing w:before="0" w:after="0" w:line="240" w:lineRule="auto"/>
      </w:pPr>
    </w:p>
    <w:p w14:paraId="0AD7B2A5" w14:textId="77777777" w:rsidR="00F47B2D" w:rsidRDefault="00F47B2D"/>
  </w:footnote>
  <w:footnote w:id="2">
    <w:p w14:paraId="24E12EF4" w14:textId="03D4DAAA" w:rsidR="009E24E4" w:rsidRDefault="009E24E4">
      <w:pPr>
        <w:pStyle w:val="FootnoteText"/>
      </w:pPr>
      <w:r>
        <w:rPr>
          <w:rStyle w:val="FootnoteReference"/>
        </w:rPr>
        <w:footnoteRef/>
      </w:r>
      <w:r>
        <w:t xml:space="preserve"> It is defined as an authentication </w:t>
      </w:r>
      <w:r w:rsidRPr="009E24E4">
        <w:rPr>
          <w:i/>
          <w:iCs/>
        </w:rPr>
        <w:t>Identity</w:t>
      </w:r>
      <w:r>
        <w:t xml:space="preserve"> Provider – not an </w:t>
      </w:r>
      <w:r w:rsidRPr="009E24E4">
        <w:rPr>
          <w:i/>
          <w:iCs/>
        </w:rPr>
        <w:t>Authorisation</w:t>
      </w:r>
      <w:r>
        <w:t xml:space="preserve"> Management Service.</w:t>
      </w:r>
    </w:p>
  </w:footnote>
  <w:footnote w:id="3">
    <w:p w14:paraId="3E5BEF46" w14:textId="77777777" w:rsidR="00D96219" w:rsidRDefault="00D96219" w:rsidP="00D96219">
      <w:pPr>
        <w:pStyle w:val="FootnoteText"/>
      </w:pPr>
      <w:r>
        <w:rPr>
          <w:rStyle w:val="FootnoteReference"/>
        </w:rPr>
        <w:footnoteRef/>
      </w:r>
      <w:r>
        <w:t xml:space="preserve"> As opposed to a more fine-grain authorisation mechanism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34486072"/>
    <w:multiLevelType w:val="hybridMultilevel"/>
    <w:tmpl w:val="5C1069CC"/>
    <w:lvl w:ilvl="0" w:tplc="3DC88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4C6B634C"/>
    <w:multiLevelType w:val="hybridMultilevel"/>
    <w:tmpl w:val="36EC8CFC"/>
    <w:lvl w:ilvl="0" w:tplc="375872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43896795">
    <w:abstractNumId w:val="5"/>
  </w:num>
  <w:num w:numId="35" w16cid:durableId="715935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86242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42198"/>
    <w:rsid w:val="00356787"/>
    <w:rsid w:val="003900D6"/>
    <w:rsid w:val="003A4FD7"/>
    <w:rsid w:val="003B5D52"/>
    <w:rsid w:val="003C3370"/>
    <w:rsid w:val="003E2DE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66A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6E7"/>
    <w:rsid w:val="005F792B"/>
    <w:rsid w:val="00612935"/>
    <w:rsid w:val="006143DD"/>
    <w:rsid w:val="006148EA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32078"/>
    <w:rsid w:val="00834D58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768DB"/>
    <w:rsid w:val="009824E0"/>
    <w:rsid w:val="009966BF"/>
    <w:rsid w:val="009B7FDD"/>
    <w:rsid w:val="009C59FB"/>
    <w:rsid w:val="009D62A4"/>
    <w:rsid w:val="009E05F6"/>
    <w:rsid w:val="009E0DA1"/>
    <w:rsid w:val="009E24E4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43CE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E6A7B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0D5"/>
    <w:rsid w:val="00D812C7"/>
    <w:rsid w:val="00D8584C"/>
    <w:rsid w:val="00D96219"/>
    <w:rsid w:val="00DA59D0"/>
    <w:rsid w:val="00DC254E"/>
    <w:rsid w:val="00DD01A9"/>
    <w:rsid w:val="00DD4CA2"/>
    <w:rsid w:val="00DE19E5"/>
    <w:rsid w:val="00E07FDB"/>
    <w:rsid w:val="00E14448"/>
    <w:rsid w:val="00E33E50"/>
    <w:rsid w:val="00E405F8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47B2D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24E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4E4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4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2023-10-05T02:47:00Z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