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A0AD" w14:textId="667F7E96" w:rsidR="00375FFF" w:rsidRDefault="003504E8" w:rsidP="00295AE5">
      <w:pPr>
        <w:pStyle w:val="Heading1"/>
      </w:pPr>
      <w:r>
        <w:t>Document</w:t>
      </w:r>
    </w:p>
    <w:p w14:paraId="798F6CE1" w14:textId="77777777" w:rsidR="00375FFF" w:rsidRDefault="00375FFF" w:rsidP="00295AE5">
      <w:pPr>
        <w:pStyle w:val="Heading2"/>
      </w:pPr>
      <w:r>
        <w:t>Purpose</w:t>
      </w:r>
    </w:p>
    <w:p w14:paraId="2F88621B" w14:textId="2825E602" w:rsidR="003504E8" w:rsidRDefault="003504E8" w:rsidP="003504E8">
      <w:r>
        <w:t xml:space="preserve">This document summarises </w:t>
      </w:r>
      <w:r w:rsidR="00827538">
        <w:t xml:space="preserve">the </w:t>
      </w:r>
      <w:r w:rsidR="0085231E">
        <w:t xml:space="preserve">project’s </w:t>
      </w:r>
      <w:r w:rsidR="00827538">
        <w:t xml:space="preserve">key </w:t>
      </w:r>
      <w:r>
        <w:t>Quantitative</w:t>
      </w:r>
      <w:r w:rsidR="002A3709">
        <w:t xml:space="preserve"> </w:t>
      </w:r>
      <w:r w:rsidR="0042595E">
        <w:t>Constraint</w:t>
      </w:r>
      <w:r w:rsidR="0085231E">
        <w:t xml:space="preserve">s </w:t>
      </w:r>
      <w:r w:rsidR="0042595E">
        <w:t xml:space="preserve">in turn </w:t>
      </w:r>
      <w:r w:rsidR="00827538">
        <w:t xml:space="preserve">referenced by </w:t>
      </w:r>
      <w:r w:rsidR="0042595E">
        <w:t xml:space="preserve">the </w:t>
      </w:r>
      <w:r w:rsidR="0085231E">
        <w:t xml:space="preserve">project’s </w:t>
      </w:r>
      <w:r w:rsidR="00827538">
        <w:t>Quality Requirements</w:t>
      </w:r>
      <w:r w:rsidR="00221BAF">
        <w:t>.</w:t>
      </w:r>
    </w:p>
    <w:p w14:paraId="62E1FF23" w14:textId="77C14E4B" w:rsidR="0042595E" w:rsidRDefault="00310E70" w:rsidP="00AC1AF5">
      <w:pPr>
        <w:pStyle w:val="Heading2"/>
      </w:pPr>
      <w:r>
        <w:t>Context</w:t>
      </w:r>
    </w:p>
    <w:p w14:paraId="44104DB2" w14:textId="1690E13D" w:rsidR="00310E70" w:rsidRDefault="00B92D80" w:rsidP="003504E8">
      <w:r>
        <w:t xml:space="preserve">This set of requirements fits within </w:t>
      </w:r>
      <w:r w:rsidR="002B04F0">
        <w:t>the Business Analysis Body of Knowledge (</w:t>
      </w:r>
      <w:r>
        <w:t>BABOK</w:t>
      </w:r>
      <w:r w:rsidR="002B04F0">
        <w:t>)</w:t>
      </w:r>
      <w:r>
        <w:t xml:space="preserve"> </w:t>
      </w:r>
      <w:r w:rsidR="00310E70">
        <w:t xml:space="preserve">requirements classification system </w:t>
      </w:r>
      <w:r>
        <w:t>(</w:t>
      </w:r>
      <w:r w:rsidR="00226E0C">
        <w:t xml:space="preserve">Business, User, Functional, Quality, </w:t>
      </w:r>
      <w:r>
        <w:t>Constraints and Transition requirements</w:t>
      </w:r>
      <w:r w:rsidR="00226E0C">
        <w:t>.</w:t>
      </w:r>
    </w:p>
    <w:p w14:paraId="5C5909C9" w14:textId="442A1E3A" w:rsidR="00575951" w:rsidRDefault="00575951" w:rsidP="003504E8">
      <w:r>
        <w:t xml:space="preserve">The totality of the Functional Requirements, Quality Requirements and </w:t>
      </w:r>
      <w:r w:rsidR="00BA7CD4">
        <w:t>Quantitative</w:t>
      </w:r>
      <w:r>
        <w:t xml:space="preserve"> Requirements are referred to as the </w:t>
      </w:r>
      <w:r w:rsidR="00BA7CD4">
        <w:t>“</w:t>
      </w:r>
      <w:r>
        <w:t>System’s Requirements</w:t>
      </w:r>
      <w:r w:rsidR="00BA7CD4">
        <w:t>”</w:t>
      </w:r>
      <w:r>
        <w:t>, the basis of the Solution Architecture</w:t>
      </w:r>
      <w:r w:rsidR="007F4A65">
        <w:t xml:space="preserve"> Description document</w:t>
      </w:r>
      <w:r>
        <w:t>.</w:t>
      </w:r>
    </w:p>
    <w:p w14:paraId="37FD3CE3" w14:textId="454AF207" w:rsidR="0028794B" w:rsidRDefault="00062E9D" w:rsidP="0028794B">
      <w:pPr>
        <w:jc w:val="center"/>
      </w:pPr>
      <w:r>
        <w:rPr>
          <w:noProof/>
        </w:rPr>
        <w:drawing>
          <wp:inline distT="0" distB="0" distL="0" distR="0" wp14:anchorId="42E69E3E" wp14:editId="359C393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1F3D9B4C" w14:textId="0F480E91" w:rsidR="00375FFF" w:rsidRDefault="006E010E" w:rsidP="00295AE5">
      <w:pPr>
        <w:pStyle w:val="Heading2"/>
      </w:pPr>
      <w:r>
        <w:t xml:space="preserve">Document </w:t>
      </w:r>
      <w:r w:rsidR="00161F1C">
        <w:t>Structure</w:t>
      </w:r>
      <w:r w:rsidR="00375FFF">
        <w:t xml:space="preserve"> </w:t>
      </w:r>
    </w:p>
    <w:p w14:paraId="0462C2C5" w14:textId="481FD15D" w:rsidR="006E010E" w:rsidRDefault="00755C04" w:rsidP="00D5766C">
      <w:r>
        <w:t xml:space="preserve">In order to </w:t>
      </w:r>
      <w:r w:rsidR="007E6F84">
        <w:t xml:space="preserve">minimise miscomprehensions as to expectations, the document’s requirements are outlined in a specific </w:t>
      </w:r>
      <w:r w:rsidR="00092043">
        <w:t>sequence, categorised, structured and specified in a specific manner.</w:t>
      </w:r>
    </w:p>
    <w:p w14:paraId="0129CF6E" w14:textId="52E9A9C2" w:rsidR="006E010E" w:rsidRDefault="00E83B74" w:rsidP="006E010E">
      <w:pPr>
        <w:pStyle w:val="Heading3"/>
      </w:pPr>
      <w:r>
        <w:t xml:space="preserve">Requirement </w:t>
      </w:r>
      <w:r w:rsidR="006E010E">
        <w:t>Scope</w:t>
      </w:r>
      <w:r>
        <w:t>s</w:t>
      </w:r>
    </w:p>
    <w:p w14:paraId="031DDCF1" w14:textId="7B5F9813" w:rsidR="00D5766C" w:rsidRDefault="00E8568D" w:rsidP="00D5766C">
      <w:r>
        <w:t xml:space="preserve">Requirements are </w:t>
      </w:r>
      <w:r w:rsidR="00E70CA7">
        <w:t>organised</w:t>
      </w:r>
      <w:r w:rsidR="0054009E">
        <w:t xml:space="preserve"> </w:t>
      </w:r>
      <w:r w:rsidR="00BA7CD4">
        <w:t xml:space="preserve">according to </w:t>
      </w:r>
      <w:r>
        <w:t xml:space="preserve">4 </w:t>
      </w:r>
      <w:r w:rsidR="00E70CA7">
        <w:t>Scopes</w:t>
      </w:r>
      <w:r w:rsidR="00E83B74">
        <w:t xml:space="preserve"> – Project</w:t>
      </w:r>
      <w:r w:rsidR="00E64C50">
        <w:t>-Specific</w:t>
      </w:r>
      <w:r w:rsidR="00E83B74">
        <w:t>, Organisation</w:t>
      </w:r>
      <w:r w:rsidR="00E64C50">
        <w:t>-Specific</w:t>
      </w:r>
      <w:r w:rsidR="00E83B74">
        <w:t>, Sector</w:t>
      </w:r>
      <w:r w:rsidR="00E64C50">
        <w:t>-Specific</w:t>
      </w:r>
      <w:r w:rsidR="00E83B74">
        <w:t>, Baseline/Generic</w:t>
      </w:r>
      <w:r w:rsidR="00E70CA7">
        <w:t xml:space="preserve">, each expanding or superseding one or more </w:t>
      </w:r>
      <w:r w:rsidR="0090319D">
        <w:t>requirement</w:t>
      </w:r>
      <w:r w:rsidR="00E70CA7">
        <w:t>s</w:t>
      </w:r>
      <w:r w:rsidR="0090319D">
        <w:t xml:space="preserve"> </w:t>
      </w:r>
      <w:r w:rsidR="00E70CA7">
        <w:t>in a more general scope</w:t>
      </w:r>
      <w:r w:rsidR="00375FFF">
        <w:t>.</w:t>
      </w:r>
      <w:r w:rsidR="0054009E">
        <w:t xml:space="preserve"> </w:t>
      </w:r>
    </w:p>
    <w:p w14:paraId="2AAFDA6C" w14:textId="698F9E9F" w:rsidR="00FC7CDC" w:rsidRPr="00040AB5" w:rsidRDefault="00040AB5" w:rsidP="007F1581">
      <w:pPr>
        <w:jc w:val="center"/>
      </w:pPr>
      <w:r>
        <w:rPr>
          <w:noProof/>
        </w:rPr>
        <w:lastRenderedPageBreak/>
        <w:drawing>
          <wp:inline distT="0" distB="0" distL="0" distR="0" wp14:anchorId="091F3AC1" wp14:editId="78979081">
            <wp:extent cx="30765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343025"/>
                    </a:xfrm>
                    <a:prstGeom prst="rect">
                      <a:avLst/>
                    </a:prstGeom>
                    <a:noFill/>
                    <a:ln>
                      <a:noFill/>
                    </a:ln>
                  </pic:spPr>
                </pic:pic>
              </a:graphicData>
            </a:graphic>
          </wp:inline>
        </w:drawing>
      </w:r>
    </w:p>
    <w:p w14:paraId="42F4E411" w14:textId="41152623" w:rsidR="00F65266" w:rsidRPr="004D7800" w:rsidRDefault="00B465BA" w:rsidP="00F65266">
      <w:r>
        <w:rPr>
          <w:b/>
          <w:bCs/>
        </w:rPr>
        <w:t>S</w:t>
      </w:r>
      <w:r w:rsidR="00F65266">
        <w:rPr>
          <w:b/>
          <w:bCs/>
        </w:rPr>
        <w:t xml:space="preserve">coping </w:t>
      </w:r>
      <w:r w:rsidR="00D02264">
        <w:rPr>
          <w:b/>
          <w:bCs/>
        </w:rPr>
        <w:t xml:space="preserve">as above </w:t>
      </w:r>
      <w:r w:rsidR="00F65266">
        <w:rPr>
          <w:b/>
          <w:bCs/>
        </w:rPr>
        <w:t xml:space="preserve">is </w:t>
      </w:r>
      <w:r>
        <w:rPr>
          <w:b/>
          <w:bCs/>
        </w:rPr>
        <w:t xml:space="preserve">purposeful: </w:t>
      </w:r>
      <w:r>
        <w:t>t</w:t>
      </w:r>
      <w:r w:rsidR="00F65266">
        <w:t xml:space="preserve">he delivery of projects is de-risked by avoiding developing requirements to define novel approaches to previously solved </w:t>
      </w:r>
      <w:r w:rsidR="00CC74A9">
        <w:t xml:space="preserve">IT </w:t>
      </w:r>
      <w:r w:rsidR="00F65266">
        <w:t xml:space="preserve">solutions, while being </w:t>
      </w:r>
      <w:r w:rsidR="00327395">
        <w:t xml:space="preserve">mindful of </w:t>
      </w:r>
      <w:r w:rsidR="00D02264">
        <w:t xml:space="preserve">choosing ones that do </w:t>
      </w:r>
      <w:r w:rsidR="00327395">
        <w:t xml:space="preserve">not </w:t>
      </w:r>
      <w:r w:rsidR="00D02264">
        <w:t xml:space="preserve">negatively impact </w:t>
      </w:r>
      <w:r w:rsidR="00327395">
        <w:t xml:space="preserve">the delivery of </w:t>
      </w:r>
      <w:r w:rsidR="00F65266">
        <w:t>uniquely valuable business service</w:t>
      </w:r>
      <w:r w:rsidR="00327395">
        <w:t xml:space="preserve"> features</w:t>
      </w:r>
      <w:r w:rsidR="00F65266">
        <w:t>.</w:t>
      </w:r>
    </w:p>
    <w:p w14:paraId="393487D0" w14:textId="02F1D7F6" w:rsidR="006E010E" w:rsidRDefault="001821FE" w:rsidP="007F1581">
      <w:pPr>
        <w:pStyle w:val="Heading2"/>
      </w:pPr>
      <w:r>
        <w:t xml:space="preserve">Delivery </w:t>
      </w:r>
      <w:r w:rsidR="004D7800">
        <w:t>Requirements Classification</w:t>
      </w:r>
    </w:p>
    <w:p w14:paraId="5CD0A4A3" w14:textId="059A81F3" w:rsidR="004D7800" w:rsidRDefault="004D7800" w:rsidP="004D7800">
      <w:r>
        <w:t xml:space="preserve">Requirements within in each above defined Scope section are </w:t>
      </w:r>
      <w:r w:rsidR="0066033D">
        <w:t xml:space="preserve">in turn </w:t>
      </w:r>
      <w:r>
        <w:t xml:space="preserve">organised according </w:t>
      </w:r>
      <w:r w:rsidR="001821FE">
        <w:t xml:space="preserve">to the following delivery </w:t>
      </w:r>
      <w:r w:rsidR="003E03F5">
        <w:t xml:space="preserve">quality </w:t>
      </w:r>
      <w:r w:rsidR="001821FE">
        <w:t>categories</w:t>
      </w:r>
      <w:r w:rsidR="0026277C">
        <w:t>, covering both Delivery and System being delivered.</w:t>
      </w:r>
      <w:r w:rsidR="001821FE">
        <w:br/>
        <w:t xml:space="preserve">System specific requirements are organised according </w:t>
      </w:r>
      <w:r>
        <w:t>to ISO-25010 classification</w:t>
      </w:r>
      <w:r w:rsidR="0066033D">
        <w:t>:</w:t>
      </w:r>
    </w:p>
    <w:p w14:paraId="26B71998" w14:textId="058945FB" w:rsidR="0066033D" w:rsidRDefault="009365A8" w:rsidP="00E03C25">
      <w:pPr>
        <w:jc w:val="center"/>
      </w:pPr>
      <w:r>
        <w:rPr>
          <w:noProof/>
        </w:rPr>
        <w:drawing>
          <wp:inline distT="0" distB="0" distL="0" distR="0" wp14:anchorId="0021AFC6" wp14:editId="4FA620C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759C9AF3" w14:textId="719FB0EC" w:rsidR="008D2357" w:rsidRDefault="009D4C2C" w:rsidP="004D7800">
      <w:r>
        <w:t>T</w:t>
      </w:r>
      <w:r w:rsidR="0090319D">
        <w:t xml:space="preserve">o avoid duplication, </w:t>
      </w:r>
      <w:r w:rsidR="00BE0EBF">
        <w:t>scope</w:t>
      </w:r>
      <w:r w:rsidR="0090319D">
        <w:t xml:space="preserve"> sections</w:t>
      </w:r>
      <w:r w:rsidR="00BE0EBF">
        <w:t xml:space="preserve"> </w:t>
      </w:r>
      <w:r w:rsidR="00131308">
        <w:t xml:space="preserve">do not </w:t>
      </w:r>
      <w:r w:rsidR="00BE0EBF">
        <w:t xml:space="preserve">require requirements for each </w:t>
      </w:r>
      <w:r w:rsidR="0045672B">
        <w:t xml:space="preserve">ISO-25010 </w:t>
      </w:r>
      <w:r w:rsidR="00BE0EBF">
        <w:t>classification</w:t>
      </w:r>
      <w:r w:rsidR="004D4905">
        <w:t xml:space="preserve">, </w:t>
      </w:r>
      <w:r w:rsidR="00BE0EBF">
        <w:t xml:space="preserve">instead relying on </w:t>
      </w:r>
      <w:r w:rsidR="00D131D2">
        <w:t xml:space="preserve">a </w:t>
      </w:r>
      <w:r w:rsidR="00BE0EBF">
        <w:t>more general</w:t>
      </w:r>
      <w:r w:rsidR="00D131D2">
        <w:t xml:space="preserve"> scope</w:t>
      </w:r>
      <w:r w:rsidR="00BE0EBF">
        <w:t>.</w:t>
      </w:r>
    </w:p>
    <w:p w14:paraId="28245BE1" w14:textId="4442293B" w:rsidR="007F1581" w:rsidRDefault="00F71884" w:rsidP="007F1581">
      <w:pPr>
        <w:pStyle w:val="Heading2"/>
      </w:pPr>
      <w:r>
        <w:t>Content</w:t>
      </w:r>
    </w:p>
    <w:p w14:paraId="1B0745B5" w14:textId="6F69B8BF" w:rsidR="00AC1AF5" w:rsidRDefault="00D85BA1" w:rsidP="00AC1AF5">
      <w:r>
        <w:t>G</w:t>
      </w:r>
      <w:r w:rsidR="00DE1B24">
        <w:t xml:space="preserve">ood practice dictates that </w:t>
      </w:r>
      <w:r w:rsidR="004D4905">
        <w:t>r</w:t>
      </w:r>
      <w:r w:rsidR="00DE1B24">
        <w:t>equirements are</w:t>
      </w:r>
      <w:r w:rsidR="002669E3">
        <w:t xml:space="preserve"> </w:t>
      </w:r>
      <w:r w:rsidR="00DE1B24">
        <w:t>SMART</w:t>
      </w:r>
      <w:r w:rsidR="006764AC">
        <w:t xml:space="preserve"> (Specific, Measurable, (pragmatically) Achievable, </w:t>
      </w:r>
      <w:r w:rsidR="00054DAC">
        <w:t>Relevant, Timely</w:t>
      </w:r>
      <w:r w:rsidR="004259B0">
        <w:t>)</w:t>
      </w:r>
      <w:r w:rsidR="00E50D2C">
        <w:t xml:space="preserve">, developed in a CLEAR manner (Collaboratively, </w:t>
      </w:r>
      <w:r w:rsidR="00C6635F">
        <w:t>Limited-scope, Evaluated, Appropriate, Resource Conscience) manner.</w:t>
      </w:r>
      <w:r>
        <w:t xml:space="preserve"> </w:t>
      </w:r>
      <w:r w:rsidR="002669E3">
        <w:t xml:space="preserve"> </w:t>
      </w:r>
      <w:r w:rsidR="00C6635F">
        <w:t xml:space="preserve"> </w:t>
      </w:r>
      <w:r w:rsidR="00F71884">
        <w:t>Refer</w:t>
      </w:r>
      <w:r w:rsidR="000462C5">
        <w:t xml:space="preserve"> </w:t>
      </w:r>
      <w:r w:rsidR="00F71884">
        <w:t xml:space="preserve">to </w:t>
      </w:r>
      <w:r w:rsidR="000462C5">
        <w:t xml:space="preserve">the </w:t>
      </w:r>
      <w:r w:rsidR="00F71884">
        <w:t>A</w:t>
      </w:r>
      <w:r w:rsidR="000462C5">
        <w:t>ppendices.</w:t>
      </w:r>
    </w:p>
    <w:p w14:paraId="42BE3A2F" w14:textId="2DC0C438" w:rsidR="0079058C" w:rsidRDefault="0079058C" w:rsidP="0079058C">
      <w:pPr>
        <w:pStyle w:val="Heading3"/>
      </w:pPr>
      <w:r>
        <w:t>Prioritisation</w:t>
      </w:r>
    </w:p>
    <w:p w14:paraId="2D59070B" w14:textId="03740317" w:rsidR="006A7CC7" w:rsidRDefault="00574C7C" w:rsidP="006A7CC7">
      <w:r>
        <w:t>R</w:t>
      </w:r>
      <w:r w:rsidR="006A7CC7" w:rsidRPr="00691818">
        <w:t xml:space="preserve">equirements </w:t>
      </w:r>
      <w:r w:rsidR="006A7CC7">
        <w:t>are prioritised as follows:</w:t>
      </w:r>
      <w:r w:rsidR="006A7CC7" w:rsidRPr="00691818">
        <w:t xml:space="preserve">  </w:t>
      </w:r>
    </w:p>
    <w:p w14:paraId="4B6FF482" w14:textId="628B79CF" w:rsidR="006A7CC7" w:rsidRDefault="006A7CC7" w:rsidP="006A7CC7">
      <w:pPr>
        <w:numPr>
          <w:ilvl w:val="0"/>
          <w:numId w:val="17"/>
        </w:numPr>
        <w:spacing w:after="0" w:line="240" w:lineRule="auto"/>
      </w:pPr>
      <w:r>
        <w:rPr>
          <w:b/>
        </w:rPr>
        <w:t>MUST</w:t>
      </w:r>
      <w:r>
        <w:t xml:space="preserve"> - requirements expected to be deliver as defined. </w:t>
      </w:r>
      <w:r>
        <w:br/>
      </w:r>
      <w:r>
        <w:t xml:space="preserve">If technically </w:t>
      </w:r>
      <w:r w:rsidRPr="00296FFA">
        <w:rPr>
          <w:i/>
          <w:iCs/>
        </w:rPr>
        <w:t>unable</w:t>
      </w:r>
      <w:r>
        <w:t xml:space="preserve"> to (e.g.: because the service is a </w:t>
      </w:r>
      <w:r w:rsidRPr="00FE159A">
        <w:rPr>
          <w:b/>
          <w:bCs/>
        </w:rPr>
        <w:t>SaaS</w:t>
      </w:r>
      <w:r>
        <w:t>), propose a work-around</w:t>
      </w:r>
      <w:r w:rsidRPr="00691818">
        <w:t>.</w:t>
      </w:r>
    </w:p>
    <w:p w14:paraId="2103EBF5" w14:textId="77777777" w:rsidR="006A7CC7" w:rsidRDefault="006A7CC7" w:rsidP="006A7CC7">
      <w:pPr>
        <w:numPr>
          <w:ilvl w:val="0"/>
          <w:numId w:val="17"/>
        </w:numPr>
        <w:spacing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2E7FC97B" w14:textId="1F5ED2CC" w:rsidR="006A7CC7" w:rsidRDefault="006A7CC7" w:rsidP="006A7CC7">
      <w:pPr>
        <w:numPr>
          <w:ilvl w:val="0"/>
          <w:numId w:val="17"/>
        </w:numPr>
        <w:spacing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278D8EDC" w14:textId="77777777" w:rsidR="006A7CC7" w:rsidRDefault="006A7CC7" w:rsidP="006A7CC7">
      <w:pPr>
        <w:spacing w:after="0" w:line="240" w:lineRule="auto"/>
      </w:pPr>
    </w:p>
    <w:p w14:paraId="5A4F9D7F" w14:textId="3D414B69" w:rsidR="00727DA8" w:rsidRDefault="00727DA8" w:rsidP="0079058C">
      <w:pPr>
        <w:pStyle w:val="Heading3"/>
      </w:pPr>
      <w:r>
        <w:t>Exemptions</w:t>
      </w:r>
    </w:p>
    <w:p w14:paraId="296EC6FE" w14:textId="43D499D6" w:rsidR="00433F3E" w:rsidRPr="00026526" w:rsidRDefault="0020059D" w:rsidP="006A7CC7">
      <w:pPr>
        <w:spacing w:after="0" w:line="240" w:lineRule="auto"/>
      </w:pPr>
      <w:r>
        <w:t>N</w:t>
      </w:r>
      <w:r w:rsidR="00433F3E">
        <w:t>ot all solution</w:t>
      </w:r>
      <w:r w:rsidR="00433F3E">
        <w:t>s</w:t>
      </w:r>
      <w:r w:rsidR="00433F3E">
        <w:t xml:space="preserve"> can reasonably meet all requirements that are marked as MUSTs. </w:t>
      </w:r>
      <w:r w:rsidR="00433F3E">
        <w:br/>
        <w:t xml:space="preserve">For example, </w:t>
      </w:r>
      <w:r>
        <w:t xml:space="preserve">proposed </w:t>
      </w:r>
      <w:r w:rsidR="00433F3E">
        <w:t>solutions may rely on the use of 3</w:t>
      </w:r>
      <w:r w:rsidR="00433F3E" w:rsidRPr="005D4E22">
        <w:rPr>
          <w:vertAlign w:val="superscript"/>
        </w:rPr>
        <w:t>rd</w:t>
      </w:r>
      <w:r w:rsidR="00433F3E">
        <w:t xml:space="preserve"> party SaaS service providers -- whom it is improbable will agree to modifying their service to meet project specific </w:t>
      </w:r>
      <w:r>
        <w:t>requirements</w:t>
      </w:r>
      <w:r w:rsidR="00433F3E">
        <w:t xml:space="preserve">. In such cases, it is up to the </w:t>
      </w:r>
      <w:r>
        <w:t xml:space="preserve">presenter </w:t>
      </w:r>
      <w:r w:rsidR="00433F3E">
        <w:t xml:space="preserve">to submit an </w:t>
      </w:r>
      <w:r w:rsidR="00574C7C">
        <w:t>endorsable</w:t>
      </w:r>
      <w:r w:rsidR="00433F3E">
        <w:t xml:space="preserve"> work around that can meet the same obligations and/or objectives. </w:t>
      </w:r>
    </w:p>
    <w:p w14:paraId="660407A9" w14:textId="77777777" w:rsidR="00433F3E" w:rsidRDefault="00433F3E" w:rsidP="00433F3E">
      <w:pPr>
        <w:spacing w:after="0" w:line="240" w:lineRule="auto"/>
      </w:pPr>
    </w:p>
    <w:p w14:paraId="774E6925" w14:textId="77777777" w:rsidR="009D13FA" w:rsidRDefault="009D13FA" w:rsidP="009D13FA">
      <w:pPr>
        <w:pStyle w:val="Heading3"/>
      </w:pPr>
      <w:r>
        <w:lastRenderedPageBreak/>
        <w:t>Acceptance Criteria</w:t>
      </w:r>
    </w:p>
    <w:p w14:paraId="1C21409A" w14:textId="3A6219C0" w:rsidR="00433F3E" w:rsidRPr="00C26D7E" w:rsidRDefault="009D13FA" w:rsidP="00AC1AF5">
      <w:r>
        <w:t xml:space="preserve">Quantitative requirements are Measurable in their own right, therefore do not include accompanying Fit statements. </w:t>
      </w:r>
    </w:p>
    <w:p w14:paraId="1461801F" w14:textId="49C4E2AB" w:rsidR="00A02335" w:rsidRDefault="008557E1" w:rsidP="005A01A5">
      <w:pPr>
        <w:pStyle w:val="Heading2"/>
        <w:rPr>
          <w:rFonts w:eastAsiaTheme="minorEastAsia"/>
        </w:rPr>
      </w:pPr>
      <w:r>
        <w:rPr>
          <w:rFonts w:eastAsiaTheme="minorEastAsia"/>
        </w:rPr>
        <w:t xml:space="preserve">Acronyms and </w:t>
      </w:r>
      <w:r w:rsidR="00A02335">
        <w:rPr>
          <w:rFonts w:eastAsiaTheme="minorEastAsia"/>
        </w:rPr>
        <w:t>Terms</w:t>
      </w:r>
    </w:p>
    <w:p w14:paraId="2C8511E7" w14:textId="66508BD8" w:rsidR="006D1586" w:rsidRDefault="00024E89" w:rsidP="00B20B2D">
      <w:r>
        <w:t>A</w:t>
      </w:r>
      <w:r w:rsidR="008557E1">
        <w:t xml:space="preserve">cronyms and </w:t>
      </w:r>
      <w:r w:rsidR="00B20B2D">
        <w:t xml:space="preserve">terms used in </w:t>
      </w:r>
      <w:r w:rsidR="004D4905">
        <w:t>this,</w:t>
      </w:r>
      <w:r w:rsidR="00B20B2D">
        <w:t xml:space="preserve"> </w:t>
      </w:r>
      <w:r w:rsidR="00E0127E">
        <w:t xml:space="preserve">and </w:t>
      </w:r>
      <w:r>
        <w:t xml:space="preserve">potentially </w:t>
      </w:r>
      <w:r w:rsidR="00E0127E">
        <w:t xml:space="preserve">reliant </w:t>
      </w:r>
      <w:r w:rsidR="00B20B2D">
        <w:t>document</w:t>
      </w:r>
      <w:r w:rsidR="00E0127E">
        <w:t>s</w:t>
      </w:r>
      <w:r w:rsidR="004D4905">
        <w:t>,</w:t>
      </w:r>
      <w:r>
        <w:t xml:space="preserve"> are </w:t>
      </w:r>
      <w:r w:rsidR="00384F66">
        <w:t xml:space="preserve">defined in the Appendices.  </w:t>
      </w:r>
    </w:p>
    <w:p w14:paraId="5DEEB7EE" w14:textId="11EB0750" w:rsidR="00384F66" w:rsidRDefault="00384F66" w:rsidP="00B20B2D">
      <w:r>
        <w:t xml:space="preserve">Key terms of specific </w:t>
      </w:r>
      <w:r w:rsidR="006D1586">
        <w:t>meaning</w:t>
      </w:r>
      <w:r>
        <w:t xml:space="preserve"> include:</w:t>
      </w:r>
    </w:p>
    <w:p w14:paraId="3B363095" w14:textId="59D2684C" w:rsidR="00650F81" w:rsidRPr="00F44547" w:rsidRDefault="006D1586" w:rsidP="00F44547">
      <w:pPr>
        <w:pStyle w:val="ListParagraph"/>
        <w:numPr>
          <w:ilvl w:val="0"/>
          <w:numId w:val="38"/>
        </w:numPr>
      </w:pPr>
      <w:r>
        <w:t>d</w:t>
      </w:r>
      <w:r w:rsidR="002D13F8">
        <w:t xml:space="preserve">igital </w:t>
      </w:r>
      <w:r>
        <w:t>d</w:t>
      </w:r>
      <w:r w:rsidR="002D13F8">
        <w:t>eliverables</w:t>
      </w:r>
    </w:p>
    <w:p w14:paraId="07D7CE5D" w14:textId="057D83CE" w:rsidR="00B46EA6" w:rsidRPr="00E378EA" w:rsidRDefault="00B46EA6" w:rsidP="005A01A5">
      <w:pPr>
        <w:pStyle w:val="Heading1"/>
        <w:rPr>
          <w:rFonts w:eastAsiaTheme="minorEastAsia"/>
        </w:rPr>
      </w:pPr>
      <w:r w:rsidRPr="3CCE1E0B">
        <w:rPr>
          <w:rFonts w:eastAsiaTheme="minorEastAsia"/>
        </w:rPr>
        <w:t>Qualit</w:t>
      </w:r>
      <w:r w:rsidR="00560D16">
        <w:rPr>
          <w:rFonts w:eastAsiaTheme="minorEastAsia"/>
        </w:rPr>
        <w:t>ative</w:t>
      </w:r>
      <w:r w:rsidR="00F64CFB">
        <w:rPr>
          <w:rFonts w:eastAsiaTheme="minorEastAsia"/>
        </w:rPr>
        <w:t xml:space="preserve"> </w:t>
      </w:r>
      <w:r w:rsidR="00560D16">
        <w:rPr>
          <w:rFonts w:eastAsiaTheme="minorEastAsia"/>
        </w:rPr>
        <w:t xml:space="preserve">Constraint </w:t>
      </w:r>
      <w:r w:rsidRPr="3CCE1E0B">
        <w:rPr>
          <w:rFonts w:eastAsiaTheme="minorEastAsia"/>
        </w:rPr>
        <w:t>Objectives</w:t>
      </w:r>
    </w:p>
    <w:p w14:paraId="7D147849" w14:textId="006111A4" w:rsidR="00B46EA6" w:rsidRDefault="1BF64988" w:rsidP="00B46EA6">
      <w:pPr>
        <w:rPr>
          <w:lang w:eastAsia="en-NZ"/>
        </w:rPr>
      </w:pPr>
      <w:r w:rsidRPr="1BF64988">
        <w:rPr>
          <w:lang w:eastAsia="en-NZ"/>
        </w:rPr>
        <w:t>The following </w:t>
      </w:r>
      <w:r w:rsidR="00490B2D">
        <w:rPr>
          <w:lang w:eastAsia="en-NZ"/>
        </w:rPr>
        <w:t xml:space="preserve">scope </w:t>
      </w:r>
      <w:r w:rsidR="004B7AFF">
        <w:rPr>
          <w:lang w:eastAsia="en-NZ"/>
        </w:rPr>
        <w:t xml:space="preserve">sections </w:t>
      </w:r>
      <w:r w:rsidRPr="1BF64988">
        <w:rPr>
          <w:lang w:eastAsia="en-NZ"/>
        </w:rPr>
        <w:t xml:space="preserve">catalogue key </w:t>
      </w:r>
      <w:r w:rsidR="004E28D1">
        <w:rPr>
          <w:lang w:eastAsia="en-NZ"/>
        </w:rPr>
        <w:t xml:space="preserve">quantitative </w:t>
      </w:r>
      <w:r w:rsidR="00F64CFB">
        <w:rPr>
          <w:lang w:eastAsia="en-NZ"/>
        </w:rPr>
        <w:t xml:space="preserve">objectives </w:t>
      </w:r>
      <w:r w:rsidRPr="1BF64988">
        <w:rPr>
          <w:lang w:eastAsia="en-NZ"/>
        </w:rPr>
        <w:t>referenced by</w:t>
      </w:r>
      <w:r w:rsidR="00F64CFB">
        <w:rPr>
          <w:lang w:eastAsia="en-NZ"/>
        </w:rPr>
        <w:t xml:space="preserve"> the project’s</w:t>
      </w:r>
      <w:r w:rsidRPr="1BF64988">
        <w:rPr>
          <w:lang w:eastAsia="en-NZ"/>
        </w:rPr>
        <w:t xml:space="preserve"> </w:t>
      </w:r>
      <w:r w:rsidRPr="00D05D82">
        <w:rPr>
          <w:i/>
          <w:iCs/>
          <w:lang w:eastAsia="en-NZ"/>
        </w:rPr>
        <w:t>Baseline System Quality Requirements</w:t>
      </w:r>
      <w:r w:rsidR="00D05D82">
        <w:rPr>
          <w:lang w:eastAsia="en-NZ"/>
        </w:rPr>
        <w:t>.</w:t>
      </w:r>
    </w:p>
    <w:p w14:paraId="16B0DAFE" w14:textId="2622E5F0" w:rsidR="001F68F6" w:rsidRDefault="001F68F6" w:rsidP="00B46EA6">
      <w:pPr>
        <w:rPr>
          <w:lang w:eastAsia="en-NZ"/>
        </w:rPr>
      </w:pPr>
      <w:r>
        <w:rPr>
          <w:lang w:eastAsia="en-NZ"/>
        </w:rPr>
        <w:t xml:space="preserve">Although Qualitive statements are often embedded within Quality Requirements, </w:t>
      </w:r>
      <w:r w:rsidR="003A4249">
        <w:rPr>
          <w:lang w:eastAsia="en-NZ"/>
        </w:rPr>
        <w:t>there is value extracting them into a separate document</w:t>
      </w:r>
      <w:r w:rsidR="00ED58B3">
        <w:rPr>
          <w:lang w:eastAsia="en-NZ"/>
        </w:rPr>
        <w:t>,</w:t>
      </w:r>
      <w:r w:rsidR="003A4249">
        <w:rPr>
          <w:lang w:eastAsia="en-NZ"/>
        </w:rPr>
        <w:t xml:space="preserve"> </w:t>
      </w:r>
      <w:r w:rsidR="00ED58B3">
        <w:rPr>
          <w:lang w:eastAsia="en-NZ"/>
        </w:rPr>
        <w:t xml:space="preserve">as we have done here, </w:t>
      </w:r>
      <w:r w:rsidR="003A4249">
        <w:rPr>
          <w:lang w:eastAsia="en-NZ"/>
        </w:rPr>
        <w:t xml:space="preserve">to provide </w:t>
      </w:r>
      <w:r w:rsidR="00ED58B3">
        <w:rPr>
          <w:lang w:eastAsia="en-NZ"/>
        </w:rPr>
        <w:t xml:space="preserve">an overall understanding of impactful quantities. </w:t>
      </w:r>
    </w:p>
    <w:p w14:paraId="5E6B417F" w14:textId="77777777" w:rsidR="008C207F" w:rsidRDefault="008C207F">
      <w:pPr>
        <w:rPr>
          <w:rFonts w:asciiTheme="majorHAnsi" w:eastAsiaTheme="majorEastAsia" w:hAnsiTheme="majorHAnsi" w:cstheme="majorBidi"/>
          <w:color w:val="2F5496" w:themeColor="accent1" w:themeShade="BF"/>
          <w:sz w:val="32"/>
          <w:szCs w:val="32"/>
        </w:rPr>
      </w:pPr>
      <w:r>
        <w:br w:type="page"/>
      </w:r>
    </w:p>
    <w:p w14:paraId="3280B3F0" w14:textId="77777777" w:rsidR="00271F90" w:rsidRDefault="00271F90" w:rsidP="00211F27">
      <w:pPr>
        <w:pStyle w:val="Heading2"/>
        <w:sectPr w:rsidR="00271F90" w:rsidSect="00236650">
          <w:headerReference w:type="default" r:id="rId14"/>
          <w:footerReference w:type="default" r:id="rId15"/>
          <w:pgSz w:w="11906" w:h="16838"/>
          <w:pgMar w:top="1440" w:right="1440" w:bottom="1440" w:left="1440" w:header="708" w:footer="708" w:gutter="0"/>
          <w:cols w:space="708"/>
          <w:docGrid w:linePitch="360"/>
        </w:sectPr>
      </w:pPr>
    </w:p>
    <w:p w14:paraId="6AC73C44" w14:textId="6C7BA4B9" w:rsidR="00D01803" w:rsidRDefault="00D01803" w:rsidP="00211F27">
      <w:pPr>
        <w:pStyle w:val="Heading2"/>
      </w:pPr>
      <w:r>
        <w:lastRenderedPageBreak/>
        <w:t>Project</w:t>
      </w:r>
      <w:r w:rsidR="00B52E1F">
        <w:t>-</w:t>
      </w:r>
      <w:r>
        <w:t xml:space="preserve">Specific </w:t>
      </w:r>
      <w:r w:rsidR="00560D16">
        <w:t>Qualitative</w:t>
      </w:r>
      <w:r w:rsidR="009E2831">
        <w:t xml:space="preserve"> Objectives</w:t>
      </w:r>
    </w:p>
    <w:p w14:paraId="60F78E33" w14:textId="1DE90B66" w:rsidR="00840F06" w:rsidRDefault="00D01803" w:rsidP="00D21FC7">
      <w:pPr>
        <w:rPr>
          <w:lang w:eastAsia="en-NZ"/>
        </w:rPr>
      </w:pPr>
      <w:r>
        <w:rPr>
          <w:lang w:eastAsia="en-NZ"/>
        </w:rPr>
        <w:t>The following catalogue</w:t>
      </w:r>
      <w:r w:rsidR="00F929A6">
        <w:rPr>
          <w:lang w:eastAsia="en-NZ"/>
        </w:rPr>
        <w:t>s</w:t>
      </w:r>
      <w:r>
        <w:rPr>
          <w:lang w:eastAsia="en-NZ"/>
        </w:rPr>
        <w:t xml:space="preserve"> key quality objectives specific to this </w:t>
      </w:r>
      <w:r w:rsidR="00F929A6">
        <w:rPr>
          <w:lang w:eastAsia="en-NZ"/>
        </w:rPr>
        <w:t xml:space="preserve">individual </w:t>
      </w:r>
      <w:r>
        <w:rPr>
          <w:lang w:eastAsia="en-NZ"/>
        </w:rPr>
        <w:t xml:space="preserve">project, </w:t>
      </w:r>
      <w:r w:rsidR="00F929A6">
        <w:rPr>
          <w:lang w:eastAsia="en-NZ"/>
        </w:rPr>
        <w:t>building upon</w:t>
      </w:r>
      <w:r>
        <w:rPr>
          <w:lang w:eastAsia="en-NZ"/>
        </w:rPr>
        <w:t xml:space="preserve"> </w:t>
      </w:r>
      <w:r w:rsidR="00F929A6">
        <w:rPr>
          <w:lang w:eastAsia="en-NZ"/>
        </w:rPr>
        <w:t>the</w:t>
      </w:r>
      <w:r>
        <w:rPr>
          <w:lang w:eastAsia="en-NZ"/>
        </w:rPr>
        <w:t xml:space="preserve"> </w:t>
      </w:r>
      <w:r w:rsidR="00D01F03">
        <w:rPr>
          <w:lang w:eastAsia="en-NZ"/>
        </w:rPr>
        <w:t xml:space="preserve">Organisation </w:t>
      </w:r>
      <w:r w:rsidR="00A60E98">
        <w:rPr>
          <w:lang w:eastAsia="en-NZ"/>
        </w:rPr>
        <w:t>Sector</w:t>
      </w:r>
      <w:r w:rsidR="00D01F03">
        <w:rPr>
          <w:lang w:eastAsia="en-NZ"/>
        </w:rPr>
        <w:t>-</w:t>
      </w:r>
      <w:r w:rsidR="00F929A6">
        <w:rPr>
          <w:lang w:eastAsia="en-NZ"/>
        </w:rPr>
        <w:t>s</w:t>
      </w:r>
      <w:r w:rsidR="00A60E98">
        <w:rPr>
          <w:lang w:eastAsia="en-NZ"/>
        </w:rPr>
        <w:t>pecific Key Quality Objectives catalogued in the subsequent section.</w:t>
      </w:r>
    </w:p>
    <w:p w14:paraId="7AD011C7" w14:textId="1C65BEE4" w:rsidR="001357FB" w:rsidRDefault="00DD0902" w:rsidP="001357FB">
      <w:pPr>
        <w:pStyle w:val="Heading3"/>
        <w:rPr>
          <w:lang w:eastAsia="en-NZ"/>
        </w:rPr>
      </w:pPr>
      <w:r>
        <w:rPr>
          <w:lang w:eastAsia="en-NZ"/>
        </w:rPr>
        <w:t>Accessibility</w:t>
      </w:r>
    </w:p>
    <w:p w14:paraId="1B46F888" w14:textId="0C5FC8AD" w:rsidR="001357FB" w:rsidRDefault="0051192C" w:rsidP="001357FB">
      <w:pPr>
        <w:rPr>
          <w:lang w:eastAsia="en-NZ"/>
        </w:rPr>
      </w:pPr>
      <w:r>
        <w:rPr>
          <w:lang w:eastAsia="en-NZ"/>
        </w:rPr>
        <w:t>The system</w:t>
      </w:r>
      <w:r w:rsidR="00BF3BFB">
        <w:rPr>
          <w:lang w:eastAsia="en-NZ"/>
        </w:rPr>
        <w:t>’s business service functionality</w:t>
      </w:r>
      <w:r>
        <w:rPr>
          <w:lang w:eastAsia="en-NZ"/>
        </w:rPr>
        <w:t xml:space="preserve"> is </w:t>
      </w:r>
      <w:r w:rsidR="00BF3BFB">
        <w:rPr>
          <w:lang w:eastAsia="en-NZ"/>
        </w:rPr>
        <w:t xml:space="preserve">initially </w:t>
      </w:r>
      <w:r w:rsidR="00BE787A">
        <w:rPr>
          <w:lang w:eastAsia="en-NZ"/>
        </w:rPr>
        <w:t xml:space="preserve">available </w:t>
      </w:r>
      <w:r w:rsidR="00BF3BFB">
        <w:rPr>
          <w:lang w:eastAsia="en-NZ"/>
        </w:rPr>
        <w:t xml:space="preserve">to a </w:t>
      </w:r>
      <w:r w:rsidR="00BE787A">
        <w:rPr>
          <w:lang w:eastAsia="en-NZ"/>
        </w:rPr>
        <w:t xml:space="preserve">small </w:t>
      </w:r>
      <w:r w:rsidR="00CD6428">
        <w:rPr>
          <w:lang w:eastAsia="en-NZ"/>
        </w:rPr>
        <w:t xml:space="preserve">but expanding set of </w:t>
      </w:r>
      <w:r w:rsidR="00F86CB8">
        <w:rPr>
          <w:lang w:eastAsia="en-NZ"/>
        </w:rPr>
        <w:t xml:space="preserve">business service and consumer </w:t>
      </w:r>
      <w:r w:rsidR="00CD6428">
        <w:rPr>
          <w:lang w:eastAsia="en-NZ"/>
        </w:rPr>
        <w:t>users</w:t>
      </w:r>
      <w:r w:rsidR="00BF3BFB">
        <w:rPr>
          <w:lang w:eastAsia="en-NZ"/>
        </w:rPr>
        <w:t xml:space="preserve">. </w:t>
      </w:r>
      <w:r w:rsidR="00BF3BFB">
        <w:rPr>
          <w:lang w:eastAsia="en-NZ"/>
        </w:rPr>
        <w:br/>
        <w:t>The proposed Service is to meet the needs of the final sets.</w:t>
      </w:r>
    </w:p>
    <w:tbl>
      <w:tblPr>
        <w:tblStyle w:val="ListTable3-Accent1"/>
        <w:tblW w:w="0" w:type="auto"/>
        <w:tblLook w:val="04A0" w:firstRow="1" w:lastRow="0" w:firstColumn="1" w:lastColumn="0" w:noHBand="0" w:noVBand="1"/>
      </w:tblPr>
      <w:tblGrid>
        <w:gridCol w:w="1662"/>
        <w:gridCol w:w="2700"/>
        <w:gridCol w:w="1947"/>
        <w:gridCol w:w="6520"/>
      </w:tblGrid>
      <w:tr w:rsidR="001357FB" w:rsidRPr="00E378EA" w14:paraId="69252204"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0CB928FD" w14:textId="77777777" w:rsidR="001357FB" w:rsidRPr="00E378EA" w:rsidRDefault="001357FB" w:rsidP="00FB040F">
            <w:pPr>
              <w:tabs>
                <w:tab w:val="left" w:pos="1284"/>
              </w:tabs>
              <w:rPr>
                <w:lang w:eastAsia="en-NZ"/>
              </w:rPr>
            </w:pPr>
            <w:r>
              <w:rPr>
                <w:lang w:eastAsia="en-NZ"/>
              </w:rPr>
              <w:t>Category</w:t>
            </w:r>
            <w:r w:rsidRPr="00E378EA">
              <w:rPr>
                <w:lang w:eastAsia="en-NZ"/>
              </w:rPr>
              <w:tab/>
            </w:r>
          </w:p>
        </w:tc>
        <w:tc>
          <w:tcPr>
            <w:tcW w:w="2700" w:type="dxa"/>
            <w:tcBorders>
              <w:bottom w:val="single" w:sz="2" w:space="0" w:color="1E8BCD"/>
            </w:tcBorders>
            <w:shd w:val="clear" w:color="auto" w:fill="0070C0"/>
            <w:hideMark/>
          </w:tcPr>
          <w:p w14:paraId="36663280" w14:textId="77777777" w:rsidR="001357FB" w:rsidRPr="00E378EA" w:rsidRDefault="001357F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tcBorders>
              <w:bottom w:val="single" w:sz="2" w:space="0" w:color="1E8BCD"/>
            </w:tcBorders>
            <w:shd w:val="clear" w:color="auto" w:fill="0070C0"/>
            <w:hideMark/>
          </w:tcPr>
          <w:p w14:paraId="09AC2202" w14:textId="77777777" w:rsidR="001357FB" w:rsidRPr="00E378EA" w:rsidRDefault="001357FB"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520" w:type="dxa"/>
            <w:tcBorders>
              <w:bottom w:val="single" w:sz="2" w:space="0" w:color="1E8BCD"/>
            </w:tcBorders>
            <w:shd w:val="clear" w:color="auto" w:fill="0070C0"/>
          </w:tcPr>
          <w:p w14:paraId="2BA16179" w14:textId="77777777" w:rsidR="001357FB" w:rsidRPr="00E378EA" w:rsidRDefault="001357F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1357FB" w14:paraId="77BFE661" w14:textId="77777777" w:rsidTr="00A31BC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662" w:type="dxa"/>
            <w:tcBorders>
              <w:bottom w:val="none" w:sz="0" w:space="0" w:color="auto"/>
            </w:tcBorders>
          </w:tcPr>
          <w:p w14:paraId="5096E318" w14:textId="52A66FA4" w:rsidR="001357FB" w:rsidRDefault="001357FB" w:rsidP="00FB040F">
            <w:pPr>
              <w:rPr>
                <w:lang w:eastAsia="en-NZ"/>
              </w:rPr>
            </w:pPr>
            <w:r>
              <w:rPr>
                <w:lang w:eastAsia="en-NZ"/>
              </w:rPr>
              <w:t>Users</w:t>
            </w:r>
          </w:p>
        </w:tc>
        <w:tc>
          <w:tcPr>
            <w:tcW w:w="2700" w:type="dxa"/>
          </w:tcPr>
          <w:p w14:paraId="47930249" w14:textId="26047885" w:rsidR="001357FB" w:rsidRDefault="006536A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Business</w:t>
            </w:r>
          </w:p>
        </w:tc>
        <w:tc>
          <w:tcPr>
            <w:tcW w:w="1947" w:type="dxa"/>
          </w:tcPr>
          <w:p w14:paraId="6DCB79F1" w14:textId="0A1E9204" w:rsidR="00DD0902" w:rsidRPr="00B46EA6" w:rsidRDefault="00DE3240"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MOE</w:t>
            </w:r>
          </w:p>
        </w:tc>
        <w:tc>
          <w:tcPr>
            <w:tcW w:w="6520" w:type="dxa"/>
            <w:tcBorders>
              <w:right w:val="single" w:sz="4" w:space="0" w:color="4472C4" w:themeColor="accent1"/>
            </w:tcBorders>
          </w:tcPr>
          <w:p w14:paraId="32120112" w14:textId="04561513" w:rsidR="001357FB" w:rsidRDefault="00DE3240" w:rsidP="00FB040F">
            <w:pPr>
              <w:cnfStyle w:val="000000100000" w:firstRow="0" w:lastRow="0" w:firstColumn="0" w:lastColumn="0" w:oddVBand="0" w:evenVBand="0" w:oddHBand="1" w:evenHBand="0" w:firstRowFirstColumn="0" w:firstRowLastColumn="0" w:lastRowFirstColumn="0" w:lastRowLastColumn="0"/>
              <w:rPr>
                <w:lang w:eastAsia="en-NZ"/>
              </w:rPr>
            </w:pPr>
            <w:r w:rsidRPr="00DE3240">
              <w:rPr>
                <w:highlight w:val="yellow"/>
                <w:lang w:eastAsia="en-NZ"/>
              </w:rPr>
              <w:t>Create, Update, Manage Assessment Media &amp; Forms</w:t>
            </w:r>
          </w:p>
        </w:tc>
      </w:tr>
      <w:tr w:rsidR="00DF3062" w14:paraId="7869E6AB" w14:textId="77777777" w:rsidTr="00747A34">
        <w:trPr>
          <w:trHeight w:val="423"/>
        </w:trPr>
        <w:tc>
          <w:tcPr>
            <w:cnfStyle w:val="001000000000" w:firstRow="0" w:lastRow="0" w:firstColumn="1" w:lastColumn="0" w:oddVBand="0" w:evenVBand="0" w:oddHBand="0" w:evenHBand="0" w:firstRowFirstColumn="0" w:firstRowLastColumn="0" w:lastRowFirstColumn="0" w:lastRowLastColumn="0"/>
            <w:tcW w:w="1662" w:type="dxa"/>
            <w:vMerge w:val="restart"/>
          </w:tcPr>
          <w:p w14:paraId="2FDD1E66" w14:textId="77777777" w:rsidR="00DF3062" w:rsidRDefault="00DF3062" w:rsidP="006536AF">
            <w:pPr>
              <w:rPr>
                <w:lang w:eastAsia="en-NZ"/>
              </w:rPr>
            </w:pPr>
          </w:p>
        </w:tc>
        <w:tc>
          <w:tcPr>
            <w:tcW w:w="2700" w:type="dxa"/>
          </w:tcPr>
          <w:p w14:paraId="50E3EDC5" w14:textId="51EDF85A"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Partners</w:t>
            </w:r>
          </w:p>
        </w:tc>
        <w:tc>
          <w:tcPr>
            <w:tcW w:w="1947" w:type="dxa"/>
          </w:tcPr>
          <w:p w14:paraId="532579AE" w14:textId="44FF76EB"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SMEs</w:t>
            </w:r>
          </w:p>
        </w:tc>
        <w:tc>
          <w:tcPr>
            <w:tcW w:w="6520" w:type="dxa"/>
            <w:tcBorders>
              <w:right w:val="single" w:sz="4" w:space="0" w:color="4472C4" w:themeColor="accent1"/>
            </w:tcBorders>
          </w:tcPr>
          <w:p w14:paraId="5FB9DD41" w14:textId="7C9C5C4D"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Create</w:t>
            </w:r>
            <w:r w:rsidR="00DE3240">
              <w:rPr>
                <w:lang w:eastAsia="en-NZ"/>
              </w:rPr>
              <w:t xml:space="preserve">, </w:t>
            </w:r>
            <w:r>
              <w:rPr>
                <w:lang w:eastAsia="en-NZ"/>
              </w:rPr>
              <w:t>Update, Manage Assessment Media &amp; Forms</w:t>
            </w:r>
          </w:p>
        </w:tc>
      </w:tr>
      <w:tr w:rsidR="00DF3062" w14:paraId="0635E0B7" w14:textId="77777777" w:rsidTr="00747A3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662" w:type="dxa"/>
            <w:vMerge/>
          </w:tcPr>
          <w:p w14:paraId="4A3766A7" w14:textId="77777777" w:rsidR="00DF3062" w:rsidRDefault="00DF3062" w:rsidP="006536AF">
            <w:pPr>
              <w:rPr>
                <w:lang w:eastAsia="en-NZ"/>
              </w:rPr>
            </w:pPr>
          </w:p>
        </w:tc>
        <w:tc>
          <w:tcPr>
            <w:tcW w:w="2700" w:type="dxa"/>
            <w:vMerge w:val="restart"/>
          </w:tcPr>
          <w:p w14:paraId="4A69F327" w14:textId="52857C84"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Providers</w:t>
            </w:r>
          </w:p>
        </w:tc>
        <w:tc>
          <w:tcPr>
            <w:tcW w:w="1947" w:type="dxa"/>
          </w:tcPr>
          <w:p w14:paraId="5DA1FAE1" w14:textId="1EA303D0"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Admin</w:t>
            </w:r>
          </w:p>
        </w:tc>
        <w:tc>
          <w:tcPr>
            <w:tcW w:w="6520" w:type="dxa"/>
            <w:tcBorders>
              <w:right w:val="single" w:sz="4" w:space="0" w:color="4472C4" w:themeColor="accent1"/>
            </w:tcBorders>
          </w:tcPr>
          <w:p w14:paraId="2A22702B" w14:textId="31BEC32C"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Coordinate &amp; manage access &amp; allocation.</w:t>
            </w:r>
          </w:p>
        </w:tc>
      </w:tr>
      <w:tr w:rsidR="00DF3062" w14:paraId="2668CB0A" w14:textId="77777777" w:rsidTr="00747A34">
        <w:trPr>
          <w:trHeight w:val="423"/>
        </w:trPr>
        <w:tc>
          <w:tcPr>
            <w:cnfStyle w:val="001000000000" w:firstRow="0" w:lastRow="0" w:firstColumn="1" w:lastColumn="0" w:oddVBand="0" w:evenVBand="0" w:oddHBand="0" w:evenHBand="0" w:firstRowFirstColumn="0" w:firstRowLastColumn="0" w:lastRowFirstColumn="0" w:lastRowLastColumn="0"/>
            <w:tcW w:w="1662" w:type="dxa"/>
            <w:vMerge/>
          </w:tcPr>
          <w:p w14:paraId="63BEB423" w14:textId="77777777" w:rsidR="00DF3062" w:rsidRDefault="00DF3062" w:rsidP="006536AF">
            <w:pPr>
              <w:rPr>
                <w:lang w:eastAsia="en-NZ"/>
              </w:rPr>
            </w:pPr>
          </w:p>
        </w:tc>
        <w:tc>
          <w:tcPr>
            <w:tcW w:w="2700" w:type="dxa"/>
            <w:vMerge/>
          </w:tcPr>
          <w:p w14:paraId="26118E8A" w14:textId="33B56F8E"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0A960639" w14:textId="642754EE"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Teachers</w:t>
            </w:r>
          </w:p>
        </w:tc>
        <w:tc>
          <w:tcPr>
            <w:tcW w:w="6520" w:type="dxa"/>
            <w:tcBorders>
              <w:right w:val="single" w:sz="4" w:space="0" w:color="4472C4" w:themeColor="accent1"/>
            </w:tcBorders>
          </w:tcPr>
          <w:p w14:paraId="38797420" w14:textId="53F226A5"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Develop assessments.</w:t>
            </w:r>
          </w:p>
        </w:tc>
      </w:tr>
      <w:tr w:rsidR="00DF3062" w14:paraId="7F7CF8BD" w14:textId="77777777" w:rsidTr="00747A3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662" w:type="dxa"/>
            <w:vMerge/>
          </w:tcPr>
          <w:p w14:paraId="7F33362E" w14:textId="77777777" w:rsidR="00DF3062" w:rsidRDefault="00DF3062" w:rsidP="006536AF">
            <w:pPr>
              <w:rPr>
                <w:lang w:eastAsia="en-NZ"/>
              </w:rPr>
            </w:pPr>
          </w:p>
        </w:tc>
        <w:tc>
          <w:tcPr>
            <w:tcW w:w="2700" w:type="dxa"/>
            <w:vMerge w:val="restart"/>
          </w:tcPr>
          <w:p w14:paraId="6AB28A8E" w14:textId="31F75ADD"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Customers</w:t>
            </w:r>
          </w:p>
        </w:tc>
        <w:tc>
          <w:tcPr>
            <w:tcW w:w="1947" w:type="dxa"/>
          </w:tcPr>
          <w:p w14:paraId="5E7A4F90" w14:textId="79659883"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Learners</w:t>
            </w:r>
          </w:p>
        </w:tc>
        <w:tc>
          <w:tcPr>
            <w:tcW w:w="6520" w:type="dxa"/>
            <w:tcBorders>
              <w:right w:val="single" w:sz="4" w:space="0" w:color="4472C4" w:themeColor="accent1"/>
            </w:tcBorders>
          </w:tcPr>
          <w:p w14:paraId="154B2952" w14:textId="4998DDB0" w:rsidR="00DF3062" w:rsidRDefault="00DF3062" w:rsidP="006536A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Learners upload media for assessment.</w:t>
            </w:r>
          </w:p>
        </w:tc>
      </w:tr>
      <w:tr w:rsidR="00DF3062" w14:paraId="6CCF6998" w14:textId="77777777" w:rsidTr="00AC6320">
        <w:trPr>
          <w:trHeight w:val="423"/>
        </w:trPr>
        <w:tc>
          <w:tcPr>
            <w:cnfStyle w:val="001000000000" w:firstRow="0" w:lastRow="0" w:firstColumn="1" w:lastColumn="0" w:oddVBand="0" w:evenVBand="0" w:oddHBand="0" w:evenHBand="0" w:firstRowFirstColumn="0" w:firstRowLastColumn="0" w:lastRowFirstColumn="0" w:lastRowLastColumn="0"/>
            <w:tcW w:w="1662" w:type="dxa"/>
            <w:vMerge/>
            <w:tcBorders>
              <w:bottom w:val="single" w:sz="4" w:space="0" w:color="4472C4" w:themeColor="accent1"/>
            </w:tcBorders>
          </w:tcPr>
          <w:p w14:paraId="2C06A005" w14:textId="77777777" w:rsidR="00DF3062" w:rsidRDefault="00DF3062" w:rsidP="006536AF">
            <w:pPr>
              <w:rPr>
                <w:lang w:eastAsia="en-NZ"/>
              </w:rPr>
            </w:pPr>
          </w:p>
        </w:tc>
        <w:tc>
          <w:tcPr>
            <w:tcW w:w="2700" w:type="dxa"/>
            <w:vMerge/>
            <w:tcBorders>
              <w:bottom w:val="single" w:sz="4" w:space="0" w:color="4472C4" w:themeColor="accent1"/>
            </w:tcBorders>
          </w:tcPr>
          <w:p w14:paraId="1535A713" w14:textId="7D1E32FD"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Borders>
              <w:bottom w:val="single" w:sz="4" w:space="0" w:color="4472C4" w:themeColor="accent1"/>
            </w:tcBorders>
          </w:tcPr>
          <w:p w14:paraId="465753C7" w14:textId="0BAA7D6B"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Whānau</w:t>
            </w:r>
          </w:p>
        </w:tc>
        <w:tc>
          <w:tcPr>
            <w:tcW w:w="6520" w:type="dxa"/>
            <w:tcBorders>
              <w:bottom w:val="single" w:sz="4" w:space="0" w:color="4472C4" w:themeColor="accent1"/>
              <w:right w:val="single" w:sz="4" w:space="0" w:color="4472C4" w:themeColor="accent1"/>
            </w:tcBorders>
          </w:tcPr>
          <w:p w14:paraId="1F35C4E6" w14:textId="1452AA05" w:rsidR="00DF3062" w:rsidRDefault="00DF3062" w:rsidP="006536A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Assessors build relationships and recommend, based on assessments.</w:t>
            </w:r>
          </w:p>
        </w:tc>
      </w:tr>
    </w:tbl>
    <w:p w14:paraId="78ACFE73" w14:textId="77777777" w:rsidR="001357FB" w:rsidRDefault="001357FB" w:rsidP="00D21FC7">
      <w:pPr>
        <w:rPr>
          <w:lang w:eastAsia="en-NZ"/>
        </w:rPr>
      </w:pPr>
    </w:p>
    <w:p w14:paraId="2EFD76B5" w14:textId="77777777" w:rsidR="00713F55" w:rsidRDefault="00713F55" w:rsidP="00713F55">
      <w:pPr>
        <w:pStyle w:val="Heading3"/>
        <w:rPr>
          <w:lang w:eastAsia="en-NZ"/>
        </w:rPr>
      </w:pPr>
      <w:r>
        <w:rPr>
          <w:lang w:eastAsia="en-NZ"/>
        </w:rPr>
        <w:t>Reliability/Availability/Capacity</w:t>
      </w:r>
    </w:p>
    <w:p w14:paraId="4CBFD425" w14:textId="08DA30AF" w:rsidR="00713F55" w:rsidRDefault="00713F55" w:rsidP="00713F55">
      <w:pPr>
        <w:rPr>
          <w:lang w:eastAsia="en-NZ"/>
        </w:rPr>
      </w:pPr>
      <w:r>
        <w:rPr>
          <w:lang w:eastAsia="en-NZ"/>
        </w:rPr>
        <w:t xml:space="preserve">The </w:t>
      </w:r>
      <w:r w:rsidR="00565F9C">
        <w:rPr>
          <w:lang w:eastAsia="en-NZ"/>
        </w:rPr>
        <w:t>service is to be used by a small number of users</w:t>
      </w:r>
      <w:r w:rsidR="0057029E">
        <w:rPr>
          <w:lang w:eastAsia="en-NZ"/>
        </w:rPr>
        <w:t xml:space="preserve"> </w:t>
      </w:r>
      <w:r w:rsidR="00F62F63">
        <w:rPr>
          <w:lang w:eastAsia="en-NZ"/>
        </w:rPr>
        <w:t xml:space="preserve">initially </w:t>
      </w:r>
      <w:r w:rsidR="0057029E">
        <w:rPr>
          <w:lang w:eastAsia="en-NZ"/>
        </w:rPr>
        <w:t>–</w:t>
      </w:r>
      <w:r w:rsidR="00F62F63">
        <w:rPr>
          <w:lang w:eastAsia="en-NZ"/>
        </w:rPr>
        <w:t xml:space="preserve"> </w:t>
      </w:r>
      <w:r w:rsidR="0057029E">
        <w:rPr>
          <w:lang w:eastAsia="en-NZ"/>
        </w:rPr>
        <w:t>business service users, assessment SMEs, teachers</w:t>
      </w:r>
      <w:r w:rsidR="00055815">
        <w:rPr>
          <w:lang w:eastAsia="en-NZ"/>
        </w:rPr>
        <w:t xml:space="preserve">, </w:t>
      </w:r>
      <w:r w:rsidR="00F62F63">
        <w:rPr>
          <w:lang w:eastAsia="en-NZ"/>
        </w:rPr>
        <w:t xml:space="preserve">potentially </w:t>
      </w:r>
      <w:r w:rsidR="00055815">
        <w:rPr>
          <w:lang w:eastAsia="en-NZ"/>
        </w:rPr>
        <w:t xml:space="preserve">totalling </w:t>
      </w:r>
      <w:r w:rsidR="002D7888">
        <w:rPr>
          <w:lang w:eastAsia="en-NZ"/>
        </w:rPr>
        <w:t>100,000 users</w:t>
      </w:r>
      <w:r w:rsidR="0057029E">
        <w:rPr>
          <w:lang w:eastAsia="en-NZ"/>
        </w:rPr>
        <w:t xml:space="preserve">. </w:t>
      </w:r>
      <w:r w:rsidR="00A35346">
        <w:rPr>
          <w:lang w:eastAsia="en-NZ"/>
        </w:rPr>
        <w:t xml:space="preserve"> It is expected that </w:t>
      </w:r>
      <w:r w:rsidR="0057029E">
        <w:rPr>
          <w:lang w:eastAsia="en-NZ"/>
        </w:rPr>
        <w:t>Learners be added</w:t>
      </w:r>
      <w:r w:rsidR="00A35346">
        <w:rPr>
          <w:lang w:eastAsia="en-NZ"/>
        </w:rPr>
        <w:t xml:space="preserve"> subsequently</w:t>
      </w:r>
      <w:r w:rsidR="0057029E">
        <w:rPr>
          <w:lang w:eastAsia="en-NZ"/>
        </w:rPr>
        <w:t xml:space="preserve">. </w:t>
      </w:r>
      <w:r w:rsidR="00A35346">
        <w:rPr>
          <w:lang w:eastAsia="en-NZ"/>
        </w:rPr>
        <w:t xml:space="preserve">Learner’s </w:t>
      </w:r>
      <w:r w:rsidR="00CF2862">
        <w:rPr>
          <w:lang w:eastAsia="en-NZ"/>
        </w:rPr>
        <w:t>Wh</w:t>
      </w:r>
      <w:r w:rsidR="002D7888">
        <w:rPr>
          <w:lang w:eastAsia="en-NZ"/>
        </w:rPr>
        <w:t>ā</w:t>
      </w:r>
      <w:r w:rsidR="00CF2862">
        <w:rPr>
          <w:lang w:eastAsia="en-NZ"/>
        </w:rPr>
        <w:t xml:space="preserve">nau next. The </w:t>
      </w:r>
      <w:r w:rsidR="00055815">
        <w:rPr>
          <w:lang w:eastAsia="en-NZ"/>
        </w:rPr>
        <w:t xml:space="preserve">final </w:t>
      </w:r>
      <w:r w:rsidR="00CF2862">
        <w:rPr>
          <w:lang w:eastAsia="en-NZ"/>
        </w:rPr>
        <w:t>number</w:t>
      </w:r>
      <w:r w:rsidR="009D33E0">
        <w:rPr>
          <w:lang w:eastAsia="en-NZ"/>
        </w:rPr>
        <w:t xml:space="preserve"> of users </w:t>
      </w:r>
      <w:r w:rsidR="00CF2862">
        <w:rPr>
          <w:lang w:eastAsia="en-NZ"/>
        </w:rPr>
        <w:t>are</w:t>
      </w:r>
      <w:r w:rsidR="00055815">
        <w:rPr>
          <w:lang w:eastAsia="en-NZ"/>
        </w:rPr>
        <w:t xml:space="preserve"> therefore </w:t>
      </w:r>
      <w:r w:rsidR="009D33E0">
        <w:rPr>
          <w:lang w:eastAsia="en-NZ"/>
        </w:rPr>
        <w:t xml:space="preserve">equivalent to those </w:t>
      </w:r>
      <w:r w:rsidR="00055815">
        <w:rPr>
          <w:lang w:eastAsia="en-NZ"/>
        </w:rPr>
        <w:t>covered in the Organisation scope section.</w:t>
      </w:r>
    </w:p>
    <w:p w14:paraId="61A1A19D" w14:textId="77777777" w:rsidR="001B653F" w:rsidRDefault="001B653F" w:rsidP="001B653F">
      <w:pPr>
        <w:pStyle w:val="Heading3"/>
        <w:rPr>
          <w:lang w:eastAsia="en-NZ"/>
        </w:rPr>
      </w:pPr>
      <w:r>
        <w:rPr>
          <w:lang w:eastAsia="en-NZ"/>
        </w:rPr>
        <w:t>Security</w:t>
      </w:r>
    </w:p>
    <w:p w14:paraId="5A729E7B" w14:textId="2C0FB3EA" w:rsidR="009902BC" w:rsidRDefault="009902BC" w:rsidP="00D21FC7">
      <w:pPr>
        <w:rPr>
          <w:lang w:eastAsia="en-NZ"/>
        </w:rPr>
      </w:pPr>
      <w:r>
        <w:rPr>
          <w:lang w:eastAsia="en-NZ"/>
        </w:rPr>
        <w:t xml:space="preserve">The confidentiality of the information maintained by </w:t>
      </w:r>
      <w:r w:rsidR="00433B63">
        <w:rPr>
          <w:lang w:eastAsia="en-NZ"/>
        </w:rPr>
        <w:t>a</w:t>
      </w:r>
      <w:r>
        <w:rPr>
          <w:lang w:eastAsia="en-NZ"/>
        </w:rPr>
        <w:t xml:space="preserve"> system </w:t>
      </w:r>
      <w:r w:rsidR="00DA2EE3">
        <w:rPr>
          <w:lang w:eastAsia="en-NZ"/>
        </w:rPr>
        <w:t xml:space="preserve">impacts </w:t>
      </w:r>
      <w:r>
        <w:rPr>
          <w:lang w:eastAsia="en-NZ"/>
        </w:rPr>
        <w:t>subsequent system design options</w:t>
      </w:r>
      <w:r w:rsidR="00AF41D8">
        <w:rPr>
          <w:lang w:eastAsia="en-NZ"/>
        </w:rPr>
        <w:t xml:space="preserve"> that can be endorsed</w:t>
      </w:r>
      <w:r>
        <w:rPr>
          <w:lang w:eastAsia="en-NZ"/>
        </w:rPr>
        <w:t>.</w:t>
      </w:r>
    </w:p>
    <w:tbl>
      <w:tblPr>
        <w:tblStyle w:val="ListTable3-Accent1"/>
        <w:tblW w:w="0" w:type="auto"/>
        <w:tblLayout w:type="fixed"/>
        <w:tblLook w:val="04A0" w:firstRow="1" w:lastRow="0" w:firstColumn="1" w:lastColumn="0" w:noHBand="0" w:noVBand="1"/>
      </w:tblPr>
      <w:tblGrid>
        <w:gridCol w:w="1388"/>
        <w:gridCol w:w="1442"/>
        <w:gridCol w:w="1242"/>
        <w:gridCol w:w="4944"/>
      </w:tblGrid>
      <w:tr w:rsidR="00206BB2" w:rsidRPr="00E378EA" w14:paraId="37A5381C" w14:textId="77777777" w:rsidTr="00067AC4">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388" w:type="dxa"/>
            <w:tcBorders>
              <w:bottom w:val="single" w:sz="2" w:space="0" w:color="1E8BCD"/>
            </w:tcBorders>
            <w:shd w:val="clear" w:color="auto" w:fill="0070C0"/>
            <w:hideMark/>
          </w:tcPr>
          <w:p w14:paraId="7279C7F0" w14:textId="77777777" w:rsidR="00206BB2" w:rsidRPr="00E378EA" w:rsidRDefault="00206BB2" w:rsidP="00FB040F">
            <w:pPr>
              <w:tabs>
                <w:tab w:val="left" w:pos="1284"/>
              </w:tabs>
              <w:rPr>
                <w:lang w:eastAsia="en-NZ"/>
              </w:rPr>
            </w:pPr>
            <w:r>
              <w:rPr>
                <w:lang w:eastAsia="en-NZ"/>
              </w:rPr>
              <w:lastRenderedPageBreak/>
              <w:t>Category</w:t>
            </w:r>
            <w:r w:rsidRPr="00E378EA">
              <w:rPr>
                <w:lang w:eastAsia="en-NZ"/>
              </w:rPr>
              <w:tab/>
            </w:r>
          </w:p>
        </w:tc>
        <w:tc>
          <w:tcPr>
            <w:tcW w:w="1442" w:type="dxa"/>
            <w:tcBorders>
              <w:bottom w:val="single" w:sz="2" w:space="0" w:color="1E8BCD"/>
            </w:tcBorders>
            <w:shd w:val="clear" w:color="auto" w:fill="0070C0"/>
            <w:hideMark/>
          </w:tcPr>
          <w:p w14:paraId="44F8471C"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242" w:type="dxa"/>
            <w:tcBorders>
              <w:bottom w:val="single" w:sz="2" w:space="0" w:color="1E8BCD"/>
            </w:tcBorders>
            <w:shd w:val="clear" w:color="auto" w:fill="0070C0"/>
            <w:hideMark/>
          </w:tcPr>
          <w:p w14:paraId="03CCE002"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4944" w:type="dxa"/>
            <w:tcBorders>
              <w:bottom w:val="single" w:sz="2" w:space="0" w:color="1E8BCD"/>
            </w:tcBorders>
            <w:shd w:val="clear" w:color="auto" w:fill="0070C0"/>
          </w:tcPr>
          <w:p w14:paraId="65BA503E"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8A5D03" w14:paraId="4FD12D1D" w14:textId="77777777" w:rsidTr="00067AC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388" w:type="dxa"/>
            <w:tcBorders>
              <w:bottom w:val="nil"/>
            </w:tcBorders>
          </w:tcPr>
          <w:p w14:paraId="6D9D0649" w14:textId="77777777" w:rsidR="008A5D03" w:rsidRDefault="008A5D03" w:rsidP="00FB040F">
            <w:pPr>
              <w:rPr>
                <w:lang w:eastAsia="en-NZ"/>
              </w:rPr>
            </w:pPr>
            <w:r>
              <w:rPr>
                <w:lang w:eastAsia="en-NZ"/>
              </w:rPr>
              <w:t>Data Classification</w:t>
            </w:r>
          </w:p>
        </w:tc>
        <w:tc>
          <w:tcPr>
            <w:tcW w:w="1442" w:type="dxa"/>
          </w:tcPr>
          <w:p w14:paraId="3C07094B" w14:textId="77777777" w:rsidR="008A5D03" w:rsidRDefault="008A5D0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w:t>
            </w:r>
          </w:p>
        </w:tc>
        <w:tc>
          <w:tcPr>
            <w:tcW w:w="1242" w:type="dxa"/>
          </w:tcPr>
          <w:p w14:paraId="74FC55F0" w14:textId="47439A51" w:rsidR="008A5D03" w:rsidRPr="00B46EA6" w:rsidRDefault="00A82D9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IN-CONFIDENCE</w:t>
            </w:r>
          </w:p>
        </w:tc>
        <w:tc>
          <w:tcPr>
            <w:tcW w:w="4944" w:type="dxa"/>
            <w:tcBorders>
              <w:right w:val="single" w:sz="4" w:space="0" w:color="4472C4" w:themeColor="accent1"/>
            </w:tcBorders>
          </w:tcPr>
          <w:p w14:paraId="0F79D446" w14:textId="047A0D16" w:rsidR="008A5D03" w:rsidRDefault="00B635B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classification of </w:t>
            </w:r>
            <w:r w:rsidR="008A5D03" w:rsidRPr="1BF64988">
              <w:rPr>
                <w:i/>
                <w:iCs/>
                <w:u w:val="single"/>
                <w:lang w:eastAsia="en-NZ"/>
              </w:rPr>
              <w:t>individual</w:t>
            </w:r>
            <w:r w:rsidR="008A5D03" w:rsidRPr="1BF64988">
              <w:rPr>
                <w:lang w:eastAsia="en-NZ"/>
              </w:rPr>
              <w:t xml:space="preserve"> </w:t>
            </w:r>
            <w:r w:rsidR="00843D39">
              <w:rPr>
                <w:lang w:eastAsia="en-NZ"/>
              </w:rPr>
              <w:t>Resources</w:t>
            </w:r>
            <w:r w:rsidR="008A5D03" w:rsidRPr="1BF64988">
              <w:rPr>
                <w:lang w:eastAsia="en-NZ"/>
              </w:rPr>
              <w:t xml:space="preserve"> </w:t>
            </w:r>
            <w:r w:rsidR="00843D39">
              <w:rPr>
                <w:lang w:eastAsia="en-NZ"/>
              </w:rPr>
              <w:t>the system is to manage</w:t>
            </w:r>
            <w:r w:rsidR="008A5D03" w:rsidRPr="1BF64988">
              <w:rPr>
                <w:lang w:eastAsia="en-NZ"/>
              </w:rPr>
              <w:t>.</w:t>
            </w:r>
            <w:r w:rsidR="00843D39">
              <w:rPr>
                <w:lang w:eastAsia="en-NZ"/>
              </w:rPr>
              <w:br/>
            </w:r>
            <w:r>
              <w:rPr>
                <w:lang w:eastAsia="en-NZ"/>
              </w:rPr>
              <w:t>Note:</w:t>
            </w:r>
            <w:r>
              <w:rPr>
                <w:lang w:eastAsia="en-NZ"/>
              </w:rPr>
              <w:br/>
            </w:r>
            <w:r w:rsidR="00843D39">
              <w:rPr>
                <w:lang w:eastAsia="en-NZ"/>
              </w:rPr>
              <w:t xml:space="preserve">In general records are </w:t>
            </w:r>
            <w:r w:rsidR="00CC373F">
              <w:rPr>
                <w:lang w:eastAsia="en-NZ"/>
              </w:rPr>
              <w:t>for public consumption (UNCLASSIFIED), unless</w:t>
            </w:r>
            <w:r w:rsidR="00C4344E">
              <w:rPr>
                <w:lang w:eastAsia="en-NZ"/>
              </w:rPr>
              <w:t xml:space="preserve"> specified otherwise</w:t>
            </w:r>
            <w:r w:rsidR="00B73C20">
              <w:rPr>
                <w:lang w:eastAsia="en-NZ"/>
              </w:rPr>
              <w:t xml:space="preserve"> --</w:t>
            </w:r>
            <w:r w:rsidR="00C4344E">
              <w:rPr>
                <w:lang w:eastAsia="en-NZ"/>
              </w:rPr>
              <w:t xml:space="preserve"> but as the system </w:t>
            </w:r>
            <w:r w:rsidR="00B73C20">
              <w:rPr>
                <w:lang w:eastAsia="en-NZ"/>
              </w:rPr>
              <w:t>requires</w:t>
            </w:r>
            <w:r w:rsidR="00A82D99">
              <w:rPr>
                <w:lang w:eastAsia="en-NZ"/>
              </w:rPr>
              <w:t xml:space="preserve"> </w:t>
            </w:r>
            <w:r w:rsidR="00B73C20">
              <w:rPr>
                <w:lang w:eastAsia="en-NZ"/>
              </w:rPr>
              <w:t xml:space="preserve">managing </w:t>
            </w:r>
            <w:r w:rsidR="00A82D99">
              <w:rPr>
                <w:lang w:eastAsia="en-NZ"/>
              </w:rPr>
              <w:t xml:space="preserve">IN-CONFIDENCE </w:t>
            </w:r>
            <w:r w:rsidR="00B73C20">
              <w:rPr>
                <w:lang w:eastAsia="en-NZ"/>
              </w:rPr>
              <w:t>records or documents</w:t>
            </w:r>
            <w:r w:rsidR="00A82D99">
              <w:rPr>
                <w:lang w:eastAsia="en-NZ"/>
              </w:rPr>
              <w:t>, the highest level required is noted here</w:t>
            </w:r>
            <w:r w:rsidR="00B73C20">
              <w:rPr>
                <w:lang w:eastAsia="en-NZ"/>
              </w:rPr>
              <w:t>, affecting subsequent system design choices.</w:t>
            </w:r>
          </w:p>
        </w:tc>
      </w:tr>
      <w:tr w:rsidR="008A5D03" w14:paraId="6FFCAFE2" w14:textId="77777777" w:rsidTr="00067AC4">
        <w:trPr>
          <w:trHeight w:val="1978"/>
        </w:trPr>
        <w:tc>
          <w:tcPr>
            <w:cnfStyle w:val="001000000000" w:firstRow="0" w:lastRow="0" w:firstColumn="1" w:lastColumn="0" w:oddVBand="0" w:evenVBand="0" w:oddHBand="0" w:evenHBand="0" w:firstRowFirstColumn="0" w:firstRowLastColumn="0" w:lastRowFirstColumn="0" w:lastRowLastColumn="0"/>
            <w:tcW w:w="1388" w:type="dxa"/>
            <w:tcBorders>
              <w:top w:val="nil"/>
              <w:bottom w:val="single" w:sz="2" w:space="0" w:color="2E74B5" w:themeColor="accent5" w:themeShade="BF"/>
            </w:tcBorders>
          </w:tcPr>
          <w:p w14:paraId="26BC8768" w14:textId="77777777" w:rsidR="008A5D03" w:rsidRDefault="008A5D03" w:rsidP="00FB040F">
            <w:pPr>
              <w:rPr>
                <w:lang w:eastAsia="en-NZ"/>
              </w:rPr>
            </w:pPr>
          </w:p>
        </w:tc>
        <w:tc>
          <w:tcPr>
            <w:tcW w:w="1442" w:type="dxa"/>
            <w:tcBorders>
              <w:bottom w:val="single" w:sz="2" w:space="0" w:color="2E74B5" w:themeColor="accent5" w:themeShade="BF"/>
            </w:tcBorders>
          </w:tcPr>
          <w:p w14:paraId="29A35A67" w14:textId="77777777" w:rsidR="008A5D03" w:rsidRPr="00B46EA6" w:rsidRDefault="008A5D0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w:t>
            </w:r>
          </w:p>
        </w:tc>
        <w:tc>
          <w:tcPr>
            <w:tcW w:w="1242" w:type="dxa"/>
            <w:tcBorders>
              <w:bottom w:val="single" w:sz="2" w:space="0" w:color="2E74B5" w:themeColor="accent5" w:themeShade="BF"/>
            </w:tcBorders>
          </w:tcPr>
          <w:p w14:paraId="7ACFEF0A" w14:textId="77777777" w:rsidR="008A5D03" w:rsidRDefault="008A5D03"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CONFIDENCE</w:t>
            </w:r>
          </w:p>
        </w:tc>
        <w:tc>
          <w:tcPr>
            <w:tcW w:w="4944" w:type="dxa"/>
            <w:tcBorders>
              <w:bottom w:val="single" w:sz="2" w:space="0" w:color="2E74B5" w:themeColor="accent5" w:themeShade="BF"/>
            </w:tcBorders>
          </w:tcPr>
          <w:p w14:paraId="161259BB" w14:textId="044A4D29" w:rsidR="008A5D03" w:rsidRDefault="00B635BD"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classification of the system as a whole.</w:t>
            </w:r>
            <w:r>
              <w:rPr>
                <w:lang w:eastAsia="en-NZ"/>
              </w:rPr>
              <w:br/>
            </w:r>
            <w:r w:rsidR="008A5D03">
              <w:rPr>
                <w:lang w:eastAsia="en-NZ"/>
              </w:rPr>
              <w:t>Note:</w:t>
            </w:r>
            <w:r w:rsidR="008A5D03">
              <w:rPr>
                <w:lang w:eastAsia="en-NZ"/>
              </w:rPr>
              <w:br/>
              <w:t xml:space="preserve">The system is intended to hold UNCLASSIFIED individual resources, </w:t>
            </w:r>
            <w:r w:rsidR="008A5D03">
              <w:rPr>
                <w:lang w:eastAsia="en-NZ"/>
              </w:rPr>
              <w:br/>
              <w:t>but the volume of user Personally Identifiable Information (PII) demands the information be treated as IN CONFIDENCE.</w:t>
            </w:r>
          </w:p>
          <w:p w14:paraId="59092197" w14:textId="5BBB501B" w:rsidR="008A5D03" w:rsidRDefault="008A5D0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Reference</w:t>
            </w:r>
            <w:r w:rsidR="00DA2EE3">
              <w:rPr>
                <w:lang w:eastAsia="en-NZ"/>
              </w:rPr>
              <w:t>s</w:t>
            </w:r>
            <w:r>
              <w:rPr>
                <w:lang w:eastAsia="en-NZ"/>
              </w:rPr>
              <w:t>:</w:t>
            </w:r>
          </w:p>
          <w:p w14:paraId="4E5A82B5" w14:textId="77777777" w:rsidR="008A5D03" w:rsidRDefault="007F436C" w:rsidP="00FB040F">
            <w:pPr>
              <w:cnfStyle w:val="000000000000" w:firstRow="0" w:lastRow="0" w:firstColumn="0" w:lastColumn="0" w:oddVBand="0" w:evenVBand="0" w:oddHBand="0" w:evenHBand="0" w:firstRowFirstColumn="0" w:firstRowLastColumn="0" w:lastRowFirstColumn="0" w:lastRowLastColumn="0"/>
              <w:rPr>
                <w:color w:val="3572B0"/>
                <w:lang w:eastAsia="en-NZ"/>
              </w:rPr>
            </w:pPr>
            <w:hyperlink r:id="rId16" w:history="1">
              <w:r w:rsidR="008A5D03" w:rsidRPr="003F4EC8">
                <w:rPr>
                  <w:rStyle w:val="Hyperlink"/>
                  <w:lang w:eastAsia="en-NZ"/>
                </w:rPr>
                <w:t>https://protectivesecurity.govt.nz/home/information-security-management-protocol/new-zealand-government-security-classification-system/</w:t>
              </w:r>
            </w:hyperlink>
          </w:p>
          <w:p w14:paraId="3F77BF8F" w14:textId="77777777" w:rsidR="008A5D03" w:rsidRDefault="007F436C" w:rsidP="00FB040F">
            <w:pPr>
              <w:cnfStyle w:val="000000000000" w:firstRow="0" w:lastRow="0" w:firstColumn="0" w:lastColumn="0" w:oddVBand="0" w:evenVBand="0" w:oddHBand="0" w:evenHBand="0" w:firstRowFirstColumn="0" w:firstRowLastColumn="0" w:lastRowFirstColumn="0" w:lastRowLastColumn="0"/>
              <w:rPr>
                <w:lang w:eastAsia="en-NZ"/>
              </w:rPr>
            </w:pPr>
            <w:hyperlink r:id="rId17" w:history="1">
              <w:r w:rsidR="008A5D03" w:rsidRPr="00B46EA6">
                <w:rPr>
                  <w:color w:val="3572B0"/>
                  <w:lang w:eastAsia="en-NZ"/>
                </w:rPr>
                <w:t>http://www.gcsb.govt.nz/publications/th </w:t>
              </w:r>
            </w:hyperlink>
            <w:hyperlink r:id="rId18" w:history="1">
              <w:r w:rsidR="008A5D03" w:rsidRPr="00B46EA6">
                <w:rPr>
                  <w:color w:val="3572B0"/>
                  <w:lang w:eastAsia="en-NZ"/>
                </w:rPr>
                <w:t>e</w:t>
              </w:r>
            </w:hyperlink>
            <w:hyperlink r:id="rId19" w:history="1">
              <w:r w:rsidR="008A5D03" w:rsidRPr="00B46EA6">
                <w:rPr>
                  <w:color w:val="3572B0"/>
                  <w:lang w:eastAsia="en-NZ"/>
                </w:rPr>
                <w:t>-</w:t>
              </w:r>
            </w:hyperlink>
            <w:hyperlink r:id="rId20" w:history="1">
              <w:r w:rsidR="008A5D03" w:rsidRPr="00B46EA6">
                <w:rPr>
                  <w:color w:val="3572B0"/>
                  <w:lang w:eastAsia="en-NZ"/>
                </w:rPr>
                <w:t>nz</w:t>
              </w:r>
            </w:hyperlink>
            <w:hyperlink r:id="rId21" w:history="1">
              <w:r w:rsidR="008A5D03" w:rsidRPr="00B46EA6">
                <w:rPr>
                  <w:color w:val="3572B0"/>
                  <w:lang w:eastAsia="en-NZ"/>
                </w:rPr>
                <w:t>-</w:t>
              </w:r>
            </w:hyperlink>
            <w:hyperlink r:id="rId22" w:history="1">
              <w:r w:rsidR="008A5D03" w:rsidRPr="00B46EA6">
                <w:rPr>
                  <w:color w:val="3572B0"/>
                  <w:lang w:eastAsia="en-NZ"/>
                </w:rPr>
                <w:t>information</w:t>
              </w:r>
            </w:hyperlink>
            <w:hyperlink r:id="rId23" w:history="1">
              <w:r w:rsidR="008A5D03" w:rsidRPr="00B46EA6">
                <w:rPr>
                  <w:color w:val="3572B0"/>
                  <w:lang w:eastAsia="en-NZ"/>
                </w:rPr>
                <w:t>-</w:t>
              </w:r>
            </w:hyperlink>
            <w:hyperlink r:id="rId24" w:history="1">
              <w:r w:rsidR="008A5D03" w:rsidRPr="00B46EA6">
                <w:rPr>
                  <w:color w:val="3572B0"/>
                  <w:lang w:eastAsia="en-NZ"/>
                </w:rPr>
                <w:t>security</w:t>
              </w:r>
            </w:hyperlink>
            <w:hyperlink r:id="rId25" w:history="1">
              <w:r w:rsidR="008A5D03" w:rsidRPr="00B46EA6">
                <w:rPr>
                  <w:color w:val="3572B0"/>
                  <w:lang w:eastAsia="en-NZ"/>
                </w:rPr>
                <w:t>-</w:t>
              </w:r>
            </w:hyperlink>
            <w:hyperlink r:id="rId26" w:history="1">
              <w:r w:rsidR="008A5D03" w:rsidRPr="00B46EA6">
                <w:rPr>
                  <w:color w:val="3572B0"/>
                  <w:lang w:eastAsia="en-NZ"/>
                </w:rPr>
                <w:t>manual</w:t>
              </w:r>
            </w:hyperlink>
          </w:p>
        </w:tc>
      </w:tr>
    </w:tbl>
    <w:p w14:paraId="0AB32963" w14:textId="77777777" w:rsidR="001B653F" w:rsidRDefault="001B653F" w:rsidP="00FD4501">
      <w:pPr>
        <w:rPr>
          <w:lang w:eastAsia="en-NZ"/>
        </w:rPr>
      </w:pPr>
    </w:p>
    <w:p w14:paraId="4C3CA40B" w14:textId="17463FA8" w:rsidR="001B653F" w:rsidRDefault="001B653F" w:rsidP="001B653F">
      <w:pPr>
        <w:pStyle w:val="Heading3"/>
        <w:rPr>
          <w:lang w:eastAsia="en-NZ"/>
        </w:rPr>
      </w:pPr>
      <w:r>
        <w:rPr>
          <w:lang w:eastAsia="en-NZ"/>
        </w:rPr>
        <w:t>Compatibility/Interoperability</w:t>
      </w:r>
    </w:p>
    <w:p w14:paraId="7792FAAF" w14:textId="14D58EB8" w:rsidR="00A8055E" w:rsidRDefault="00C27CEF" w:rsidP="1BF64988">
      <w:pPr>
        <w:rPr>
          <w:lang w:eastAsia="en-NZ"/>
        </w:rPr>
      </w:pPr>
      <w:r>
        <w:rPr>
          <w:lang w:eastAsia="en-NZ"/>
        </w:rPr>
        <w:t xml:space="preserve">The system </w:t>
      </w:r>
      <w:r w:rsidR="005E4F71">
        <w:rPr>
          <w:lang w:eastAsia="en-NZ"/>
        </w:rPr>
        <w:t xml:space="preserve">must </w:t>
      </w:r>
      <w:r w:rsidR="009D33E0">
        <w:rPr>
          <w:lang w:eastAsia="en-NZ"/>
        </w:rPr>
        <w:t>reuse</w:t>
      </w:r>
      <w:r w:rsidR="005E4F71">
        <w:rPr>
          <w:lang w:eastAsia="en-NZ"/>
        </w:rPr>
        <w:t xml:space="preserve"> </w:t>
      </w:r>
      <w:r>
        <w:rPr>
          <w:lang w:eastAsia="en-NZ"/>
        </w:rPr>
        <w:t>existing organisation services where available</w:t>
      </w:r>
      <w:r w:rsidR="005E4F71">
        <w:rPr>
          <w:lang w:eastAsia="en-NZ"/>
        </w:rPr>
        <w:t xml:space="preserve"> to provide a more seamless, integrated service </w:t>
      </w:r>
      <w:r w:rsidR="00B44241">
        <w:rPr>
          <w:lang w:eastAsia="en-NZ"/>
        </w:rPr>
        <w:t xml:space="preserve">to </w:t>
      </w:r>
      <w:r w:rsidR="005E4F71">
        <w:rPr>
          <w:lang w:eastAsia="en-NZ"/>
        </w:rPr>
        <w:t>consumers</w:t>
      </w:r>
      <w:r>
        <w:rPr>
          <w:lang w:eastAsia="en-NZ"/>
        </w:rPr>
        <w:t>.</w:t>
      </w:r>
    </w:p>
    <w:p w14:paraId="773E4A9B" w14:textId="29B14F8E" w:rsidR="00753D17" w:rsidRDefault="00753D17" w:rsidP="1BF64988">
      <w:pPr>
        <w:rPr>
          <w:lang w:eastAsia="en-NZ"/>
        </w:rPr>
      </w:pPr>
      <w:r>
        <w:rPr>
          <w:lang w:eastAsia="en-NZ"/>
        </w:rPr>
        <w:t xml:space="preserve">The following schedule outlines </w:t>
      </w:r>
      <w:r w:rsidR="00142E9D">
        <w:rPr>
          <w:lang w:eastAsia="en-NZ"/>
        </w:rPr>
        <w:t>integrations specific to this system, and integration protocols.</w:t>
      </w:r>
    </w:p>
    <w:tbl>
      <w:tblPr>
        <w:tblStyle w:val="ListTable3-Accent1"/>
        <w:tblW w:w="0" w:type="auto"/>
        <w:tblLook w:val="04A0" w:firstRow="1" w:lastRow="0" w:firstColumn="1" w:lastColumn="0" w:noHBand="0" w:noVBand="1"/>
      </w:tblPr>
      <w:tblGrid>
        <w:gridCol w:w="1662"/>
        <w:gridCol w:w="2700"/>
        <w:gridCol w:w="1947"/>
        <w:gridCol w:w="6520"/>
      </w:tblGrid>
      <w:tr w:rsidR="00206BB2" w:rsidRPr="00E378EA" w14:paraId="2EC7520A"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2C253579" w14:textId="77777777" w:rsidR="00206BB2" w:rsidRPr="00E378EA" w:rsidRDefault="00206BB2" w:rsidP="00FB040F">
            <w:pPr>
              <w:tabs>
                <w:tab w:val="left" w:pos="1284"/>
              </w:tabs>
              <w:rPr>
                <w:lang w:eastAsia="en-NZ"/>
              </w:rPr>
            </w:pPr>
            <w:r>
              <w:rPr>
                <w:lang w:eastAsia="en-NZ"/>
              </w:rPr>
              <w:lastRenderedPageBreak/>
              <w:t>Category</w:t>
            </w:r>
            <w:r w:rsidRPr="00E378EA">
              <w:rPr>
                <w:lang w:eastAsia="en-NZ"/>
              </w:rPr>
              <w:tab/>
            </w:r>
          </w:p>
        </w:tc>
        <w:tc>
          <w:tcPr>
            <w:tcW w:w="2700" w:type="dxa"/>
            <w:tcBorders>
              <w:bottom w:val="single" w:sz="2" w:space="0" w:color="1E8BCD"/>
            </w:tcBorders>
            <w:shd w:val="clear" w:color="auto" w:fill="0070C0"/>
            <w:hideMark/>
          </w:tcPr>
          <w:p w14:paraId="2A81335B"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tcBorders>
              <w:bottom w:val="single" w:sz="2" w:space="0" w:color="1E8BCD"/>
            </w:tcBorders>
            <w:shd w:val="clear" w:color="auto" w:fill="0070C0"/>
            <w:hideMark/>
          </w:tcPr>
          <w:p w14:paraId="399C0014"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520" w:type="dxa"/>
            <w:tcBorders>
              <w:bottom w:val="single" w:sz="2" w:space="0" w:color="1E8BCD"/>
            </w:tcBorders>
            <w:shd w:val="clear" w:color="auto" w:fill="0070C0"/>
          </w:tcPr>
          <w:p w14:paraId="30BBC6D3"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6A1BA6" w:rsidRPr="00B46EA6" w14:paraId="385BBEFC" w14:textId="77777777" w:rsidTr="00F57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2" w:type="dxa"/>
            <w:vMerge w:val="restart"/>
            <w:tcBorders>
              <w:top w:val="single" w:sz="36" w:space="0" w:color="4472C4" w:themeColor="accent1"/>
            </w:tcBorders>
          </w:tcPr>
          <w:p w14:paraId="7E57A9EE" w14:textId="57276962" w:rsidR="006A1BA6" w:rsidRDefault="006A1BA6" w:rsidP="006A1BA6">
            <w:pPr>
              <w:rPr>
                <w:lang w:eastAsia="en-NZ"/>
              </w:rPr>
            </w:pPr>
            <w:r>
              <w:rPr>
                <w:lang w:eastAsia="en-NZ"/>
              </w:rPr>
              <w:t>Integrated Systems</w:t>
            </w:r>
            <w:r w:rsidRPr="00B46EA6">
              <w:rPr>
                <w:lang w:eastAsia="en-NZ"/>
              </w:rPr>
              <w:br/>
            </w:r>
          </w:p>
        </w:tc>
        <w:tc>
          <w:tcPr>
            <w:tcW w:w="2700" w:type="dxa"/>
            <w:tcBorders>
              <w:top w:val="single" w:sz="36" w:space="0" w:color="4472C4" w:themeColor="accent1"/>
            </w:tcBorders>
          </w:tcPr>
          <w:p w14:paraId="041F19B5" w14:textId="0E110533" w:rsidR="006A1BA6" w:rsidRDefault="00B04248"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DNS</w:t>
            </w:r>
            <w:r w:rsidR="006A1BA6">
              <w:rPr>
                <w:lang w:eastAsia="en-NZ"/>
              </w:rPr>
              <w:t xml:space="preserve"> </w:t>
            </w:r>
          </w:p>
        </w:tc>
        <w:tc>
          <w:tcPr>
            <w:tcW w:w="1947" w:type="dxa"/>
            <w:tcBorders>
              <w:top w:val="single" w:sz="36" w:space="0" w:color="4472C4" w:themeColor="accent1"/>
            </w:tcBorders>
          </w:tcPr>
          <w:p w14:paraId="3829ED2D" w14:textId="668E0B58" w:rsidR="006A1BA6" w:rsidRDefault="006A1BA6" w:rsidP="006A1BA6">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sek</w:t>
            </w:r>
          </w:p>
        </w:tc>
        <w:tc>
          <w:tcPr>
            <w:tcW w:w="6520" w:type="dxa"/>
            <w:tcBorders>
              <w:top w:val="single" w:sz="36" w:space="0" w:color="4472C4" w:themeColor="accent1"/>
            </w:tcBorders>
          </w:tcPr>
          <w:p w14:paraId="3B7CA892" w14:textId="51819052" w:rsidR="006A1BA6" w:rsidRDefault="00685D2C"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w:t>
            </w:r>
            <w:r w:rsidR="006A1BA6">
              <w:rPr>
                <w:lang w:eastAsia="en-NZ"/>
              </w:rPr>
              <w:t xml:space="preserve">nvironment </w:t>
            </w:r>
            <w:r>
              <w:rPr>
                <w:lang w:eastAsia="en-NZ"/>
              </w:rPr>
              <w:t xml:space="preserve">are </w:t>
            </w:r>
            <w:r w:rsidR="006A1BA6">
              <w:rPr>
                <w:lang w:eastAsia="en-NZ"/>
              </w:rPr>
              <w:t>to be available as subdomain</w:t>
            </w:r>
            <w:r>
              <w:rPr>
                <w:lang w:eastAsia="en-NZ"/>
              </w:rPr>
              <w:t>s</w:t>
            </w:r>
            <w:r w:rsidR="006A1BA6">
              <w:rPr>
                <w:lang w:eastAsia="en-NZ"/>
              </w:rPr>
              <w:t xml:space="preserve"> of the organisation’s DNS domain</w:t>
            </w:r>
            <w:r>
              <w:rPr>
                <w:lang w:eastAsia="en-NZ"/>
              </w:rPr>
              <w:t>s (</w:t>
            </w:r>
            <w:r w:rsidR="00474D50">
              <w:rPr>
                <w:lang w:eastAsia="en-NZ"/>
              </w:rPr>
              <w:t>note there is a separation for PROD-data to non-Prod-data)</w:t>
            </w:r>
            <w:r w:rsidR="006A1BA6">
              <w:rPr>
                <w:lang w:eastAsia="en-NZ"/>
              </w:rPr>
              <w:t xml:space="preserve">. </w:t>
            </w:r>
            <w:r>
              <w:rPr>
                <w:lang w:eastAsia="en-NZ"/>
              </w:rPr>
              <w:br/>
            </w:r>
          </w:p>
        </w:tc>
      </w:tr>
      <w:tr w:rsidR="006A1BA6" w:rsidRPr="00B46EA6" w14:paraId="09141F2D" w14:textId="77777777" w:rsidTr="00F5724F">
        <w:trPr>
          <w:cantSplit/>
        </w:trPr>
        <w:tc>
          <w:tcPr>
            <w:cnfStyle w:val="001000000000" w:firstRow="0" w:lastRow="0" w:firstColumn="1" w:lastColumn="0" w:oddVBand="0" w:evenVBand="0" w:oddHBand="0" w:evenHBand="0" w:firstRowFirstColumn="0" w:firstRowLastColumn="0" w:lastRowFirstColumn="0" w:lastRowLastColumn="0"/>
            <w:tcW w:w="1662" w:type="dxa"/>
            <w:vMerge/>
          </w:tcPr>
          <w:p w14:paraId="3B30A364" w14:textId="1FFFE26A" w:rsidR="006A1BA6" w:rsidRDefault="006A1BA6" w:rsidP="006A1BA6">
            <w:pPr>
              <w:rPr>
                <w:lang w:eastAsia="en-NZ"/>
              </w:rPr>
            </w:pPr>
          </w:p>
        </w:tc>
        <w:tc>
          <w:tcPr>
            <w:tcW w:w="2700" w:type="dxa"/>
            <w:tcBorders>
              <w:top w:val="single" w:sz="4" w:space="0" w:color="4472C4" w:themeColor="accent1"/>
              <w:bottom w:val="single" w:sz="4" w:space="0" w:color="2E74B5" w:themeColor="accent5" w:themeShade="BF"/>
            </w:tcBorders>
          </w:tcPr>
          <w:p w14:paraId="53F910C3" w14:textId="7C259214" w:rsidR="006A1BA6" w:rsidRPr="00B46E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Automated artefact collection &amp; Assessment</w:t>
            </w:r>
          </w:p>
        </w:tc>
        <w:tc>
          <w:tcPr>
            <w:tcW w:w="1947" w:type="dxa"/>
            <w:tcBorders>
              <w:top w:val="single" w:sz="4" w:space="0" w:color="4472C4" w:themeColor="accent1"/>
              <w:bottom w:val="single" w:sz="4" w:space="0" w:color="2E74B5" w:themeColor="accent5" w:themeShade="BF"/>
            </w:tcBorders>
          </w:tcPr>
          <w:p w14:paraId="1504F617" w14:textId="154F686C" w:rsidR="006A1BA6" w:rsidRPr="00B46E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shd w:val="clear" w:color="auto" w:fill="FFFFFF"/>
              </w:rPr>
              <w:t>Better start Literacy Approach (BSLA)</w:t>
            </w:r>
          </w:p>
        </w:tc>
        <w:tc>
          <w:tcPr>
            <w:tcW w:w="6520" w:type="dxa"/>
            <w:tcBorders>
              <w:top w:val="single" w:sz="4" w:space="0" w:color="4472C4" w:themeColor="accent1"/>
              <w:bottom w:val="single" w:sz="4" w:space="0" w:color="2E74B5" w:themeColor="accent5" w:themeShade="BF"/>
            </w:tcBorders>
          </w:tcPr>
          <w:p w14:paraId="7A617D62" w14:textId="66992846" w:rsidR="006A1BA6" w:rsidRPr="00B46E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base system is expected to link end users to 3</w:t>
            </w:r>
            <w:r w:rsidRPr="003C631C">
              <w:rPr>
                <w:vertAlign w:val="superscript"/>
                <w:lang w:eastAsia="en-NZ"/>
              </w:rPr>
              <w:t>rd</w:t>
            </w:r>
            <w:r>
              <w:rPr>
                <w:lang w:eastAsia="en-NZ"/>
              </w:rPr>
              <w:t xml:space="preserve"> party specialised assessment tools.</w:t>
            </w:r>
            <w:r>
              <w:rPr>
                <w:lang w:eastAsia="en-NZ"/>
              </w:rPr>
              <w:br/>
            </w:r>
          </w:p>
        </w:tc>
      </w:tr>
      <w:tr w:rsidR="006A1BA6" w14:paraId="30626508"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D4BCAC8" w14:textId="77777777" w:rsidR="006A1BA6" w:rsidRDefault="006A1BA6" w:rsidP="006A1BA6">
            <w:pPr>
              <w:rPr>
                <w:lang w:eastAsia="en-NZ"/>
              </w:rPr>
            </w:pPr>
            <w:r>
              <w:rPr>
                <w:lang w:eastAsia="en-NZ"/>
              </w:rPr>
              <w:t>Protocols</w:t>
            </w:r>
          </w:p>
        </w:tc>
        <w:tc>
          <w:tcPr>
            <w:tcW w:w="2700" w:type="dxa"/>
          </w:tcPr>
          <w:p w14:paraId="4FAF388A" w14:textId="7F669CAE"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End user authentication and event integration protocol</w:t>
            </w:r>
          </w:p>
        </w:tc>
        <w:tc>
          <w:tcPr>
            <w:tcW w:w="1947" w:type="dxa"/>
          </w:tcPr>
          <w:p w14:paraId="1018F6D4" w14:textId="75A0A80B"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IMS Global’s LTI protocol</w:t>
            </w:r>
          </w:p>
        </w:tc>
        <w:tc>
          <w:tcPr>
            <w:tcW w:w="6520" w:type="dxa"/>
          </w:tcPr>
          <w:p w14:paraId="28C1DDB0" w14:textId="395F7DCF"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3</w:t>
            </w:r>
            <w:r w:rsidRPr="003E64F0">
              <w:rPr>
                <w:vertAlign w:val="superscript"/>
                <w:lang w:eastAsia="en-NZ"/>
              </w:rPr>
              <w:t>rd</w:t>
            </w:r>
            <w:r>
              <w:rPr>
                <w:lang w:eastAsia="en-NZ"/>
              </w:rPr>
              <w:t xml:space="preserve"> party digital assessment tools are to be integrated to provide a frictionless end user experience.</w:t>
            </w:r>
            <w:r>
              <w:rPr>
                <w:lang w:eastAsia="en-NZ"/>
              </w:rPr>
              <w:br/>
              <w:t xml:space="preserve">An MOE ITC TWG endorsed protocol, such as LTI protocol, is to be used to achieve the objective. </w:t>
            </w:r>
          </w:p>
        </w:tc>
      </w:tr>
      <w:tr w:rsidR="006A1BA6" w14:paraId="023CF077" w14:textId="77777777" w:rsidTr="00FB040F">
        <w:tc>
          <w:tcPr>
            <w:cnfStyle w:val="001000000000" w:firstRow="0" w:lastRow="0" w:firstColumn="1" w:lastColumn="0" w:oddVBand="0" w:evenVBand="0" w:oddHBand="0" w:evenHBand="0" w:firstRowFirstColumn="0" w:firstRowLastColumn="0" w:lastRowFirstColumn="0" w:lastRowLastColumn="0"/>
            <w:tcW w:w="1662" w:type="dxa"/>
          </w:tcPr>
          <w:p w14:paraId="37DA5587" w14:textId="77777777" w:rsidR="006A1BA6" w:rsidRDefault="006A1BA6" w:rsidP="006A1BA6">
            <w:pPr>
              <w:rPr>
                <w:lang w:eastAsia="en-NZ"/>
              </w:rPr>
            </w:pPr>
          </w:p>
        </w:tc>
        <w:tc>
          <w:tcPr>
            <w:tcW w:w="2700" w:type="dxa"/>
          </w:tcPr>
          <w:p w14:paraId="4E0FE6E5" w14:textId="507E7BA8"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Curriculum Description Protocols</w:t>
            </w:r>
          </w:p>
        </w:tc>
        <w:tc>
          <w:tcPr>
            <w:tcW w:w="1947" w:type="dxa"/>
          </w:tcPr>
          <w:p w14:paraId="5319CAA3" w14:textId="342C9FC2"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IMS Global’s CASE protocol</w:t>
            </w:r>
          </w:p>
        </w:tc>
        <w:tc>
          <w:tcPr>
            <w:tcW w:w="6520" w:type="dxa"/>
          </w:tcPr>
          <w:p w14:paraId="1F7FBB30" w14:textId="1D96E1F8"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Assessments are against progression pedagogical frameworks, expected to be described in machine readable format.</w:t>
            </w:r>
            <w:r>
              <w:rPr>
                <w:lang w:eastAsia="en-NZ"/>
              </w:rPr>
              <w:br/>
              <w:t>An MOE ITC TWG endorsed protocol, such as CASE, is to be used to achieve the objective.</w:t>
            </w:r>
          </w:p>
        </w:tc>
      </w:tr>
      <w:tr w:rsidR="006A1BA6" w14:paraId="1BC2F94D"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E4FD536" w14:textId="77777777" w:rsidR="006A1BA6" w:rsidRDefault="006A1BA6" w:rsidP="006A1BA6">
            <w:pPr>
              <w:rPr>
                <w:lang w:eastAsia="en-NZ"/>
              </w:rPr>
            </w:pPr>
          </w:p>
        </w:tc>
        <w:tc>
          <w:tcPr>
            <w:tcW w:w="2700" w:type="dxa"/>
          </w:tcPr>
          <w:p w14:paraId="57B37BAA" w14:textId="3C2FAFDC"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Assessment Questions Protocols</w:t>
            </w:r>
          </w:p>
        </w:tc>
        <w:tc>
          <w:tcPr>
            <w:tcW w:w="1947" w:type="dxa"/>
          </w:tcPr>
          <w:p w14:paraId="1B9C1D20" w14:textId="4CBFC397"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IMS Global’s QTI protocol</w:t>
            </w:r>
          </w:p>
        </w:tc>
        <w:tc>
          <w:tcPr>
            <w:tcW w:w="6520" w:type="dxa"/>
          </w:tcPr>
          <w:p w14:paraId="4F160B79" w14:textId="2B40F2C5" w:rsidR="006A1BA6" w:rsidRDefault="006A1BA6" w:rsidP="006A1B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Assessments are to be shareable between assessment services and education resource repositories (OCH) in an interoperable, persistable, format.</w:t>
            </w:r>
            <w:r>
              <w:rPr>
                <w:lang w:eastAsia="en-NZ"/>
              </w:rPr>
              <w:br/>
              <w:t>An MOE ITC TWG endorsed protocol, such as QTI, is to be used to achieve the objective.</w:t>
            </w:r>
          </w:p>
        </w:tc>
      </w:tr>
      <w:tr w:rsidR="006A1BA6" w14:paraId="0A6084EB" w14:textId="77777777" w:rsidTr="00FB040F">
        <w:tc>
          <w:tcPr>
            <w:cnfStyle w:val="001000000000" w:firstRow="0" w:lastRow="0" w:firstColumn="1" w:lastColumn="0" w:oddVBand="0" w:evenVBand="0" w:oddHBand="0" w:evenHBand="0" w:firstRowFirstColumn="0" w:firstRowLastColumn="0" w:lastRowFirstColumn="0" w:lastRowLastColumn="0"/>
            <w:tcW w:w="1662" w:type="dxa"/>
          </w:tcPr>
          <w:p w14:paraId="34F1489B" w14:textId="77777777" w:rsidR="006A1BA6" w:rsidRDefault="006A1BA6" w:rsidP="006A1BA6">
            <w:pPr>
              <w:rPr>
                <w:lang w:eastAsia="en-NZ"/>
              </w:rPr>
            </w:pPr>
          </w:p>
        </w:tc>
        <w:tc>
          <w:tcPr>
            <w:tcW w:w="2700" w:type="dxa"/>
          </w:tcPr>
          <w:p w14:paraId="277B40CC" w14:textId="2E25BD5B"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Student Record Interchange Protocols</w:t>
            </w:r>
          </w:p>
        </w:tc>
        <w:tc>
          <w:tcPr>
            <w:tcW w:w="1947" w:type="dxa"/>
          </w:tcPr>
          <w:p w14:paraId="3E718775" w14:textId="076CD245"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A4L’s NZ-SIF protocol</w:t>
            </w:r>
          </w:p>
        </w:tc>
        <w:tc>
          <w:tcPr>
            <w:tcW w:w="6520" w:type="dxa"/>
          </w:tcPr>
          <w:p w14:paraId="246679EF" w14:textId="42A2B44C" w:rsidR="006A1BA6" w:rsidRDefault="006A1BA6" w:rsidP="006A1B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Results from multiple assessment services, including this one, will be persisted in a central system of record</w:t>
            </w:r>
            <w:r w:rsidR="00CD7207">
              <w:rPr>
                <w:lang w:eastAsia="en-NZ"/>
              </w:rPr>
              <w:t xml:space="preserve"> (SoR)</w:t>
            </w:r>
            <w:r>
              <w:rPr>
                <w:lang w:eastAsia="en-NZ"/>
              </w:rPr>
              <w:t xml:space="preserve"> (Te Rito).</w:t>
            </w:r>
            <w:r>
              <w:rPr>
                <w:lang w:eastAsia="en-NZ"/>
              </w:rPr>
              <w:br/>
              <w:t>An MOE ITC TWG endorsed protocol, such as A4L’s NZ-SIF, is to be used to achieve the objective.</w:t>
            </w:r>
          </w:p>
        </w:tc>
      </w:tr>
    </w:tbl>
    <w:p w14:paraId="7ECB6EE0" w14:textId="60BE86EC" w:rsidR="004F7F9B" w:rsidRDefault="004F7F9B">
      <w:pPr>
        <w:rPr>
          <w:lang w:eastAsia="en-NZ"/>
        </w:rPr>
      </w:pPr>
      <w:r>
        <w:rPr>
          <w:lang w:eastAsia="en-NZ"/>
        </w:rPr>
        <w:br w:type="page"/>
      </w:r>
    </w:p>
    <w:p w14:paraId="313E0C3E" w14:textId="00CAF130" w:rsidR="00953B6F" w:rsidRDefault="00953B6F" w:rsidP="005A01A5">
      <w:pPr>
        <w:pStyle w:val="Heading2"/>
      </w:pPr>
      <w:r>
        <w:lastRenderedPageBreak/>
        <w:t>Organisation</w:t>
      </w:r>
      <w:r w:rsidR="009E2831">
        <w:t>-</w:t>
      </w:r>
      <w:r w:rsidR="00560D16">
        <w:t>Specific Qualitative</w:t>
      </w:r>
      <w:r>
        <w:t xml:space="preserve"> Objectives</w:t>
      </w:r>
    </w:p>
    <w:p w14:paraId="2904E96D" w14:textId="0198B6BE" w:rsidR="004A1B9B" w:rsidRDefault="004A1B9B" w:rsidP="004A1B9B">
      <w:pPr>
        <w:rPr>
          <w:lang w:eastAsia="en-NZ"/>
        </w:rPr>
      </w:pPr>
      <w:r>
        <w:rPr>
          <w:lang w:eastAsia="en-NZ"/>
        </w:rPr>
        <w:t>Digital Services provided by this organisation have a small set of specific requirements</w:t>
      </w:r>
      <w:r w:rsidR="0037656D">
        <w:rPr>
          <w:lang w:eastAsia="en-NZ"/>
        </w:rPr>
        <w:t xml:space="preserve">, </w:t>
      </w:r>
      <w:r>
        <w:rPr>
          <w:lang w:eastAsia="en-NZ"/>
        </w:rPr>
        <w:t>buil</w:t>
      </w:r>
      <w:r w:rsidR="0037656D">
        <w:rPr>
          <w:lang w:eastAsia="en-NZ"/>
        </w:rPr>
        <w:t>ding</w:t>
      </w:r>
      <w:r>
        <w:rPr>
          <w:lang w:eastAsia="en-NZ"/>
        </w:rPr>
        <w:t xml:space="preserve"> upon more general Sector specific objectives.</w:t>
      </w:r>
    </w:p>
    <w:p w14:paraId="3D428840" w14:textId="23AB1FF0" w:rsidR="006D642F" w:rsidRPr="004A1B9B" w:rsidRDefault="006D642F" w:rsidP="004A1B9B">
      <w:pPr>
        <w:rPr>
          <w:lang w:eastAsia="en-NZ"/>
        </w:rPr>
      </w:pPr>
      <w:r>
        <w:rPr>
          <w:lang w:eastAsia="en-NZ"/>
        </w:rPr>
        <w:t xml:space="preserve">These organisation-scoped requirements </w:t>
      </w:r>
      <w:r w:rsidR="00C06B10">
        <w:rPr>
          <w:lang w:eastAsia="en-NZ"/>
        </w:rPr>
        <w:t>do not change project per project.</w:t>
      </w:r>
    </w:p>
    <w:p w14:paraId="3C5F91CB" w14:textId="6CBCAC81" w:rsidR="001B653F" w:rsidRDefault="001B653F" w:rsidP="001B653F">
      <w:pPr>
        <w:pStyle w:val="Heading3"/>
        <w:rPr>
          <w:lang w:eastAsia="en-NZ"/>
        </w:rPr>
      </w:pPr>
      <w:r>
        <w:rPr>
          <w:lang w:eastAsia="en-NZ"/>
        </w:rPr>
        <w:t>Governance</w:t>
      </w:r>
    </w:p>
    <w:p w14:paraId="134320E3" w14:textId="22C58410" w:rsidR="00B3390E" w:rsidRDefault="00B3390E" w:rsidP="00B3390E">
      <w:pPr>
        <w:rPr>
          <w:lang w:eastAsia="en-NZ"/>
        </w:rPr>
      </w:pPr>
      <w:r>
        <w:rPr>
          <w:lang w:eastAsia="en-NZ"/>
        </w:rPr>
        <w:t>The delivery of deliverables is de-risked by early involvement with internal operational stakeholders, consensus, endorsement and reaching key governance targets.</w:t>
      </w:r>
      <w:r w:rsidR="0097022A">
        <w:rPr>
          <w:lang w:eastAsia="en-NZ"/>
        </w:rPr>
        <w:t xml:space="preserve"> </w:t>
      </w:r>
    </w:p>
    <w:p w14:paraId="3EF6A5DA" w14:textId="58004B9D" w:rsidR="00553906" w:rsidRPr="00B3390E" w:rsidRDefault="00553906" w:rsidP="00B3390E">
      <w:pPr>
        <w:rPr>
          <w:lang w:eastAsia="en-NZ"/>
        </w:rPr>
      </w:pPr>
      <w:r>
        <w:rPr>
          <w:lang w:eastAsia="en-NZ"/>
        </w:rPr>
        <w:t>Note:</w:t>
      </w:r>
      <w:r>
        <w:rPr>
          <w:lang w:eastAsia="en-NZ"/>
        </w:rPr>
        <w:br/>
      </w:r>
      <w:r w:rsidR="00EA7100">
        <w:rPr>
          <w:lang w:eastAsia="en-NZ"/>
        </w:rPr>
        <w:t>T</w:t>
      </w:r>
      <w:r>
        <w:rPr>
          <w:lang w:eastAsia="en-NZ"/>
        </w:rPr>
        <w:t>he following schedule outlines project governance requirements</w:t>
      </w:r>
      <w:r w:rsidR="00EA7100">
        <w:rPr>
          <w:lang w:eastAsia="en-NZ"/>
        </w:rPr>
        <w:t>.</w:t>
      </w:r>
    </w:p>
    <w:tbl>
      <w:tblPr>
        <w:tblStyle w:val="ListTable3-Accent1"/>
        <w:tblW w:w="0" w:type="auto"/>
        <w:tblLook w:val="04A0" w:firstRow="1" w:lastRow="0" w:firstColumn="1" w:lastColumn="0" w:noHBand="0" w:noVBand="1"/>
      </w:tblPr>
      <w:tblGrid>
        <w:gridCol w:w="1662"/>
        <w:gridCol w:w="2700"/>
        <w:gridCol w:w="1947"/>
        <w:gridCol w:w="6520"/>
      </w:tblGrid>
      <w:tr w:rsidR="00AE597E" w:rsidRPr="00E378EA" w14:paraId="14ED76AC"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779FE22C" w14:textId="77777777" w:rsidR="00206BB2" w:rsidRPr="00E378EA" w:rsidRDefault="00206BB2" w:rsidP="00FB040F">
            <w:pPr>
              <w:tabs>
                <w:tab w:val="left" w:pos="1284"/>
              </w:tabs>
              <w:rPr>
                <w:lang w:eastAsia="en-NZ"/>
              </w:rPr>
            </w:pPr>
            <w:r>
              <w:rPr>
                <w:lang w:eastAsia="en-NZ"/>
              </w:rPr>
              <w:t>Category</w:t>
            </w:r>
            <w:r w:rsidRPr="00E378EA">
              <w:rPr>
                <w:lang w:eastAsia="en-NZ"/>
              </w:rPr>
              <w:tab/>
            </w:r>
          </w:p>
        </w:tc>
        <w:tc>
          <w:tcPr>
            <w:tcW w:w="2700" w:type="dxa"/>
            <w:tcBorders>
              <w:bottom w:val="single" w:sz="2" w:space="0" w:color="1E8BCD"/>
            </w:tcBorders>
            <w:shd w:val="clear" w:color="auto" w:fill="0070C0"/>
            <w:hideMark/>
          </w:tcPr>
          <w:p w14:paraId="4BB4AC44"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tcBorders>
              <w:bottom w:val="single" w:sz="2" w:space="0" w:color="1E8BCD"/>
            </w:tcBorders>
            <w:shd w:val="clear" w:color="auto" w:fill="0070C0"/>
            <w:hideMark/>
          </w:tcPr>
          <w:p w14:paraId="6D419753"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520" w:type="dxa"/>
            <w:tcBorders>
              <w:bottom w:val="single" w:sz="2" w:space="0" w:color="1E8BCD"/>
            </w:tcBorders>
            <w:shd w:val="clear" w:color="auto" w:fill="0070C0"/>
          </w:tcPr>
          <w:p w14:paraId="08573734"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A15C03" w14:paraId="0D5E7844" w14:textId="77777777" w:rsidTr="00FB040F">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662" w:type="dxa"/>
            <w:vMerge w:val="restart"/>
            <w:tcBorders>
              <w:top w:val="single" w:sz="36" w:space="0" w:color="4472C4" w:themeColor="accent1"/>
            </w:tcBorders>
            <w:hideMark/>
          </w:tcPr>
          <w:p w14:paraId="36FD310E" w14:textId="3FE10615" w:rsidR="00553906" w:rsidRPr="00B46EA6" w:rsidRDefault="00DC5A60" w:rsidP="00FB040F">
            <w:pPr>
              <w:rPr>
                <w:lang w:eastAsia="en-NZ"/>
              </w:rPr>
            </w:pPr>
            <w:r>
              <w:rPr>
                <w:lang w:eastAsia="en-NZ"/>
              </w:rPr>
              <w:t>Key</w:t>
            </w:r>
            <w:r>
              <w:rPr>
                <w:lang w:eastAsia="en-NZ"/>
              </w:rPr>
              <w:br/>
            </w:r>
            <w:r w:rsidR="00553906">
              <w:rPr>
                <w:lang w:eastAsia="en-NZ"/>
              </w:rPr>
              <w:t>Stakeholders</w:t>
            </w:r>
          </w:p>
        </w:tc>
        <w:tc>
          <w:tcPr>
            <w:tcW w:w="2700" w:type="dxa"/>
            <w:vMerge w:val="restart"/>
            <w:tcBorders>
              <w:top w:val="single" w:sz="36" w:space="0" w:color="4472C4" w:themeColor="accent1"/>
            </w:tcBorders>
            <w:hideMark/>
          </w:tcPr>
          <w:p w14:paraId="2A4FB5F6" w14:textId="67390F11" w:rsidR="00553906" w:rsidRPr="00B46EA6" w:rsidRDefault="00553906" w:rsidP="00FB040F">
            <w:pPr>
              <w:ind w:right="317"/>
              <w:cnfStyle w:val="000000100000" w:firstRow="0" w:lastRow="0" w:firstColumn="0" w:lastColumn="0" w:oddVBand="0" w:evenVBand="0" w:oddHBand="1" w:evenHBand="0" w:firstRowFirstColumn="0" w:firstRowLastColumn="0" w:lastRowFirstColumn="0" w:lastRowLastColumn="0"/>
              <w:rPr>
                <w:lang w:eastAsia="en-NZ"/>
              </w:rPr>
            </w:pPr>
            <w:r>
              <w:rPr>
                <w:lang w:eastAsia="en-NZ"/>
              </w:rPr>
              <w:t>MOE</w:t>
            </w:r>
          </w:p>
        </w:tc>
        <w:tc>
          <w:tcPr>
            <w:tcW w:w="1947" w:type="dxa"/>
            <w:tcBorders>
              <w:top w:val="single" w:sz="36" w:space="0" w:color="4472C4" w:themeColor="accent1"/>
            </w:tcBorders>
            <w:hideMark/>
          </w:tcPr>
          <w:p w14:paraId="4F0469F8" w14:textId="4CFB0B94" w:rsidR="00553906" w:rsidRPr="00B46EA6" w:rsidRDefault="0055390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Privacy Services</w:t>
            </w:r>
          </w:p>
        </w:tc>
        <w:tc>
          <w:tcPr>
            <w:tcW w:w="6520" w:type="dxa"/>
            <w:tcBorders>
              <w:top w:val="single" w:sz="36" w:space="0" w:color="4472C4" w:themeColor="accent1"/>
            </w:tcBorders>
          </w:tcPr>
          <w:p w14:paraId="7762337F" w14:textId="0C7A653A" w:rsidR="00553906" w:rsidRDefault="0055390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 to work with to provide the Data Classification which in turns constrains system design choices.</w:t>
            </w:r>
          </w:p>
        </w:tc>
      </w:tr>
      <w:tr w:rsidR="00A15C03" w14:paraId="4A601B44"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61D7B10F" w14:textId="77777777" w:rsidR="00553906" w:rsidRPr="00B46EA6" w:rsidRDefault="00553906" w:rsidP="00FB040F">
            <w:pPr>
              <w:rPr>
                <w:lang w:eastAsia="en-NZ"/>
              </w:rPr>
            </w:pPr>
          </w:p>
        </w:tc>
        <w:tc>
          <w:tcPr>
            <w:tcW w:w="2700" w:type="dxa"/>
            <w:vMerge/>
          </w:tcPr>
          <w:p w14:paraId="2AB06C49" w14:textId="77777777" w:rsidR="00553906" w:rsidRDefault="00553906"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4D36EC35" w14:textId="1A005FFF" w:rsidR="00553906" w:rsidRDefault="0055390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Identity Services</w:t>
            </w:r>
          </w:p>
        </w:tc>
        <w:tc>
          <w:tcPr>
            <w:tcW w:w="6520" w:type="dxa"/>
          </w:tcPr>
          <w:p w14:paraId="4F10963A" w14:textId="1BC627FD" w:rsidR="00553906" w:rsidRDefault="0055390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To setup sector authentication via ESL</w:t>
            </w:r>
          </w:p>
        </w:tc>
      </w:tr>
      <w:tr w:rsidR="004B1CB8" w14:paraId="2984E7CF"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24C3733E" w14:textId="77777777" w:rsidR="004B1CB8" w:rsidRPr="00B46EA6" w:rsidRDefault="004B1CB8" w:rsidP="00FB040F">
            <w:pPr>
              <w:rPr>
                <w:lang w:eastAsia="en-NZ"/>
              </w:rPr>
            </w:pPr>
          </w:p>
        </w:tc>
        <w:tc>
          <w:tcPr>
            <w:tcW w:w="2700" w:type="dxa"/>
            <w:vMerge/>
          </w:tcPr>
          <w:p w14:paraId="7928CC30" w14:textId="77777777" w:rsidR="004B1CB8" w:rsidRDefault="004B1CB8"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947" w:type="dxa"/>
          </w:tcPr>
          <w:p w14:paraId="2D2E5642" w14:textId="3A2A00B5" w:rsidR="004B1CB8" w:rsidRDefault="004B1CB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TPHM ICT Customer Support Services</w:t>
            </w:r>
          </w:p>
        </w:tc>
        <w:tc>
          <w:tcPr>
            <w:tcW w:w="6520" w:type="dxa"/>
          </w:tcPr>
          <w:p w14:paraId="65AFEF86" w14:textId="03762850" w:rsidR="004B1CB8" w:rsidRDefault="004B1CB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 which provides tier 1 support to internal and external system users.</w:t>
            </w:r>
          </w:p>
        </w:tc>
      </w:tr>
      <w:tr w:rsidR="00A15C03" w14:paraId="7E6CF92A"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12AC3B38" w14:textId="77777777" w:rsidR="00603DA3" w:rsidRPr="00B46EA6" w:rsidRDefault="00603DA3" w:rsidP="00FB040F">
            <w:pPr>
              <w:rPr>
                <w:lang w:eastAsia="en-NZ"/>
              </w:rPr>
            </w:pPr>
          </w:p>
        </w:tc>
        <w:tc>
          <w:tcPr>
            <w:tcW w:w="2700" w:type="dxa"/>
            <w:vMerge/>
          </w:tcPr>
          <w:p w14:paraId="746896DA" w14:textId="77777777" w:rsidR="00603DA3" w:rsidRDefault="00603DA3"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6B701C48" w14:textId="06BE3F54" w:rsidR="00603DA3" w:rsidRDefault="00603DA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TPHM ICT </w:t>
            </w:r>
            <w:r w:rsidR="00AE597E">
              <w:rPr>
                <w:lang w:eastAsia="en-NZ"/>
              </w:rPr>
              <w:t>SPA</w:t>
            </w:r>
            <w:r w:rsidR="00AE597E">
              <w:rPr>
                <w:lang w:eastAsia="en-NZ"/>
              </w:rPr>
              <w:br/>
              <w:t>(Strategy, Planning &amp; Architecture)</w:t>
            </w:r>
          </w:p>
        </w:tc>
        <w:tc>
          <w:tcPr>
            <w:tcW w:w="6520" w:type="dxa"/>
          </w:tcPr>
          <w:p w14:paraId="46F9F65C" w14:textId="55387F4E" w:rsidR="00603DA3" w:rsidRDefault="004B1CB8"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which provides </w:t>
            </w:r>
            <w:r w:rsidR="0088401E">
              <w:rPr>
                <w:lang w:eastAsia="en-NZ"/>
              </w:rPr>
              <w:t>service and integration design services.</w:t>
            </w:r>
          </w:p>
        </w:tc>
      </w:tr>
      <w:tr w:rsidR="0039159D" w14:paraId="39FFC031"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4136C4B0" w14:textId="77777777" w:rsidR="0039159D" w:rsidRPr="00B46EA6" w:rsidRDefault="0039159D" w:rsidP="00FB040F">
            <w:pPr>
              <w:rPr>
                <w:lang w:eastAsia="en-NZ"/>
              </w:rPr>
            </w:pPr>
          </w:p>
        </w:tc>
        <w:tc>
          <w:tcPr>
            <w:tcW w:w="2700" w:type="dxa"/>
            <w:vMerge/>
          </w:tcPr>
          <w:p w14:paraId="6D24709F" w14:textId="77777777" w:rsidR="0039159D" w:rsidRDefault="0039159D"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947" w:type="dxa"/>
          </w:tcPr>
          <w:p w14:paraId="2A01780D" w14:textId="0AE80144" w:rsidR="0039159D" w:rsidRDefault="0039159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TPHM ICT </w:t>
            </w:r>
            <w:r w:rsidR="00C12530">
              <w:rPr>
                <w:lang w:eastAsia="en-NZ"/>
              </w:rPr>
              <w:t>Project Services</w:t>
            </w:r>
          </w:p>
        </w:tc>
        <w:tc>
          <w:tcPr>
            <w:tcW w:w="6520" w:type="dxa"/>
          </w:tcPr>
          <w:p w14:paraId="156760F8" w14:textId="2684D30D" w:rsidR="0039159D" w:rsidRDefault="00C12530"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 which provides Project Management of IT service deliverables.</w:t>
            </w:r>
          </w:p>
        </w:tc>
      </w:tr>
      <w:tr w:rsidR="007D4B9E" w14:paraId="3D1C4ACC" w14:textId="77777777" w:rsidTr="007D4B9E">
        <w:trPr>
          <w:trHeight w:val="145"/>
        </w:trPr>
        <w:tc>
          <w:tcPr>
            <w:cnfStyle w:val="001000000000" w:firstRow="0" w:lastRow="0" w:firstColumn="1" w:lastColumn="0" w:oddVBand="0" w:evenVBand="0" w:oddHBand="0" w:evenHBand="0" w:firstRowFirstColumn="0" w:firstRowLastColumn="0" w:lastRowFirstColumn="0" w:lastRowLastColumn="0"/>
            <w:tcW w:w="1662" w:type="dxa"/>
            <w:vMerge/>
          </w:tcPr>
          <w:p w14:paraId="7F268DE0" w14:textId="77777777" w:rsidR="007D4B9E" w:rsidRPr="00B46EA6" w:rsidRDefault="007D4B9E" w:rsidP="00FB040F">
            <w:pPr>
              <w:rPr>
                <w:lang w:eastAsia="en-NZ"/>
              </w:rPr>
            </w:pPr>
          </w:p>
        </w:tc>
        <w:tc>
          <w:tcPr>
            <w:tcW w:w="2700" w:type="dxa"/>
            <w:vMerge/>
          </w:tcPr>
          <w:p w14:paraId="051DC290" w14:textId="77777777" w:rsidR="007D4B9E" w:rsidRDefault="007D4B9E"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61BDCF46" w14:textId="1C88D67F" w:rsidR="007D4B9E" w:rsidRDefault="007D4B9E" w:rsidP="007D4B9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TPHM ICT Assurance</w:t>
            </w:r>
          </w:p>
        </w:tc>
        <w:tc>
          <w:tcPr>
            <w:tcW w:w="6520" w:type="dxa"/>
          </w:tcPr>
          <w:p w14:paraId="49C59CC7" w14:textId="0340F875" w:rsidR="007D4B9E" w:rsidRDefault="007D4B9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Arranges 3</w:t>
            </w:r>
            <w:r w:rsidRPr="007D4B9E">
              <w:rPr>
                <w:vertAlign w:val="superscript"/>
                <w:lang w:eastAsia="en-NZ"/>
              </w:rPr>
              <w:t>rd</w:t>
            </w:r>
            <w:r>
              <w:rPr>
                <w:lang w:eastAsia="en-NZ"/>
              </w:rPr>
              <w:t xml:space="preserve"> party Security Assessments, as one aspect of </w:t>
            </w:r>
            <w:r w:rsidR="00CB611E">
              <w:rPr>
                <w:lang w:eastAsia="en-NZ"/>
              </w:rPr>
              <w:t xml:space="preserve">it’s </w:t>
            </w:r>
            <w:r>
              <w:rPr>
                <w:lang w:eastAsia="en-NZ"/>
              </w:rPr>
              <w:t>C&amp;A process</w:t>
            </w:r>
            <w:r w:rsidR="00CB611E">
              <w:rPr>
                <w:lang w:eastAsia="en-NZ"/>
              </w:rPr>
              <w:t>.</w:t>
            </w:r>
            <w:r>
              <w:rPr>
                <w:lang w:eastAsia="en-NZ"/>
              </w:rPr>
              <w:br/>
            </w:r>
          </w:p>
        </w:tc>
      </w:tr>
      <w:tr w:rsidR="00CB611E" w14:paraId="109BE9C1" w14:textId="77777777" w:rsidTr="007D4B9E">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662" w:type="dxa"/>
            <w:vMerge/>
          </w:tcPr>
          <w:p w14:paraId="75DE39C0" w14:textId="77777777" w:rsidR="00CB611E" w:rsidRPr="00B46EA6" w:rsidRDefault="00CB611E" w:rsidP="00FB040F">
            <w:pPr>
              <w:rPr>
                <w:lang w:eastAsia="en-NZ"/>
              </w:rPr>
            </w:pPr>
          </w:p>
        </w:tc>
        <w:tc>
          <w:tcPr>
            <w:tcW w:w="2700" w:type="dxa"/>
            <w:vMerge/>
          </w:tcPr>
          <w:p w14:paraId="695A6260" w14:textId="77777777" w:rsidR="00CB611E" w:rsidRDefault="00CB611E"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947" w:type="dxa"/>
          </w:tcPr>
          <w:p w14:paraId="4B7CDECE" w14:textId="7A14C6B0" w:rsidR="00CB611E" w:rsidRDefault="00CB611E" w:rsidP="007D4B9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TPHM ICT Assurance – Change and Transition</w:t>
            </w:r>
          </w:p>
        </w:tc>
        <w:tc>
          <w:tcPr>
            <w:tcW w:w="6520" w:type="dxa"/>
          </w:tcPr>
          <w:p w14:paraId="107C6E30" w14:textId="3FD8DAFE" w:rsidR="00CB611E" w:rsidRDefault="00CB611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Arranges </w:t>
            </w:r>
            <w:r w:rsidR="00344598">
              <w:rPr>
                <w:lang w:eastAsia="en-NZ"/>
              </w:rPr>
              <w:t>collection of evidence from C&amp;A process, Customer Support Servic</w:t>
            </w:r>
            <w:r w:rsidR="0003755C">
              <w:rPr>
                <w:lang w:eastAsia="en-NZ"/>
              </w:rPr>
              <w:t>e</w:t>
            </w:r>
            <w:r w:rsidR="00344598">
              <w:rPr>
                <w:lang w:eastAsia="en-NZ"/>
              </w:rPr>
              <w:t xml:space="preserve">s, Operations, Infrastructure, Web &amp; Application Services </w:t>
            </w:r>
            <w:r w:rsidR="0003755C">
              <w:rPr>
                <w:lang w:eastAsia="en-NZ"/>
              </w:rPr>
              <w:t>to support an endorsement by CAB to support a decision by the Chief Digital Office to issue an ATO before permitting digital deliverables to be deployed to a PROD-DATA environment.</w:t>
            </w:r>
          </w:p>
        </w:tc>
      </w:tr>
      <w:tr w:rsidR="00A15C03" w14:paraId="3D6EB874"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0BB4338A" w14:textId="77777777" w:rsidR="00553906" w:rsidRPr="00B46EA6" w:rsidRDefault="00553906" w:rsidP="00FB040F">
            <w:pPr>
              <w:rPr>
                <w:lang w:eastAsia="en-NZ"/>
              </w:rPr>
            </w:pPr>
          </w:p>
        </w:tc>
        <w:tc>
          <w:tcPr>
            <w:tcW w:w="2700" w:type="dxa"/>
            <w:vMerge/>
          </w:tcPr>
          <w:p w14:paraId="1B29E35E" w14:textId="77777777" w:rsidR="00553906" w:rsidRDefault="00553906"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31044366" w14:textId="60B26EB2" w:rsidR="00553906" w:rsidRDefault="00A5008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TPHM </w:t>
            </w:r>
            <w:r w:rsidR="00553906">
              <w:rPr>
                <w:lang w:eastAsia="en-NZ"/>
              </w:rPr>
              <w:t>ITC-</w:t>
            </w:r>
            <w:r w:rsidR="00AE597E">
              <w:rPr>
                <w:lang w:eastAsia="en-NZ"/>
              </w:rPr>
              <w:t xml:space="preserve">Operations &amp; </w:t>
            </w:r>
            <w:r w:rsidR="00553906">
              <w:rPr>
                <w:lang w:eastAsia="en-NZ"/>
              </w:rPr>
              <w:t>Infrastructure</w:t>
            </w:r>
          </w:p>
        </w:tc>
        <w:tc>
          <w:tcPr>
            <w:tcW w:w="6520" w:type="dxa"/>
          </w:tcPr>
          <w:p w14:paraId="32B42932" w14:textId="551BF90B" w:rsidR="00553906" w:rsidRDefault="0088401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Group which provides infrastructure and dependency service integration, including</w:t>
            </w:r>
            <w:r w:rsidR="00553906">
              <w:rPr>
                <w:lang w:eastAsia="en-NZ"/>
              </w:rPr>
              <w:t xml:space="preserve">: </w:t>
            </w:r>
          </w:p>
          <w:p w14:paraId="33476DB3" w14:textId="77777777" w:rsidR="00553906" w:rsidRDefault="00553906" w:rsidP="002F22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project ALM management setup</w:t>
            </w:r>
          </w:p>
          <w:p w14:paraId="2D5929E9" w14:textId="5E711F89" w:rsidR="00A15C03" w:rsidRDefault="00553906" w:rsidP="002F22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DNS, Certs </w:t>
            </w:r>
          </w:p>
          <w:p w14:paraId="214516E3" w14:textId="655A90C7" w:rsidR="00553906" w:rsidRDefault="00A15C03" w:rsidP="002F22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Directory Services integration</w:t>
            </w:r>
          </w:p>
          <w:p w14:paraId="190CA8CB" w14:textId="3E3913DF" w:rsidR="00553906" w:rsidRDefault="00553906" w:rsidP="002F22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cloud infrastructure automation and provisioning</w:t>
            </w:r>
          </w:p>
          <w:p w14:paraId="198500FF" w14:textId="27FED9E9" w:rsidR="00A15C03" w:rsidRDefault="00553906" w:rsidP="00A15C03">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Coordination of Integration with Organisation </w:t>
            </w:r>
            <w:r w:rsidR="00A15C03">
              <w:rPr>
                <w:lang w:eastAsia="en-NZ"/>
              </w:rPr>
              <w:t xml:space="preserve">IT </w:t>
            </w:r>
            <w:r>
              <w:rPr>
                <w:lang w:eastAsia="en-NZ"/>
              </w:rPr>
              <w:t>Services</w:t>
            </w:r>
            <w:r w:rsidR="00A15C03">
              <w:rPr>
                <w:lang w:eastAsia="en-NZ"/>
              </w:rPr>
              <w:t xml:space="preserve"> (SMTP integration, malware detection, SIEM, etc.)</w:t>
            </w:r>
          </w:p>
          <w:p w14:paraId="0B9A6704" w14:textId="3EE1CB02" w:rsidR="00A15C03" w:rsidRDefault="00214006" w:rsidP="002F220A">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Supports </w:t>
            </w:r>
            <w:r w:rsidR="00A15C03">
              <w:rPr>
                <w:lang w:eastAsia="en-NZ"/>
              </w:rPr>
              <w:t xml:space="preserve">Organisation Business Services </w:t>
            </w:r>
            <w:r>
              <w:rPr>
                <w:lang w:eastAsia="en-NZ"/>
              </w:rPr>
              <w:t>integration</w:t>
            </w:r>
          </w:p>
        </w:tc>
      </w:tr>
      <w:tr w:rsidR="00A15C03" w14:paraId="7B71B883"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7C38762E" w14:textId="77777777" w:rsidR="00553906" w:rsidRPr="00B46EA6" w:rsidRDefault="00553906" w:rsidP="00FB040F">
            <w:pPr>
              <w:rPr>
                <w:lang w:eastAsia="en-NZ"/>
              </w:rPr>
            </w:pPr>
          </w:p>
        </w:tc>
        <w:tc>
          <w:tcPr>
            <w:tcW w:w="2700" w:type="dxa"/>
            <w:vMerge/>
          </w:tcPr>
          <w:p w14:paraId="1D1ACCBB" w14:textId="4E8A1B04" w:rsidR="00553906" w:rsidRDefault="00553906"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947" w:type="dxa"/>
          </w:tcPr>
          <w:p w14:paraId="282CEBE4" w14:textId="0B044227" w:rsidR="00553906" w:rsidRDefault="00F03C8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TPHM </w:t>
            </w:r>
            <w:r w:rsidR="00553906">
              <w:rPr>
                <w:lang w:eastAsia="en-NZ"/>
              </w:rPr>
              <w:t>WAS</w:t>
            </w:r>
            <w:r>
              <w:rPr>
                <w:lang w:eastAsia="en-NZ"/>
              </w:rPr>
              <w:br/>
              <w:t>(Web &amp; Application Services)</w:t>
            </w:r>
          </w:p>
        </w:tc>
        <w:tc>
          <w:tcPr>
            <w:tcW w:w="6520" w:type="dxa"/>
          </w:tcPr>
          <w:p w14:paraId="26C8C63C" w14:textId="77777777" w:rsidR="00553906" w:rsidRDefault="0055390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Web Application Services, primarily for:</w:t>
            </w:r>
            <w:r>
              <w:rPr>
                <w:lang w:eastAsia="en-NZ"/>
              </w:rPr>
              <w:br/>
              <w:t>- Organisation Style Guidelines</w:t>
            </w:r>
          </w:p>
          <w:p w14:paraId="5E624804" w14:textId="0E543F09" w:rsidR="00553906" w:rsidRDefault="0055390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Organisation Website integration (media, redirection, etc.)</w:t>
            </w:r>
          </w:p>
        </w:tc>
      </w:tr>
      <w:tr w:rsidR="00A15C03" w14:paraId="568EEF86" w14:textId="77777777" w:rsidTr="00FB040F">
        <w:tc>
          <w:tcPr>
            <w:cnfStyle w:val="001000000000" w:firstRow="0" w:lastRow="0" w:firstColumn="1" w:lastColumn="0" w:oddVBand="0" w:evenVBand="0" w:oddHBand="0" w:evenHBand="0" w:firstRowFirstColumn="0" w:firstRowLastColumn="0" w:lastRowFirstColumn="0" w:lastRowLastColumn="0"/>
            <w:tcW w:w="1662" w:type="dxa"/>
          </w:tcPr>
          <w:p w14:paraId="485B158C" w14:textId="26A41560" w:rsidR="00214C08" w:rsidRDefault="00214C08" w:rsidP="00FB040F">
            <w:pPr>
              <w:rPr>
                <w:lang w:eastAsia="en-NZ"/>
              </w:rPr>
            </w:pPr>
            <w:r>
              <w:rPr>
                <w:lang w:eastAsia="en-NZ"/>
              </w:rPr>
              <w:t>Endorsements</w:t>
            </w:r>
          </w:p>
        </w:tc>
        <w:tc>
          <w:tcPr>
            <w:tcW w:w="2700" w:type="dxa"/>
          </w:tcPr>
          <w:p w14:paraId="6956814F" w14:textId="5FBEFE3E" w:rsidR="00214C08" w:rsidRPr="00ED320D" w:rsidRDefault="00214C08" w:rsidP="00FB040F">
            <w:pPr>
              <w:cnfStyle w:val="000000000000" w:firstRow="0" w:lastRow="0" w:firstColumn="0" w:lastColumn="0" w:oddVBand="0" w:evenVBand="0" w:oddHBand="0" w:evenHBand="0" w:firstRowFirstColumn="0" w:firstRowLastColumn="0" w:lastRowFirstColumn="0" w:lastRowLastColumn="0"/>
              <w:rPr>
                <w:highlight w:val="yellow"/>
                <w:lang w:eastAsia="en-NZ"/>
              </w:rPr>
            </w:pPr>
            <w:r w:rsidRPr="00ED320D">
              <w:rPr>
                <w:highlight w:val="yellow"/>
                <w:lang w:eastAsia="en-NZ"/>
              </w:rPr>
              <w:t>Business</w:t>
            </w:r>
          </w:p>
        </w:tc>
        <w:tc>
          <w:tcPr>
            <w:tcW w:w="1947" w:type="dxa"/>
          </w:tcPr>
          <w:p w14:paraId="36ABB1A8" w14:textId="31461E83" w:rsidR="00214C08" w:rsidRPr="00ED320D" w:rsidRDefault="00214C08" w:rsidP="00FB040F">
            <w:pPr>
              <w:cnfStyle w:val="000000000000" w:firstRow="0" w:lastRow="0" w:firstColumn="0" w:lastColumn="0" w:oddVBand="0" w:evenVBand="0" w:oddHBand="0" w:evenHBand="0" w:firstRowFirstColumn="0" w:firstRowLastColumn="0" w:lastRowFirstColumn="0" w:lastRowLastColumn="0"/>
              <w:rPr>
                <w:highlight w:val="yellow"/>
                <w:lang w:eastAsia="en-NZ"/>
              </w:rPr>
            </w:pPr>
            <w:r w:rsidRPr="00ED320D">
              <w:rPr>
                <w:highlight w:val="yellow"/>
                <w:lang w:eastAsia="en-NZ"/>
              </w:rPr>
              <w:t>EDK</w:t>
            </w:r>
          </w:p>
        </w:tc>
        <w:tc>
          <w:tcPr>
            <w:tcW w:w="6520" w:type="dxa"/>
          </w:tcPr>
          <w:p w14:paraId="73CB3A77" w14:textId="77777777" w:rsidR="00214C08" w:rsidRPr="00ED320D" w:rsidRDefault="00214C08" w:rsidP="00FB040F">
            <w:pPr>
              <w:cnfStyle w:val="000000000000" w:firstRow="0" w:lastRow="0" w:firstColumn="0" w:lastColumn="0" w:oddVBand="0" w:evenVBand="0" w:oddHBand="0" w:evenHBand="0" w:firstRowFirstColumn="0" w:firstRowLastColumn="0" w:lastRowFirstColumn="0" w:lastRowLastColumn="0"/>
              <w:rPr>
                <w:highlight w:val="yellow"/>
                <w:lang w:eastAsia="en-NZ"/>
              </w:rPr>
            </w:pPr>
          </w:p>
        </w:tc>
      </w:tr>
      <w:tr w:rsidR="00A15C03" w14:paraId="204D6CE7"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val="restart"/>
          </w:tcPr>
          <w:p w14:paraId="07C0EC58" w14:textId="72BBB88E" w:rsidR="00A80A54" w:rsidRPr="00B46EA6" w:rsidRDefault="00A80A54" w:rsidP="00FB040F">
            <w:pPr>
              <w:rPr>
                <w:lang w:eastAsia="en-NZ"/>
              </w:rPr>
            </w:pPr>
            <w:r>
              <w:rPr>
                <w:lang w:eastAsia="en-NZ"/>
              </w:rPr>
              <w:br/>
            </w:r>
          </w:p>
        </w:tc>
        <w:tc>
          <w:tcPr>
            <w:tcW w:w="2700" w:type="dxa"/>
          </w:tcPr>
          <w:p w14:paraId="0F37A6DE" w14:textId="68FF33EF" w:rsidR="00A80A54" w:rsidRDefault="00214C0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ICT</w:t>
            </w:r>
          </w:p>
        </w:tc>
        <w:tc>
          <w:tcPr>
            <w:tcW w:w="1947" w:type="dxa"/>
          </w:tcPr>
          <w:p w14:paraId="65093D48" w14:textId="7F4C82C3"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ADM</w:t>
            </w:r>
          </w:p>
        </w:tc>
        <w:tc>
          <w:tcPr>
            <w:tcW w:w="6520" w:type="dxa"/>
          </w:tcPr>
          <w:p w14:paraId="2E80DA8F" w14:textId="11B18DA2"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System design must obtain and/or remain in alignment with ADM’s initial endorsement </w:t>
            </w:r>
          </w:p>
        </w:tc>
      </w:tr>
      <w:tr w:rsidR="00A15C03" w14:paraId="19EAA943"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1B6075F0" w14:textId="77777777" w:rsidR="00A80A54" w:rsidRDefault="00A80A54" w:rsidP="00FB040F">
            <w:pPr>
              <w:rPr>
                <w:lang w:eastAsia="en-NZ"/>
              </w:rPr>
            </w:pPr>
          </w:p>
        </w:tc>
        <w:tc>
          <w:tcPr>
            <w:tcW w:w="2700" w:type="dxa"/>
          </w:tcPr>
          <w:p w14:paraId="5E994A75" w14:textId="77777777" w:rsidR="00A80A54" w:rsidRDefault="00A80A54"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39CA5547" w14:textId="1DE4EB55" w:rsidR="00A80A54" w:rsidRDefault="00A80A54"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TWG</w:t>
            </w:r>
          </w:p>
        </w:tc>
        <w:tc>
          <w:tcPr>
            <w:tcW w:w="6520" w:type="dxa"/>
          </w:tcPr>
          <w:p w14:paraId="2236586A" w14:textId="48D09C13" w:rsidR="00A80A54" w:rsidRDefault="00A80A54"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Technical Working Group must endorse Architecturally Significant Technical Design Decisions and subsequent Changes.</w:t>
            </w:r>
          </w:p>
        </w:tc>
      </w:tr>
      <w:tr w:rsidR="00A15C03" w14:paraId="7609F503"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6CA91A43" w14:textId="77777777" w:rsidR="00A80A54" w:rsidRDefault="00A80A54" w:rsidP="00FB040F">
            <w:pPr>
              <w:rPr>
                <w:lang w:eastAsia="en-NZ"/>
              </w:rPr>
            </w:pPr>
          </w:p>
        </w:tc>
        <w:tc>
          <w:tcPr>
            <w:tcW w:w="2700" w:type="dxa"/>
          </w:tcPr>
          <w:p w14:paraId="2E615C53" w14:textId="77777777"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947" w:type="dxa"/>
          </w:tcPr>
          <w:p w14:paraId="681FA9DA" w14:textId="27C249CC"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CAB</w:t>
            </w:r>
          </w:p>
        </w:tc>
        <w:tc>
          <w:tcPr>
            <w:tcW w:w="6520" w:type="dxa"/>
          </w:tcPr>
          <w:p w14:paraId="302886A1" w14:textId="77777777"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Endorsement from the Change Advisory Board of the Service’s Operability is required prior to the system obtaining an Authority to Operate (ATO) in a PROD-DATA environment.</w:t>
            </w:r>
          </w:p>
          <w:p w14:paraId="2156A8DE" w14:textId="77777777"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sidRPr="009A4A88">
              <w:rPr>
                <w:b/>
                <w:bCs/>
                <w:lang w:eastAsia="en-NZ"/>
              </w:rPr>
              <w:t>Important:</w:t>
            </w:r>
            <w:r w:rsidRPr="009A4A88">
              <w:rPr>
                <w:b/>
                <w:bCs/>
                <w:lang w:eastAsia="en-NZ"/>
              </w:rPr>
              <w:br/>
            </w:r>
            <w:r>
              <w:rPr>
                <w:lang w:eastAsia="en-NZ"/>
              </w:rPr>
              <w:t xml:space="preserve">This in turn relies on </w:t>
            </w:r>
            <w:r>
              <w:rPr>
                <w:lang w:eastAsia="en-NZ"/>
              </w:rPr>
              <w:br/>
              <w:t>a) a successfully completed C&amp;A process</w:t>
            </w:r>
          </w:p>
          <w:p w14:paraId="21C3F7E6" w14:textId="44541097" w:rsidR="00A80A54" w:rsidRDefault="00A80A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b) involvement and written endorsement from key Stakeholder groups listed above</w:t>
            </w:r>
          </w:p>
        </w:tc>
      </w:tr>
      <w:tr w:rsidR="00A15C03" w14:paraId="1E59F8F5" w14:textId="77777777" w:rsidTr="00FB040F">
        <w:tc>
          <w:tcPr>
            <w:cnfStyle w:val="001000000000" w:firstRow="0" w:lastRow="0" w:firstColumn="1" w:lastColumn="0" w:oddVBand="0" w:evenVBand="0" w:oddHBand="0" w:evenHBand="0" w:firstRowFirstColumn="0" w:firstRowLastColumn="0" w:lastRowFirstColumn="0" w:lastRowLastColumn="0"/>
            <w:tcW w:w="1662" w:type="dxa"/>
          </w:tcPr>
          <w:p w14:paraId="6766FC9F" w14:textId="221F42F1" w:rsidR="0072447B" w:rsidRDefault="0072447B" w:rsidP="00FB040F">
            <w:pPr>
              <w:rPr>
                <w:lang w:eastAsia="en-NZ"/>
              </w:rPr>
            </w:pPr>
            <w:r>
              <w:rPr>
                <w:lang w:eastAsia="en-NZ"/>
              </w:rPr>
              <w:t>Governance</w:t>
            </w:r>
          </w:p>
        </w:tc>
        <w:tc>
          <w:tcPr>
            <w:tcW w:w="2700" w:type="dxa"/>
          </w:tcPr>
          <w:p w14:paraId="74F65C24" w14:textId="77777777" w:rsidR="0072447B" w:rsidRDefault="0072447B"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47" w:type="dxa"/>
          </w:tcPr>
          <w:p w14:paraId="2A39BF00" w14:textId="092D4098" w:rsidR="0072447B" w:rsidRDefault="007244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ITCGB</w:t>
            </w:r>
          </w:p>
        </w:tc>
        <w:tc>
          <w:tcPr>
            <w:tcW w:w="6520" w:type="dxa"/>
          </w:tcPr>
          <w:p w14:paraId="04612876" w14:textId="170B70AA" w:rsidR="0072447B" w:rsidRDefault="00CB030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Endorsement of Strategic investment is required prior to funding</w:t>
            </w:r>
          </w:p>
        </w:tc>
      </w:tr>
    </w:tbl>
    <w:p w14:paraId="02538D66" w14:textId="77777777" w:rsidR="0095081B" w:rsidRDefault="0095081B" w:rsidP="00953B6F">
      <w:pPr>
        <w:rPr>
          <w:lang w:eastAsia="en-NZ"/>
        </w:rPr>
      </w:pPr>
    </w:p>
    <w:p w14:paraId="314F2B57" w14:textId="3B0B49D3" w:rsidR="001B653F" w:rsidRDefault="001B653F" w:rsidP="00490450">
      <w:pPr>
        <w:pStyle w:val="Heading3"/>
        <w:rPr>
          <w:lang w:eastAsia="en-NZ"/>
        </w:rPr>
      </w:pPr>
      <w:r>
        <w:rPr>
          <w:lang w:eastAsia="en-NZ"/>
        </w:rPr>
        <w:lastRenderedPageBreak/>
        <w:t>Deliverability</w:t>
      </w:r>
    </w:p>
    <w:p w14:paraId="6949B1B1" w14:textId="59674C0B" w:rsidR="00483536" w:rsidRDefault="00483536" w:rsidP="00953B6F">
      <w:pPr>
        <w:rPr>
          <w:lang w:eastAsia="en-NZ"/>
        </w:rPr>
      </w:pPr>
      <w:r>
        <w:rPr>
          <w:lang w:eastAsia="en-NZ"/>
        </w:rPr>
        <w:t xml:space="preserve">Although essential, the digital system being delivered is </w:t>
      </w:r>
      <w:r w:rsidRPr="00AF475F">
        <w:rPr>
          <w:i/>
          <w:iCs/>
          <w:lang w:eastAsia="en-NZ"/>
        </w:rPr>
        <w:t>not</w:t>
      </w:r>
      <w:r>
        <w:rPr>
          <w:lang w:eastAsia="en-NZ"/>
        </w:rPr>
        <w:t xml:space="preserve"> the primary deliverable</w:t>
      </w:r>
      <w:r w:rsidR="00AF475F">
        <w:rPr>
          <w:lang w:eastAsia="en-NZ"/>
        </w:rPr>
        <w:t xml:space="preserve"> -- </w:t>
      </w:r>
      <w:r w:rsidR="00BA427C">
        <w:rPr>
          <w:lang w:eastAsia="en-NZ"/>
        </w:rPr>
        <w:t>t</w:t>
      </w:r>
      <w:r>
        <w:rPr>
          <w:lang w:eastAsia="en-NZ"/>
        </w:rPr>
        <w:t xml:space="preserve">he actual </w:t>
      </w:r>
      <w:r w:rsidR="006F61A8">
        <w:rPr>
          <w:lang w:eastAsia="en-NZ"/>
        </w:rPr>
        <w:t xml:space="preserve">key </w:t>
      </w:r>
      <w:r>
        <w:rPr>
          <w:lang w:eastAsia="en-NZ"/>
        </w:rPr>
        <w:t xml:space="preserve">deliverable is a full lifecycle management service </w:t>
      </w:r>
      <w:r w:rsidR="006F61A8">
        <w:rPr>
          <w:lang w:eastAsia="en-NZ"/>
        </w:rPr>
        <w:t xml:space="preserve">configured to automate the </w:t>
      </w:r>
      <w:r>
        <w:rPr>
          <w:lang w:eastAsia="en-NZ"/>
        </w:rPr>
        <w:t>deliver</w:t>
      </w:r>
      <w:r w:rsidR="006F61A8">
        <w:rPr>
          <w:lang w:eastAsia="en-NZ"/>
        </w:rPr>
        <w:t>y</w:t>
      </w:r>
      <w:r>
        <w:rPr>
          <w:lang w:eastAsia="en-NZ"/>
        </w:rPr>
        <w:t xml:space="preserve"> </w:t>
      </w:r>
      <w:r w:rsidR="006F61A8">
        <w:rPr>
          <w:lang w:eastAsia="en-NZ"/>
        </w:rPr>
        <w:t xml:space="preserve">of </w:t>
      </w:r>
      <w:r>
        <w:rPr>
          <w:lang w:eastAsia="en-NZ"/>
        </w:rPr>
        <w:t xml:space="preserve">the </w:t>
      </w:r>
      <w:r w:rsidR="00BA427C">
        <w:rPr>
          <w:lang w:eastAsia="en-NZ"/>
        </w:rPr>
        <w:t xml:space="preserve">configured </w:t>
      </w:r>
      <w:r w:rsidR="00914902">
        <w:rPr>
          <w:lang w:eastAsia="en-NZ"/>
        </w:rPr>
        <w:t xml:space="preserve">above </w:t>
      </w:r>
      <w:r w:rsidR="006F61A8">
        <w:rPr>
          <w:lang w:eastAsia="en-NZ"/>
        </w:rPr>
        <w:t xml:space="preserve">end user information </w:t>
      </w:r>
      <w:r>
        <w:rPr>
          <w:lang w:eastAsia="en-NZ"/>
        </w:rPr>
        <w:t xml:space="preserve">service </w:t>
      </w:r>
      <w:r w:rsidR="001947BC">
        <w:rPr>
          <w:lang w:eastAsia="en-NZ"/>
        </w:rPr>
        <w:t xml:space="preserve">to </w:t>
      </w:r>
      <w:r w:rsidR="00637A47">
        <w:rPr>
          <w:lang w:eastAsia="en-NZ"/>
        </w:rPr>
        <w:t xml:space="preserve">multiple </w:t>
      </w:r>
      <w:r w:rsidR="00914902">
        <w:rPr>
          <w:lang w:eastAsia="en-NZ"/>
        </w:rPr>
        <w:t xml:space="preserve">cloud </w:t>
      </w:r>
      <w:r w:rsidR="00637A47">
        <w:rPr>
          <w:lang w:eastAsia="en-NZ"/>
        </w:rPr>
        <w:t>environments</w:t>
      </w:r>
      <w:r>
        <w:rPr>
          <w:lang w:eastAsia="en-NZ"/>
        </w:rPr>
        <w:t xml:space="preserve">.  </w:t>
      </w:r>
    </w:p>
    <w:tbl>
      <w:tblPr>
        <w:tblStyle w:val="ListTable3-Accent1"/>
        <w:tblW w:w="0" w:type="auto"/>
        <w:tblLook w:val="04A0" w:firstRow="1" w:lastRow="0" w:firstColumn="1" w:lastColumn="0" w:noHBand="0" w:noVBand="1"/>
      </w:tblPr>
      <w:tblGrid>
        <w:gridCol w:w="1662"/>
        <w:gridCol w:w="2700"/>
        <w:gridCol w:w="1947"/>
        <w:gridCol w:w="6520"/>
      </w:tblGrid>
      <w:tr w:rsidR="00206BB2" w:rsidRPr="00E378EA" w14:paraId="297A64CF"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1F2FB11C" w14:textId="77777777" w:rsidR="00206BB2" w:rsidRPr="00E378EA" w:rsidRDefault="00206BB2" w:rsidP="00FB040F">
            <w:pPr>
              <w:tabs>
                <w:tab w:val="left" w:pos="1284"/>
              </w:tabs>
              <w:rPr>
                <w:lang w:eastAsia="en-NZ"/>
              </w:rPr>
            </w:pPr>
            <w:r>
              <w:rPr>
                <w:lang w:eastAsia="en-NZ"/>
              </w:rPr>
              <w:t>Category</w:t>
            </w:r>
            <w:r w:rsidRPr="00E378EA">
              <w:rPr>
                <w:lang w:eastAsia="en-NZ"/>
              </w:rPr>
              <w:tab/>
            </w:r>
          </w:p>
        </w:tc>
        <w:tc>
          <w:tcPr>
            <w:tcW w:w="2700" w:type="dxa"/>
            <w:tcBorders>
              <w:bottom w:val="single" w:sz="2" w:space="0" w:color="1E8BCD"/>
            </w:tcBorders>
            <w:shd w:val="clear" w:color="auto" w:fill="0070C0"/>
            <w:hideMark/>
          </w:tcPr>
          <w:p w14:paraId="03AA3713"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tcBorders>
              <w:bottom w:val="single" w:sz="2" w:space="0" w:color="1E8BCD"/>
            </w:tcBorders>
            <w:shd w:val="clear" w:color="auto" w:fill="0070C0"/>
            <w:hideMark/>
          </w:tcPr>
          <w:p w14:paraId="340F7459"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520" w:type="dxa"/>
            <w:tcBorders>
              <w:bottom w:val="single" w:sz="2" w:space="0" w:color="1E8BCD"/>
            </w:tcBorders>
            <w:shd w:val="clear" w:color="auto" w:fill="0070C0"/>
          </w:tcPr>
          <w:p w14:paraId="4FEF46C2" w14:textId="77777777" w:rsidR="00206BB2" w:rsidRPr="00E378EA" w:rsidRDefault="00206BB2"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95081B" w14:paraId="5C8E693F" w14:textId="77777777" w:rsidTr="00FB040F">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662" w:type="dxa"/>
            <w:vMerge w:val="restart"/>
            <w:tcBorders>
              <w:top w:val="single" w:sz="36" w:space="0" w:color="4472C4" w:themeColor="accent1"/>
            </w:tcBorders>
            <w:hideMark/>
          </w:tcPr>
          <w:p w14:paraId="6D6C6A1D" w14:textId="77777777" w:rsidR="0095081B" w:rsidRPr="00B46EA6" w:rsidRDefault="0095081B" w:rsidP="00FB040F">
            <w:pPr>
              <w:rPr>
                <w:lang w:eastAsia="en-NZ"/>
              </w:rPr>
            </w:pPr>
            <w:r>
              <w:rPr>
                <w:lang w:eastAsia="en-NZ"/>
              </w:rPr>
              <w:t>Systems</w:t>
            </w:r>
          </w:p>
        </w:tc>
        <w:tc>
          <w:tcPr>
            <w:tcW w:w="2700" w:type="dxa"/>
            <w:tcBorders>
              <w:top w:val="single" w:sz="36" w:space="0" w:color="4472C4" w:themeColor="accent1"/>
            </w:tcBorders>
            <w:hideMark/>
          </w:tcPr>
          <w:p w14:paraId="732FBF76" w14:textId="77777777" w:rsidR="0095081B" w:rsidRPr="00B46EA6" w:rsidRDefault="0095081B" w:rsidP="00FB040F">
            <w:pPr>
              <w:ind w:right="317"/>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UserVoice </w:t>
            </w:r>
          </w:p>
        </w:tc>
        <w:tc>
          <w:tcPr>
            <w:tcW w:w="1947" w:type="dxa"/>
            <w:tcBorders>
              <w:top w:val="single" w:sz="36" w:space="0" w:color="4472C4" w:themeColor="accent1"/>
            </w:tcBorders>
            <w:hideMark/>
          </w:tcPr>
          <w:p w14:paraId="09D1057C" w14:textId="77777777" w:rsidR="0095081B" w:rsidRPr="00B46EA6" w:rsidRDefault="0095081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JIRA</w:t>
            </w:r>
          </w:p>
        </w:tc>
        <w:tc>
          <w:tcPr>
            <w:tcW w:w="6520" w:type="dxa"/>
            <w:tcBorders>
              <w:top w:val="single" w:sz="36" w:space="0" w:color="4472C4" w:themeColor="accent1"/>
            </w:tcBorders>
          </w:tcPr>
          <w:p w14:paraId="32CC2404" w14:textId="7E187E79" w:rsidR="0095081B" w:rsidRDefault="00F519C1"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Unless </w:t>
            </w:r>
            <w:r w:rsidR="00252E97">
              <w:rPr>
                <w:lang w:eastAsia="en-NZ"/>
              </w:rPr>
              <w:t>superseded</w:t>
            </w:r>
            <w:r>
              <w:rPr>
                <w:lang w:eastAsia="en-NZ"/>
              </w:rPr>
              <w:t xml:space="preserve"> at a</w:t>
            </w:r>
            <w:r w:rsidR="00252E97">
              <w:rPr>
                <w:lang w:eastAsia="en-NZ"/>
              </w:rPr>
              <w:t xml:space="preserve"> </w:t>
            </w:r>
            <w:r>
              <w:rPr>
                <w:lang w:eastAsia="en-NZ"/>
              </w:rPr>
              <w:t xml:space="preserve">Project-Specific level, </w:t>
            </w:r>
            <w:r>
              <w:rPr>
                <w:lang w:eastAsia="en-NZ"/>
              </w:rPr>
              <w:br/>
            </w:r>
            <w:r w:rsidR="0095081B">
              <w:rPr>
                <w:lang w:eastAsia="en-NZ"/>
              </w:rPr>
              <w:t xml:space="preserve">Collection of User voice is </w:t>
            </w:r>
            <w:r w:rsidR="00DF62DD">
              <w:rPr>
                <w:lang w:eastAsia="en-NZ"/>
              </w:rPr>
              <w:t xml:space="preserve">collected and curated </w:t>
            </w:r>
            <w:r w:rsidR="0095081B">
              <w:rPr>
                <w:lang w:eastAsia="en-NZ"/>
              </w:rPr>
              <w:t xml:space="preserve">via </w:t>
            </w:r>
            <w:r w:rsidR="00DF62DD">
              <w:rPr>
                <w:lang w:eastAsia="en-NZ"/>
              </w:rPr>
              <w:t xml:space="preserve">a </w:t>
            </w:r>
            <w:r w:rsidR="0095081B">
              <w:rPr>
                <w:lang w:eastAsia="en-NZ"/>
              </w:rPr>
              <w:t>User</w:t>
            </w:r>
            <w:r w:rsidR="009A1D8F">
              <w:rPr>
                <w:lang w:eastAsia="en-NZ"/>
              </w:rPr>
              <w:t>’</w:t>
            </w:r>
            <w:r w:rsidR="0095081B">
              <w:rPr>
                <w:lang w:eastAsia="en-NZ"/>
              </w:rPr>
              <w:t>s SME</w:t>
            </w:r>
            <w:r>
              <w:rPr>
                <w:lang w:eastAsia="en-NZ"/>
              </w:rPr>
              <w:t xml:space="preserve"> </w:t>
            </w:r>
            <w:r w:rsidR="0095081B">
              <w:rPr>
                <w:lang w:eastAsia="en-NZ"/>
              </w:rPr>
              <w:t>Stakeholder</w:t>
            </w:r>
            <w:r>
              <w:rPr>
                <w:lang w:eastAsia="en-NZ"/>
              </w:rPr>
              <w:t>, curated into the Stakeholder engagement service.</w:t>
            </w:r>
          </w:p>
        </w:tc>
      </w:tr>
      <w:tr w:rsidR="0095081B" w14:paraId="50757BF4"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5E686DC7" w14:textId="77777777" w:rsidR="0095081B" w:rsidRPr="00B46EA6" w:rsidRDefault="0095081B" w:rsidP="00FB040F">
            <w:pPr>
              <w:rPr>
                <w:lang w:eastAsia="en-NZ"/>
              </w:rPr>
            </w:pPr>
          </w:p>
        </w:tc>
        <w:tc>
          <w:tcPr>
            <w:tcW w:w="2700" w:type="dxa"/>
          </w:tcPr>
          <w:p w14:paraId="6748479A" w14:textId="33F444F8" w:rsidR="0095081B" w:rsidRDefault="0095081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Stakeholder </w:t>
            </w:r>
            <w:r w:rsidR="00CB2FF4">
              <w:rPr>
                <w:lang w:eastAsia="en-NZ"/>
              </w:rPr>
              <w:t>Desire</w:t>
            </w:r>
            <w:r w:rsidR="00CB2FF4">
              <w:rPr>
                <w:lang w:eastAsia="en-NZ"/>
              </w:rPr>
              <w:br/>
              <w:t xml:space="preserve">engagement </w:t>
            </w:r>
          </w:p>
        </w:tc>
        <w:tc>
          <w:tcPr>
            <w:tcW w:w="1947" w:type="dxa"/>
          </w:tcPr>
          <w:p w14:paraId="5AEFD6C1" w14:textId="77777777" w:rsidR="0095081B" w:rsidRDefault="0095081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JIRA</w:t>
            </w:r>
          </w:p>
        </w:tc>
        <w:tc>
          <w:tcPr>
            <w:tcW w:w="6520" w:type="dxa"/>
          </w:tcPr>
          <w:p w14:paraId="3E0E94F6" w14:textId="19101B26" w:rsidR="0095081B" w:rsidRDefault="00FD0487"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00CF45D6">
              <w:rPr>
                <w:lang w:eastAsia="en-NZ"/>
              </w:rPr>
              <w:t xml:space="preserve">iscovery </w:t>
            </w:r>
            <w:r w:rsidR="00032FEF">
              <w:rPr>
                <w:lang w:eastAsia="en-NZ"/>
              </w:rPr>
              <w:t>information is to</w:t>
            </w:r>
            <w:r>
              <w:rPr>
                <w:lang w:eastAsia="en-NZ"/>
              </w:rPr>
              <w:t xml:space="preserve"> remain </w:t>
            </w:r>
            <w:r w:rsidR="00032FEF">
              <w:rPr>
                <w:lang w:eastAsia="en-NZ"/>
              </w:rPr>
              <w:t xml:space="preserve">available </w:t>
            </w:r>
            <w:r w:rsidR="00CF45D6">
              <w:rPr>
                <w:lang w:eastAsia="en-NZ"/>
              </w:rPr>
              <w:t xml:space="preserve">on ministry managed services for the service’s full lifespan. </w:t>
            </w:r>
          </w:p>
        </w:tc>
      </w:tr>
      <w:tr w:rsidR="00953B6F" w14:paraId="389E5F6D"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320A3261" w14:textId="77777777" w:rsidR="00953B6F" w:rsidRPr="00B46EA6" w:rsidRDefault="00953B6F" w:rsidP="00FB040F">
            <w:pPr>
              <w:rPr>
                <w:lang w:eastAsia="en-NZ"/>
              </w:rPr>
            </w:pPr>
          </w:p>
        </w:tc>
        <w:tc>
          <w:tcPr>
            <w:tcW w:w="2700" w:type="dxa"/>
          </w:tcPr>
          <w:p w14:paraId="4C3B8DFA" w14:textId="646E6A6F" w:rsidR="00953B6F" w:rsidRPr="00B46EA6" w:rsidRDefault="00953B6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Project </w:t>
            </w:r>
            <w:r w:rsidR="00CB2FF4">
              <w:rPr>
                <w:lang w:eastAsia="en-NZ"/>
              </w:rPr>
              <w:t xml:space="preserve">Delivery Stakeholder </w:t>
            </w:r>
            <w:r w:rsidR="00CB5B24">
              <w:rPr>
                <w:lang w:eastAsia="en-NZ"/>
              </w:rPr>
              <w:t>Documentation</w:t>
            </w:r>
          </w:p>
        </w:tc>
        <w:tc>
          <w:tcPr>
            <w:tcW w:w="1947" w:type="dxa"/>
          </w:tcPr>
          <w:p w14:paraId="23C28863" w14:textId="77777777" w:rsidR="00953B6F" w:rsidRPr="00B46EA6" w:rsidRDefault="00953B6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Confluence</w:t>
            </w:r>
          </w:p>
        </w:tc>
        <w:tc>
          <w:tcPr>
            <w:tcW w:w="6520" w:type="dxa"/>
          </w:tcPr>
          <w:p w14:paraId="78F70C43" w14:textId="074AA64A" w:rsidR="00953B6F" w:rsidRDefault="00CB5B2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Non-Technical Project and Business Services </w:t>
            </w:r>
            <w:r w:rsidR="00E64A24">
              <w:rPr>
                <w:lang w:eastAsia="en-NZ"/>
              </w:rPr>
              <w:t xml:space="preserve">delivery information to be </w:t>
            </w:r>
            <w:r w:rsidR="006B29BC">
              <w:rPr>
                <w:lang w:eastAsia="en-NZ"/>
              </w:rPr>
              <w:t>available on organisation managed services for the duration of the service’s lifespan.</w:t>
            </w:r>
          </w:p>
        </w:tc>
      </w:tr>
      <w:tr w:rsidR="008F31CF" w14:paraId="79A3A021"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404BDD0D" w14:textId="77777777" w:rsidR="008F31CF" w:rsidRPr="00B46EA6" w:rsidRDefault="008F31CF" w:rsidP="00FB040F">
            <w:pPr>
              <w:rPr>
                <w:lang w:eastAsia="en-NZ"/>
              </w:rPr>
            </w:pPr>
          </w:p>
        </w:tc>
        <w:tc>
          <w:tcPr>
            <w:tcW w:w="2700" w:type="dxa"/>
          </w:tcPr>
          <w:p w14:paraId="396C18C9" w14:textId="122C49A1" w:rsidR="008F31CF" w:rsidRDefault="008F31C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Development </w:t>
            </w:r>
            <w:r>
              <w:rPr>
                <w:lang w:eastAsia="en-NZ"/>
              </w:rPr>
              <w:br/>
              <w:t>Work Item Management</w:t>
            </w:r>
          </w:p>
        </w:tc>
        <w:tc>
          <w:tcPr>
            <w:tcW w:w="1947" w:type="dxa"/>
          </w:tcPr>
          <w:p w14:paraId="02FFA16D" w14:textId="3F2976F5" w:rsidR="008F31CF" w:rsidRDefault="008F31C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Azure DevOps (ADO) </w:t>
            </w:r>
          </w:p>
        </w:tc>
        <w:tc>
          <w:tcPr>
            <w:tcW w:w="6520" w:type="dxa"/>
          </w:tcPr>
          <w:p w14:paraId="23E0943D" w14:textId="2BC18DD9" w:rsidR="008F31CF" w:rsidRDefault="008F31C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Technical Work item management is to be developed and available on organisation managed services for the duration of the service’s lifespan.</w:t>
            </w:r>
          </w:p>
        </w:tc>
      </w:tr>
      <w:tr w:rsidR="00CB5B24" w14:paraId="680539EE"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6A132134" w14:textId="77777777" w:rsidR="00CB5B24" w:rsidRPr="00B46EA6" w:rsidRDefault="00CB5B24" w:rsidP="00FB040F">
            <w:pPr>
              <w:rPr>
                <w:lang w:eastAsia="en-NZ"/>
              </w:rPr>
            </w:pPr>
          </w:p>
        </w:tc>
        <w:tc>
          <w:tcPr>
            <w:tcW w:w="2700" w:type="dxa"/>
          </w:tcPr>
          <w:p w14:paraId="7AEDC458" w14:textId="00A61E84" w:rsidR="00CB5B24" w:rsidRDefault="00CB5B2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Digital Deliveries</w:t>
            </w:r>
            <w:r>
              <w:rPr>
                <w:lang w:eastAsia="en-NZ"/>
              </w:rPr>
              <w:br/>
              <w:t>Documentation</w:t>
            </w:r>
          </w:p>
        </w:tc>
        <w:tc>
          <w:tcPr>
            <w:tcW w:w="1947" w:type="dxa"/>
          </w:tcPr>
          <w:p w14:paraId="0E9258DC" w14:textId="0821BB39" w:rsidR="00CB5B24" w:rsidRDefault="00CB5B2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ADO Wiki</w:t>
            </w:r>
          </w:p>
        </w:tc>
        <w:tc>
          <w:tcPr>
            <w:tcW w:w="6520" w:type="dxa"/>
          </w:tcPr>
          <w:p w14:paraId="1F67B130" w14:textId="0CD509F6" w:rsidR="00CB5B24" w:rsidRDefault="00CB5B24" w:rsidP="00CB5B2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Technical documentation is </w:t>
            </w:r>
            <w:r w:rsidR="006B29BC">
              <w:rPr>
                <w:lang w:eastAsia="en-NZ"/>
              </w:rPr>
              <w:t xml:space="preserve">to be </w:t>
            </w:r>
            <w:r w:rsidR="00EB240D">
              <w:rPr>
                <w:lang w:eastAsia="en-NZ"/>
              </w:rPr>
              <w:t>developed and available on organisation managed services for the duration of the service’s lifespan.</w:t>
            </w:r>
          </w:p>
        </w:tc>
      </w:tr>
      <w:tr w:rsidR="00941690" w14:paraId="514C5D33" w14:textId="77777777" w:rsidTr="00FB040F">
        <w:tc>
          <w:tcPr>
            <w:cnfStyle w:val="001000000000" w:firstRow="0" w:lastRow="0" w:firstColumn="1" w:lastColumn="0" w:oddVBand="0" w:evenVBand="0" w:oddHBand="0" w:evenHBand="0" w:firstRowFirstColumn="0" w:firstRowLastColumn="0" w:lastRowFirstColumn="0" w:lastRowLastColumn="0"/>
            <w:tcW w:w="1662" w:type="dxa"/>
            <w:vMerge/>
          </w:tcPr>
          <w:p w14:paraId="44B50989" w14:textId="77777777" w:rsidR="00941690" w:rsidRPr="00B46EA6" w:rsidRDefault="00941690" w:rsidP="00FB040F">
            <w:pPr>
              <w:rPr>
                <w:lang w:eastAsia="en-NZ"/>
              </w:rPr>
            </w:pPr>
          </w:p>
        </w:tc>
        <w:tc>
          <w:tcPr>
            <w:tcW w:w="2700" w:type="dxa"/>
          </w:tcPr>
          <w:p w14:paraId="703BA6E8" w14:textId="77939F96" w:rsidR="00941690" w:rsidRDefault="00BA378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Source Version Control</w:t>
            </w:r>
          </w:p>
        </w:tc>
        <w:tc>
          <w:tcPr>
            <w:tcW w:w="1947" w:type="dxa"/>
          </w:tcPr>
          <w:p w14:paraId="3B7EFFD4" w14:textId="243F78C3" w:rsidR="00941690" w:rsidRDefault="00BA378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Git (on GitHub or ADO)</w:t>
            </w:r>
          </w:p>
        </w:tc>
        <w:tc>
          <w:tcPr>
            <w:tcW w:w="6520" w:type="dxa"/>
          </w:tcPr>
          <w:p w14:paraId="12293113" w14:textId="1B5599A7" w:rsidR="00941690" w:rsidRDefault="00BA378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Customisation and</w:t>
            </w:r>
            <w:r w:rsidR="00874BD4">
              <w:rPr>
                <w:lang w:eastAsia="en-NZ"/>
              </w:rPr>
              <w:t>/or Configuration Scripting is to be developed and available on organisation managed services for the duration of the service’s lifespan.</w:t>
            </w:r>
          </w:p>
        </w:tc>
      </w:tr>
      <w:tr w:rsidR="00953B6F" w14:paraId="3AD62394"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Merge/>
          </w:tcPr>
          <w:p w14:paraId="2EBFA075" w14:textId="77777777" w:rsidR="00953B6F" w:rsidRPr="00B46EA6" w:rsidRDefault="00953B6F" w:rsidP="00FB040F">
            <w:pPr>
              <w:rPr>
                <w:lang w:eastAsia="en-NZ"/>
              </w:rPr>
            </w:pPr>
          </w:p>
        </w:tc>
        <w:tc>
          <w:tcPr>
            <w:tcW w:w="2700" w:type="dxa"/>
          </w:tcPr>
          <w:p w14:paraId="087B6367" w14:textId="77777777" w:rsidR="00953B6F" w:rsidRPr="00B46EA6" w:rsidRDefault="00953B6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ALM </w:t>
            </w:r>
          </w:p>
        </w:tc>
        <w:tc>
          <w:tcPr>
            <w:tcW w:w="1947" w:type="dxa"/>
          </w:tcPr>
          <w:p w14:paraId="00A1110E" w14:textId="77777777" w:rsidR="00953B6F" w:rsidRPr="00B46EA6" w:rsidRDefault="00953B6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Azure DevOps (ADO)</w:t>
            </w:r>
          </w:p>
        </w:tc>
        <w:tc>
          <w:tcPr>
            <w:tcW w:w="6520" w:type="dxa"/>
          </w:tcPr>
          <w:p w14:paraId="3E180720" w14:textId="3DF45C08" w:rsidR="00953B6F" w:rsidRDefault="00953B6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Used to manage Production Work Ite</w:t>
            </w:r>
            <w:r w:rsidR="00A66A79">
              <w:rPr>
                <w:lang w:eastAsia="en-NZ"/>
              </w:rPr>
              <w:t>ms (see above)</w:t>
            </w:r>
            <w:r>
              <w:rPr>
                <w:lang w:eastAsia="en-NZ"/>
              </w:rPr>
              <w:t xml:space="preserve">, </w:t>
            </w:r>
            <w:r w:rsidR="00CF6E1F">
              <w:rPr>
                <w:lang w:eastAsia="en-NZ"/>
              </w:rPr>
              <w:t>Code Management</w:t>
            </w:r>
            <w:r w:rsidR="00941690">
              <w:rPr>
                <w:lang w:eastAsia="en-NZ"/>
              </w:rPr>
              <w:t xml:space="preserve">, </w:t>
            </w:r>
            <w:r w:rsidR="00CF6E1F">
              <w:rPr>
                <w:lang w:eastAsia="en-NZ"/>
              </w:rPr>
              <w:t xml:space="preserve">and </w:t>
            </w:r>
            <w:r w:rsidR="00A66A79">
              <w:rPr>
                <w:lang w:eastAsia="en-NZ"/>
              </w:rPr>
              <w:t xml:space="preserve">automated delivery </w:t>
            </w:r>
            <w:r>
              <w:rPr>
                <w:lang w:eastAsia="en-NZ"/>
              </w:rPr>
              <w:t>Workflow Automation</w:t>
            </w:r>
            <w:r w:rsidR="00CF6E1F">
              <w:rPr>
                <w:lang w:eastAsia="en-NZ"/>
              </w:rPr>
              <w:t xml:space="preserve"> </w:t>
            </w:r>
            <w:r w:rsidR="00A66A79">
              <w:rPr>
                <w:lang w:eastAsia="en-NZ"/>
              </w:rPr>
              <w:t>(</w:t>
            </w:r>
            <w:r w:rsidR="00CF6E1F">
              <w:rPr>
                <w:lang w:eastAsia="en-NZ"/>
              </w:rPr>
              <w:t xml:space="preserve">eg: </w:t>
            </w:r>
            <w:r w:rsidR="00A66A79">
              <w:rPr>
                <w:lang w:eastAsia="en-NZ"/>
              </w:rPr>
              <w:t>Compilation, Packaging, Deployment, Configuration</w:t>
            </w:r>
            <w:r w:rsidR="00CF6E1F">
              <w:rPr>
                <w:lang w:eastAsia="en-NZ"/>
              </w:rPr>
              <w:t>, depending on digital deliverables</w:t>
            </w:r>
            <w:r w:rsidR="00A66A79">
              <w:rPr>
                <w:lang w:eastAsia="en-NZ"/>
              </w:rPr>
              <w:t>)</w:t>
            </w:r>
            <w:r w:rsidR="00874BD4">
              <w:rPr>
                <w:lang w:eastAsia="en-NZ"/>
              </w:rPr>
              <w:t>.</w:t>
            </w:r>
          </w:p>
        </w:tc>
      </w:tr>
    </w:tbl>
    <w:p w14:paraId="14347352" w14:textId="77777777" w:rsidR="00953B6F" w:rsidRDefault="00953B6F" w:rsidP="00953B6F">
      <w:pPr>
        <w:rPr>
          <w:lang w:eastAsia="en-NZ"/>
        </w:rPr>
      </w:pPr>
    </w:p>
    <w:p w14:paraId="3208AE27" w14:textId="77777777" w:rsidR="00A029B9" w:rsidRDefault="00A029B9" w:rsidP="00A029B9">
      <w:pPr>
        <w:pStyle w:val="Heading3"/>
        <w:rPr>
          <w:lang w:eastAsia="en-NZ"/>
        </w:rPr>
      </w:pPr>
      <w:r>
        <w:rPr>
          <w:lang w:eastAsia="en-NZ"/>
        </w:rPr>
        <w:t>Functionality</w:t>
      </w:r>
    </w:p>
    <w:p w14:paraId="120DC9E4" w14:textId="77777777" w:rsidR="00A029B9" w:rsidRDefault="00A029B9" w:rsidP="00A029B9">
      <w:pPr>
        <w:rPr>
          <w:lang w:eastAsia="en-NZ"/>
        </w:rPr>
      </w:pPr>
      <w:r>
        <w:rPr>
          <w:lang w:eastAsia="en-NZ"/>
        </w:rPr>
        <w:t xml:space="preserve">The following schedule summarises key functionality expected of the digital service: </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A029B9" w:rsidRPr="00E378EA" w14:paraId="4D642677"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3606DA63" w14:textId="77777777" w:rsidR="00A029B9" w:rsidRPr="00E378EA" w:rsidRDefault="00A029B9" w:rsidP="00FB040F">
            <w:pPr>
              <w:tabs>
                <w:tab w:val="left" w:pos="1284"/>
              </w:tabs>
              <w:rPr>
                <w:lang w:eastAsia="en-NZ"/>
              </w:rPr>
            </w:pPr>
            <w:r>
              <w:rPr>
                <w:lang w:eastAsia="en-NZ"/>
              </w:rPr>
              <w:lastRenderedPageBreak/>
              <w:t>Category</w:t>
            </w:r>
            <w:r w:rsidRPr="00E378EA">
              <w:rPr>
                <w:lang w:eastAsia="en-NZ"/>
              </w:rPr>
              <w:tab/>
            </w:r>
          </w:p>
        </w:tc>
        <w:tc>
          <w:tcPr>
            <w:tcW w:w="2700" w:type="dxa"/>
            <w:gridSpan w:val="2"/>
            <w:tcBorders>
              <w:bottom w:val="single" w:sz="2" w:space="0" w:color="1E8BCD"/>
            </w:tcBorders>
            <w:shd w:val="clear" w:color="auto" w:fill="0070C0"/>
            <w:hideMark/>
          </w:tcPr>
          <w:p w14:paraId="3FF4E866" w14:textId="77777777" w:rsidR="00A029B9" w:rsidRPr="00E378EA" w:rsidRDefault="00A029B9"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31846221" w14:textId="77777777" w:rsidR="00A029B9" w:rsidRPr="00E378EA" w:rsidRDefault="00A029B9"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3EB553FF" w14:textId="77777777" w:rsidR="00A029B9" w:rsidRPr="00E378EA" w:rsidRDefault="00A029B9"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A029B9" w:rsidRPr="00B46EA6" w14:paraId="181F9531" w14:textId="77777777" w:rsidTr="00FB040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bottom w:val="single" w:sz="6" w:space="0" w:color="4472C4" w:themeColor="accent1"/>
            </w:tcBorders>
          </w:tcPr>
          <w:p w14:paraId="1624925A" w14:textId="77777777" w:rsidR="00A029B9" w:rsidRDefault="00A029B9" w:rsidP="00FB040F">
            <w:pPr>
              <w:rPr>
                <w:lang w:eastAsia="en-NZ"/>
              </w:rPr>
            </w:pPr>
            <w:r>
              <w:rPr>
                <w:lang w:eastAsia="en-NZ"/>
              </w:rPr>
              <w:t>Service</w:t>
            </w:r>
          </w:p>
        </w:tc>
        <w:tc>
          <w:tcPr>
            <w:tcW w:w="2700" w:type="dxa"/>
            <w:gridSpan w:val="2"/>
            <w:tcBorders>
              <w:top w:val="single" w:sz="36" w:space="0" w:color="4472C4" w:themeColor="accent1"/>
              <w:bottom w:val="single" w:sz="6" w:space="0" w:color="4472C4" w:themeColor="accent1"/>
            </w:tcBorders>
          </w:tcPr>
          <w:p w14:paraId="140F487C" w14:textId="77777777" w:rsidR="00A029B9" w:rsidRPr="00B46EA6"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Groups</w:t>
            </w:r>
          </w:p>
        </w:tc>
        <w:tc>
          <w:tcPr>
            <w:tcW w:w="2293" w:type="dxa"/>
            <w:gridSpan w:val="2"/>
            <w:tcBorders>
              <w:top w:val="single" w:sz="36" w:space="0" w:color="4472C4" w:themeColor="accent1"/>
              <w:bottom w:val="single" w:sz="6" w:space="0" w:color="4472C4" w:themeColor="accent1"/>
            </w:tcBorders>
          </w:tcPr>
          <w:p w14:paraId="295C82F5" w14:textId="77777777"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Borders>
              <w:top w:val="single" w:sz="36" w:space="0" w:color="4472C4" w:themeColor="accent1"/>
              <w:bottom w:val="single" w:sz="6" w:space="0" w:color="4472C4" w:themeColor="accent1"/>
            </w:tcBorders>
          </w:tcPr>
          <w:p w14:paraId="5D18B689" w14:textId="77777777" w:rsidR="00A029B9" w:rsidRPr="00B46EA6"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Note: </w:t>
            </w:r>
            <w:r>
              <w:rPr>
                <w:lang w:eastAsia="en-NZ"/>
              </w:rPr>
              <w:br/>
              <w:t xml:space="preserve">a key characteristic of the sector is that </w:t>
            </w:r>
          </w:p>
        </w:tc>
      </w:tr>
      <w:tr w:rsidR="00A029B9" w14:paraId="1F4EED7C" w14:textId="77777777" w:rsidTr="00FB040F">
        <w:trPr>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0EAB301A" w14:textId="77777777" w:rsidR="00A029B9" w:rsidRDefault="00A029B9" w:rsidP="00FB040F">
            <w:pPr>
              <w:rPr>
                <w:lang w:eastAsia="en-NZ"/>
              </w:rPr>
            </w:pPr>
          </w:p>
        </w:tc>
        <w:tc>
          <w:tcPr>
            <w:tcW w:w="2700" w:type="dxa"/>
            <w:gridSpan w:val="2"/>
            <w:tcBorders>
              <w:top w:val="single" w:sz="6" w:space="0" w:color="4472C4" w:themeColor="accent1"/>
            </w:tcBorders>
          </w:tcPr>
          <w:p w14:paraId="58610ADE" w14:textId="77777777" w:rsidR="00A029B9" w:rsidRPr="00B46EA6"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 Management</w:t>
            </w:r>
          </w:p>
        </w:tc>
        <w:tc>
          <w:tcPr>
            <w:tcW w:w="2293" w:type="dxa"/>
            <w:gridSpan w:val="2"/>
            <w:tcBorders>
              <w:top w:val="single" w:sz="6" w:space="0" w:color="4472C4" w:themeColor="accent1"/>
            </w:tcBorders>
          </w:tcPr>
          <w:p w14:paraId="1DEAD40C" w14:textId="77777777" w:rsidR="00A029B9"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Group-Specific</w:t>
            </w:r>
            <w:r>
              <w:rPr>
                <w:lang w:eastAsia="en-NZ"/>
              </w:rPr>
              <w:br/>
              <w:t>Permissions-Based</w:t>
            </w:r>
          </w:p>
        </w:tc>
        <w:tc>
          <w:tcPr>
            <w:tcW w:w="5921" w:type="dxa"/>
            <w:tcBorders>
              <w:top w:val="single" w:sz="6" w:space="0" w:color="4472C4" w:themeColor="accent1"/>
            </w:tcBorders>
          </w:tcPr>
          <w:p w14:paraId="54D58B54" w14:textId="77777777" w:rsidR="00A029B9"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sidRPr="1BF64988">
              <w:rPr>
                <w:lang w:eastAsia="en-NZ"/>
              </w:rPr>
              <w:t xml:space="preserve">Note: </w:t>
            </w:r>
            <w:r>
              <w:br/>
            </w:r>
            <w:r w:rsidRPr="1BF64988">
              <w:rPr>
                <w:lang w:eastAsia="en-NZ"/>
              </w:rPr>
              <w:t>a key characteristic of the sector user base is users may belong to multiple groups</w:t>
            </w:r>
            <w:r>
              <w:rPr>
                <w:lang w:eastAsia="en-NZ"/>
              </w:rPr>
              <w:t xml:space="preserve"> </w:t>
            </w:r>
            <w:r w:rsidRPr="00B55712">
              <w:rPr>
                <w:i/>
                <w:iCs/>
                <w:u w:val="single"/>
                <w:lang w:eastAsia="en-NZ"/>
              </w:rPr>
              <w:t>and have different roles in each</w:t>
            </w:r>
            <w:r w:rsidRPr="1BF64988">
              <w:rPr>
                <w:lang w:eastAsia="en-NZ"/>
              </w:rPr>
              <w:t>. (</w:t>
            </w:r>
            <w:r>
              <w:rPr>
                <w:lang w:eastAsia="en-NZ"/>
              </w:rPr>
              <w:t xml:space="preserve">a replacement temp may be </w:t>
            </w:r>
            <w:r w:rsidRPr="1BF64988">
              <w:rPr>
                <w:lang w:eastAsia="en-NZ"/>
              </w:rPr>
              <w:t>Teacher in one, Admin in another higher one, Learner in yet another, Assessor in yet another</w:t>
            </w:r>
            <w:r>
              <w:rPr>
                <w:lang w:eastAsia="en-NZ"/>
              </w:rPr>
              <w:t>, and Parent/Whānau member in multiple schools</w:t>
            </w:r>
            <w:r w:rsidRPr="1BF64988">
              <w:rPr>
                <w:lang w:eastAsia="en-NZ"/>
              </w:rPr>
              <w:t>)</w:t>
            </w:r>
          </w:p>
        </w:tc>
      </w:tr>
      <w:tr w:rsidR="00A029B9" w14:paraId="36429459" w14:textId="77777777" w:rsidTr="00FB040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31F96AF7" w14:textId="77777777" w:rsidR="00A029B9" w:rsidRDefault="00A029B9" w:rsidP="00FB040F">
            <w:pPr>
              <w:rPr>
                <w:lang w:eastAsia="en-NZ"/>
              </w:rPr>
            </w:pPr>
          </w:p>
        </w:tc>
        <w:tc>
          <w:tcPr>
            <w:tcW w:w="2700" w:type="dxa"/>
            <w:gridSpan w:val="2"/>
            <w:tcBorders>
              <w:top w:val="single" w:sz="6" w:space="0" w:color="4472C4" w:themeColor="accent1"/>
            </w:tcBorders>
          </w:tcPr>
          <w:p w14:paraId="4889530E" w14:textId="77777777"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Permission Management </w:t>
            </w:r>
          </w:p>
        </w:tc>
        <w:tc>
          <w:tcPr>
            <w:tcW w:w="2293" w:type="dxa"/>
            <w:gridSpan w:val="2"/>
            <w:tcBorders>
              <w:top w:val="single" w:sz="6" w:space="0" w:color="4472C4" w:themeColor="accent1"/>
            </w:tcBorders>
          </w:tcPr>
          <w:p w14:paraId="57442B4F" w14:textId="77777777"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Permission based</w:t>
            </w:r>
          </w:p>
        </w:tc>
        <w:tc>
          <w:tcPr>
            <w:tcW w:w="5921" w:type="dxa"/>
            <w:tcBorders>
              <w:top w:val="single" w:sz="6" w:space="0" w:color="4472C4" w:themeColor="accent1"/>
            </w:tcBorders>
          </w:tcPr>
          <w:p w14:paraId="6D3E4CC3" w14:textId="77777777"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p>
          <w:p w14:paraId="0A13D798" w14:textId="77777777" w:rsidR="00A029B9" w:rsidRPr="1BF64988"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 defining characteristic of the sector is its being comprised of 1500+ individual organisations, each defining Roles to their own needs. In small schools Teacher Roles may require most Permissions to complete Admin tasks, while in larger schools, admin task Permissions may be allocated only to Admin Roles). Roles have proven over and over again to be too unwieldy to correctly model and therefore implement these differences per organisation. </w:t>
            </w:r>
          </w:p>
        </w:tc>
      </w:tr>
      <w:tr w:rsidR="00A029B9" w14:paraId="58BA99F1" w14:textId="77777777" w:rsidTr="00FB040F">
        <w:trPr>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3341E1AA" w14:textId="77777777" w:rsidR="00A029B9" w:rsidRDefault="00A029B9" w:rsidP="00FB040F">
            <w:pPr>
              <w:rPr>
                <w:lang w:eastAsia="en-NZ"/>
              </w:rPr>
            </w:pPr>
          </w:p>
        </w:tc>
        <w:tc>
          <w:tcPr>
            <w:tcW w:w="2700" w:type="dxa"/>
            <w:gridSpan w:val="2"/>
            <w:tcBorders>
              <w:top w:val="single" w:sz="6" w:space="0" w:color="4472C4" w:themeColor="accent1"/>
            </w:tcBorders>
          </w:tcPr>
          <w:p w14:paraId="017B0D9B" w14:textId="77777777" w:rsidR="00A029B9" w:rsidRPr="00B46EA6"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Auditing Management</w:t>
            </w:r>
          </w:p>
        </w:tc>
        <w:tc>
          <w:tcPr>
            <w:tcW w:w="2293" w:type="dxa"/>
            <w:gridSpan w:val="2"/>
            <w:tcBorders>
              <w:top w:val="single" w:sz="6" w:space="0" w:color="4472C4" w:themeColor="accent1"/>
            </w:tcBorders>
          </w:tcPr>
          <w:p w14:paraId="68C5946D" w14:textId="77777777" w:rsidR="00A029B9"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sidRPr="29B91CD3">
              <w:rPr>
                <w:lang w:eastAsia="en-NZ"/>
              </w:rPr>
              <w:t>All operations, including Search and View</w:t>
            </w:r>
          </w:p>
        </w:tc>
        <w:tc>
          <w:tcPr>
            <w:tcW w:w="5921" w:type="dxa"/>
            <w:tcBorders>
              <w:top w:val="single" w:sz="6" w:space="0" w:color="4472C4" w:themeColor="accent1"/>
            </w:tcBorders>
          </w:tcPr>
          <w:p w14:paraId="7EDBFE60" w14:textId="77777777" w:rsidR="00A029B9" w:rsidRDefault="00A029B9"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As a government entity, we are mandated to meet target NZISM auditability objectives. As such, we are obligated to have the tools in place to quickly investigate irregular activity, report breaches and provide information to quantify as accurately as possible potential impact.</w:t>
            </w:r>
          </w:p>
        </w:tc>
      </w:tr>
      <w:tr w:rsidR="00A029B9" w14:paraId="7BDD38C9" w14:textId="77777777" w:rsidTr="00FB040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bottom w:val="single" w:sz="6" w:space="0" w:color="4472C4" w:themeColor="accent1"/>
            </w:tcBorders>
          </w:tcPr>
          <w:p w14:paraId="09B09024" w14:textId="77777777" w:rsidR="00A029B9" w:rsidRDefault="00A029B9" w:rsidP="00FB040F">
            <w:pPr>
              <w:rPr>
                <w:lang w:eastAsia="en-NZ"/>
              </w:rPr>
            </w:pPr>
          </w:p>
        </w:tc>
        <w:tc>
          <w:tcPr>
            <w:tcW w:w="2700" w:type="dxa"/>
            <w:gridSpan w:val="2"/>
            <w:tcBorders>
              <w:top w:val="single" w:sz="6" w:space="0" w:color="4472C4" w:themeColor="accent1"/>
              <w:bottom w:val="single" w:sz="6" w:space="0" w:color="4472C4" w:themeColor="accent1"/>
            </w:tcBorders>
          </w:tcPr>
          <w:p w14:paraId="55966388" w14:textId="77777777" w:rsidR="00A029B9" w:rsidRPr="00B46EA6"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Removal</w:t>
            </w:r>
          </w:p>
        </w:tc>
        <w:tc>
          <w:tcPr>
            <w:tcW w:w="2293" w:type="dxa"/>
            <w:gridSpan w:val="2"/>
            <w:tcBorders>
              <w:top w:val="single" w:sz="6" w:space="0" w:color="4472C4" w:themeColor="accent1"/>
              <w:bottom w:val="single" w:sz="6" w:space="0" w:color="4472C4" w:themeColor="accent1"/>
            </w:tcBorders>
          </w:tcPr>
          <w:p w14:paraId="057549ED" w14:textId="77777777"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Borders>
              <w:top w:val="single" w:sz="6" w:space="0" w:color="4472C4" w:themeColor="accent1"/>
              <w:bottom w:val="single" w:sz="6" w:space="0" w:color="4472C4" w:themeColor="accent1"/>
            </w:tcBorders>
          </w:tcPr>
          <w:p w14:paraId="7FA1C3B0" w14:textId="52645DAC" w:rsidR="00A029B9" w:rsidRDefault="00A029B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t xml:space="preserve">As a government entity, we must provide the functionality to remove access to records by end users, while </w:t>
            </w:r>
            <w:r w:rsidR="00972E03">
              <w:rPr>
                <w:lang w:eastAsia="en-NZ"/>
              </w:rPr>
              <w:t xml:space="preserve">at the same time are </w:t>
            </w:r>
            <w:r>
              <w:rPr>
                <w:lang w:eastAsia="en-NZ"/>
              </w:rPr>
              <w:t>obligated to keep all records within a service, without removal, using reversible logical state changes.</w:t>
            </w:r>
            <w:r>
              <w:rPr>
                <w:lang w:eastAsia="en-NZ"/>
              </w:rPr>
              <w:br/>
              <w:t xml:space="preserve">Note that we also mandated to be capable of removing PII from </w:t>
            </w:r>
            <w:r w:rsidR="00AF36E3">
              <w:rPr>
                <w:lang w:eastAsia="en-NZ"/>
              </w:rPr>
              <w:t>reports and extracts</w:t>
            </w:r>
            <w:r>
              <w:rPr>
                <w:lang w:eastAsia="en-NZ"/>
              </w:rPr>
              <w:t>, to meet Privacy Act objectives.</w:t>
            </w:r>
          </w:p>
        </w:tc>
      </w:tr>
    </w:tbl>
    <w:p w14:paraId="3A2665AE" w14:textId="77777777" w:rsidR="00A029B9" w:rsidRDefault="00A029B9" w:rsidP="00A029B9">
      <w:pPr>
        <w:rPr>
          <w:lang w:eastAsia="en-NZ"/>
        </w:rPr>
      </w:pPr>
    </w:p>
    <w:p w14:paraId="7EB7A479" w14:textId="70D86EFA" w:rsidR="00126DDA" w:rsidRDefault="00126DDA" w:rsidP="00126DDA">
      <w:pPr>
        <w:pStyle w:val="Heading3"/>
        <w:rPr>
          <w:lang w:eastAsia="en-NZ"/>
        </w:rPr>
      </w:pPr>
      <w:r>
        <w:rPr>
          <w:lang w:eastAsia="en-NZ"/>
        </w:rPr>
        <w:lastRenderedPageBreak/>
        <w:t>Interoperability</w:t>
      </w:r>
    </w:p>
    <w:p w14:paraId="0F23C8AC" w14:textId="19FDCBF3" w:rsidR="005D1AEB" w:rsidRPr="00524218" w:rsidRDefault="00524218" w:rsidP="00524218">
      <w:pPr>
        <w:rPr>
          <w:lang w:eastAsia="en-NZ"/>
        </w:rPr>
      </w:pPr>
      <w:r>
        <w:rPr>
          <w:lang w:eastAsia="en-NZ"/>
        </w:rPr>
        <w:t>New systems are expected to integrate and interoperate with existing organisation services</w:t>
      </w:r>
      <w:r w:rsidR="00126D71">
        <w:rPr>
          <w:lang w:eastAsia="en-NZ"/>
        </w:rPr>
        <w:t>, in addition to sector specific services.</w:t>
      </w:r>
    </w:p>
    <w:tbl>
      <w:tblPr>
        <w:tblStyle w:val="ListTable3-Accent1"/>
        <w:tblW w:w="0" w:type="auto"/>
        <w:tblLook w:val="04A0" w:firstRow="1" w:lastRow="0" w:firstColumn="1" w:lastColumn="0" w:noHBand="0" w:noVBand="1"/>
      </w:tblPr>
      <w:tblGrid>
        <w:gridCol w:w="1356"/>
        <w:gridCol w:w="157"/>
        <w:gridCol w:w="1888"/>
        <w:gridCol w:w="140"/>
        <w:gridCol w:w="1641"/>
        <w:gridCol w:w="298"/>
        <w:gridCol w:w="3536"/>
      </w:tblGrid>
      <w:tr w:rsidR="00E535B0" w:rsidRPr="00E378EA" w14:paraId="2EB3FEA2" w14:textId="77777777" w:rsidTr="00C449FC">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356" w:type="dxa"/>
            <w:tcBorders>
              <w:bottom w:val="single" w:sz="2" w:space="0" w:color="1E8BCD"/>
            </w:tcBorders>
            <w:shd w:val="clear" w:color="auto" w:fill="0070C0"/>
            <w:hideMark/>
          </w:tcPr>
          <w:p w14:paraId="662D9F28" w14:textId="77777777" w:rsidR="00126DDA" w:rsidRPr="00E378EA" w:rsidRDefault="00126DDA" w:rsidP="00FB040F">
            <w:pPr>
              <w:tabs>
                <w:tab w:val="left" w:pos="1284"/>
              </w:tabs>
              <w:rPr>
                <w:lang w:eastAsia="en-NZ"/>
              </w:rPr>
            </w:pPr>
            <w:r>
              <w:rPr>
                <w:lang w:eastAsia="en-NZ"/>
              </w:rPr>
              <w:t>Category</w:t>
            </w:r>
            <w:r w:rsidRPr="00E378EA">
              <w:rPr>
                <w:lang w:eastAsia="en-NZ"/>
              </w:rPr>
              <w:tab/>
            </w:r>
          </w:p>
        </w:tc>
        <w:tc>
          <w:tcPr>
            <w:tcW w:w="2045" w:type="dxa"/>
            <w:gridSpan w:val="2"/>
            <w:tcBorders>
              <w:bottom w:val="single" w:sz="2" w:space="0" w:color="1E8BCD"/>
            </w:tcBorders>
            <w:shd w:val="clear" w:color="auto" w:fill="0070C0"/>
            <w:hideMark/>
          </w:tcPr>
          <w:p w14:paraId="7F3F9C44" w14:textId="77777777" w:rsidR="00126DDA" w:rsidRPr="00E378EA" w:rsidRDefault="00126DDA"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781" w:type="dxa"/>
            <w:gridSpan w:val="2"/>
            <w:tcBorders>
              <w:bottom w:val="single" w:sz="2" w:space="0" w:color="1E8BCD"/>
            </w:tcBorders>
            <w:shd w:val="clear" w:color="auto" w:fill="0070C0"/>
            <w:hideMark/>
          </w:tcPr>
          <w:p w14:paraId="465ADBA2" w14:textId="77777777" w:rsidR="00126DDA" w:rsidRPr="00E378EA" w:rsidRDefault="00126DDA"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3834" w:type="dxa"/>
            <w:gridSpan w:val="2"/>
            <w:tcBorders>
              <w:bottom w:val="single" w:sz="2" w:space="0" w:color="1E8BCD"/>
            </w:tcBorders>
            <w:shd w:val="clear" w:color="auto" w:fill="0070C0"/>
          </w:tcPr>
          <w:p w14:paraId="26A8A44E" w14:textId="77777777" w:rsidR="00126DDA" w:rsidRPr="00E378EA" w:rsidRDefault="00126DDA"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C449FC" w:rsidRPr="00B46EA6" w14:paraId="3FAEE90E" w14:textId="77777777" w:rsidTr="00C449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3" w:type="dxa"/>
            <w:gridSpan w:val="2"/>
            <w:vMerge w:val="restart"/>
            <w:tcBorders>
              <w:top w:val="single" w:sz="36" w:space="0" w:color="4472C4" w:themeColor="accent1"/>
            </w:tcBorders>
          </w:tcPr>
          <w:p w14:paraId="4A3C4C77" w14:textId="77777777" w:rsidR="003326B3" w:rsidRDefault="003326B3" w:rsidP="003326B3">
            <w:pPr>
              <w:rPr>
                <w:lang w:eastAsia="en-NZ"/>
              </w:rPr>
            </w:pPr>
            <w:r>
              <w:rPr>
                <w:lang w:eastAsia="en-NZ"/>
              </w:rPr>
              <w:t>Integration Systems</w:t>
            </w:r>
            <w:r w:rsidRPr="00B46EA6">
              <w:rPr>
                <w:lang w:eastAsia="en-NZ"/>
              </w:rPr>
              <w:br/>
            </w:r>
          </w:p>
        </w:tc>
        <w:tc>
          <w:tcPr>
            <w:tcW w:w="2028" w:type="dxa"/>
            <w:gridSpan w:val="2"/>
            <w:tcBorders>
              <w:top w:val="single" w:sz="36" w:space="0" w:color="4472C4" w:themeColor="accent1"/>
              <w:bottom w:val="single" w:sz="4" w:space="0" w:color="2E74B5" w:themeColor="accent5" w:themeShade="BF"/>
            </w:tcBorders>
          </w:tcPr>
          <w:p w14:paraId="064E533E" w14:textId="31D463E9" w:rsidR="003326B3" w:rsidRPr="00B46EA6" w:rsidRDefault="00A33D48"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Compute Hosting </w:t>
            </w:r>
            <w:r w:rsidR="003326B3">
              <w:rPr>
                <w:lang w:eastAsia="en-NZ"/>
              </w:rPr>
              <w:t>Environments</w:t>
            </w:r>
          </w:p>
        </w:tc>
        <w:tc>
          <w:tcPr>
            <w:tcW w:w="1939" w:type="dxa"/>
            <w:gridSpan w:val="2"/>
            <w:tcBorders>
              <w:top w:val="single" w:sz="36" w:space="0" w:color="4472C4" w:themeColor="accent1"/>
              <w:bottom w:val="single" w:sz="4" w:space="0" w:color="2E74B5" w:themeColor="accent5" w:themeShade="BF"/>
            </w:tcBorders>
          </w:tcPr>
          <w:p w14:paraId="05DC151E" w14:textId="0F646F6B" w:rsidR="003326B3" w:rsidRPr="00B46EA6"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AWS or Azure</w:t>
            </w:r>
          </w:p>
        </w:tc>
        <w:tc>
          <w:tcPr>
            <w:tcW w:w="3536" w:type="dxa"/>
            <w:tcBorders>
              <w:top w:val="single" w:sz="36" w:space="0" w:color="4472C4" w:themeColor="accent1"/>
              <w:bottom w:val="single" w:sz="4" w:space="0" w:color="2E74B5" w:themeColor="accent5" w:themeShade="BF"/>
            </w:tcBorders>
          </w:tcPr>
          <w:p w14:paraId="6722DE16" w14:textId="1B131D5C" w:rsidR="003326B3" w:rsidRPr="00B46EA6"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If the digital deliverables are not SaaS based and Infrastructure is required, it is to be developed and delivered on organisation managed Cloud Infrastructure. </w:t>
            </w:r>
          </w:p>
        </w:tc>
      </w:tr>
      <w:tr w:rsidR="00002FB5" w:rsidRPr="00B46EA6" w14:paraId="555E3E2A" w14:textId="77777777" w:rsidTr="00C449FC">
        <w:trPr>
          <w:cantSplit/>
        </w:trPr>
        <w:tc>
          <w:tcPr>
            <w:cnfStyle w:val="001000000000" w:firstRow="0" w:lastRow="0" w:firstColumn="1" w:lastColumn="0" w:oddVBand="0" w:evenVBand="0" w:oddHBand="0" w:evenHBand="0" w:firstRowFirstColumn="0" w:firstRowLastColumn="0" w:lastRowFirstColumn="0" w:lastRowLastColumn="0"/>
            <w:tcW w:w="1513" w:type="dxa"/>
            <w:gridSpan w:val="2"/>
            <w:vMerge/>
            <w:tcBorders>
              <w:top w:val="single" w:sz="36" w:space="0" w:color="4472C4" w:themeColor="accent1"/>
            </w:tcBorders>
          </w:tcPr>
          <w:p w14:paraId="1832C8CD" w14:textId="77777777" w:rsidR="00002FB5" w:rsidRDefault="00002FB5" w:rsidP="003326B3">
            <w:pPr>
              <w:rPr>
                <w:lang w:eastAsia="en-NZ"/>
              </w:rPr>
            </w:pPr>
          </w:p>
        </w:tc>
        <w:tc>
          <w:tcPr>
            <w:tcW w:w="2028" w:type="dxa"/>
            <w:gridSpan w:val="2"/>
            <w:tcBorders>
              <w:top w:val="single" w:sz="36" w:space="0" w:color="4472C4" w:themeColor="accent1"/>
              <w:bottom w:val="single" w:sz="4" w:space="0" w:color="2E74B5" w:themeColor="accent5" w:themeShade="BF"/>
            </w:tcBorders>
          </w:tcPr>
          <w:p w14:paraId="6F4E2840" w14:textId="6D0C9940" w:rsidR="00002FB5" w:rsidRDefault="00002FB5"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Data </w:t>
            </w:r>
            <w:r w:rsidR="00A33D48">
              <w:rPr>
                <w:lang w:eastAsia="en-NZ"/>
              </w:rPr>
              <w:t xml:space="preserve">Hosting </w:t>
            </w:r>
          </w:p>
        </w:tc>
        <w:tc>
          <w:tcPr>
            <w:tcW w:w="1939" w:type="dxa"/>
            <w:gridSpan w:val="2"/>
            <w:tcBorders>
              <w:top w:val="single" w:sz="36" w:space="0" w:color="4472C4" w:themeColor="accent1"/>
              <w:bottom w:val="single" w:sz="4" w:space="0" w:color="2E74B5" w:themeColor="accent5" w:themeShade="BF"/>
            </w:tcBorders>
          </w:tcPr>
          <w:p w14:paraId="246B1FE7" w14:textId="52D1422A" w:rsidR="00002FB5" w:rsidRDefault="00002FB5"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NZ, AU</w:t>
            </w:r>
          </w:p>
        </w:tc>
        <w:tc>
          <w:tcPr>
            <w:tcW w:w="3536" w:type="dxa"/>
            <w:tcBorders>
              <w:top w:val="single" w:sz="36" w:space="0" w:color="4472C4" w:themeColor="accent1"/>
              <w:bottom w:val="single" w:sz="4" w:space="0" w:color="2E74B5" w:themeColor="accent5" w:themeShade="BF"/>
            </w:tcBorders>
          </w:tcPr>
          <w:p w14:paraId="050F526C" w14:textId="77777777" w:rsidR="00002FB5" w:rsidRDefault="00002FB5"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NZ </w:t>
            </w:r>
            <w:r w:rsidR="00712ADA">
              <w:rPr>
                <w:lang w:eastAsia="en-NZ"/>
              </w:rPr>
              <w:t>citizen d</w:t>
            </w:r>
            <w:r>
              <w:rPr>
                <w:lang w:eastAsia="en-NZ"/>
              </w:rPr>
              <w:t>ata</w:t>
            </w:r>
            <w:r w:rsidR="00712ADA">
              <w:rPr>
                <w:lang w:eastAsia="en-NZ"/>
              </w:rPr>
              <w:t xml:space="preserve">, </w:t>
            </w:r>
            <w:r>
              <w:rPr>
                <w:lang w:eastAsia="en-NZ"/>
              </w:rPr>
              <w:t xml:space="preserve">is </w:t>
            </w:r>
            <w:r w:rsidR="00712ADA">
              <w:rPr>
                <w:lang w:eastAsia="en-NZ"/>
              </w:rPr>
              <w:t xml:space="preserve">to </w:t>
            </w:r>
            <w:r w:rsidR="009B3032">
              <w:rPr>
                <w:lang w:eastAsia="en-NZ"/>
              </w:rPr>
              <w:t xml:space="preserve">preferably stored in NZ </w:t>
            </w:r>
            <w:r w:rsidR="00712ADA">
              <w:rPr>
                <w:lang w:eastAsia="en-NZ"/>
              </w:rPr>
              <w:t xml:space="preserve">ISO-27001:S2 compliant </w:t>
            </w:r>
            <w:r w:rsidR="009B3032">
              <w:rPr>
                <w:lang w:eastAsia="en-NZ"/>
              </w:rPr>
              <w:t>Cloud storage if available</w:t>
            </w:r>
            <w:r w:rsidR="00712ADA">
              <w:rPr>
                <w:lang w:eastAsia="en-NZ"/>
              </w:rPr>
              <w:t>. Or AU.</w:t>
            </w:r>
          </w:p>
          <w:p w14:paraId="3CB3B61D" w14:textId="676883A4" w:rsidR="00712ADA" w:rsidRDefault="002B374E"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In some cases, </w:t>
            </w:r>
            <w:r w:rsidR="00A33D48">
              <w:rPr>
                <w:lang w:eastAsia="en-NZ"/>
              </w:rPr>
              <w:t xml:space="preserve">Māori specific data may require </w:t>
            </w:r>
            <w:r>
              <w:rPr>
                <w:lang w:eastAsia="en-NZ"/>
              </w:rPr>
              <w:t>being limited to storage in NZ.</w:t>
            </w:r>
          </w:p>
        </w:tc>
      </w:tr>
      <w:tr w:rsidR="003326B3" w:rsidRPr="00B46EA6" w14:paraId="1B6F02B6"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vMerge/>
          </w:tcPr>
          <w:p w14:paraId="342F899D"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1EBF2979" w14:textId="77777777"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Discovery</w:t>
            </w:r>
          </w:p>
        </w:tc>
        <w:tc>
          <w:tcPr>
            <w:tcW w:w="1939" w:type="dxa"/>
            <w:gridSpan w:val="2"/>
            <w:tcBorders>
              <w:top w:val="single" w:sz="4" w:space="0" w:color="2E74B5" w:themeColor="accent5" w:themeShade="BF"/>
              <w:bottom w:val="single" w:sz="4" w:space="0" w:color="2E74B5" w:themeColor="accent5" w:themeShade="BF"/>
            </w:tcBorders>
          </w:tcPr>
          <w:p w14:paraId="26A6CDD7" w14:textId="4F593C61"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DNS (Non-Prod)</w:t>
            </w:r>
          </w:p>
        </w:tc>
        <w:tc>
          <w:tcPr>
            <w:tcW w:w="3536" w:type="dxa"/>
            <w:tcBorders>
              <w:top w:val="single" w:sz="4" w:space="0" w:color="2E74B5" w:themeColor="accent5" w:themeShade="BF"/>
              <w:bottom w:val="single" w:sz="4" w:space="0" w:color="2E74B5" w:themeColor="accent5" w:themeShade="BF"/>
            </w:tcBorders>
          </w:tcPr>
          <w:p w14:paraId="68338480" w14:textId="4A0FEC3E"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organisation manages DNS Servers for its non-prod</w:t>
            </w:r>
            <w:r w:rsidR="00E535B0">
              <w:rPr>
                <w:lang w:eastAsia="en-NZ"/>
              </w:rPr>
              <w:t>-data</w:t>
            </w:r>
            <w:r>
              <w:rPr>
                <w:lang w:eastAsia="en-NZ"/>
              </w:rPr>
              <w:t xml:space="preserve"> environments</w:t>
            </w:r>
            <w:r w:rsidR="00E535B0">
              <w:rPr>
                <w:lang w:eastAsia="en-NZ"/>
              </w:rPr>
              <w:t xml:space="preserve"> (BT, ST, UT, etc.)</w:t>
            </w:r>
            <w:r>
              <w:rPr>
                <w:lang w:eastAsia="en-NZ"/>
              </w:rPr>
              <w:t>.</w:t>
            </w:r>
          </w:p>
        </w:tc>
      </w:tr>
      <w:tr w:rsidR="003326B3" w:rsidRPr="00B46EA6" w14:paraId="2E824D2B" w14:textId="77777777" w:rsidTr="00C449FC">
        <w:tc>
          <w:tcPr>
            <w:cnfStyle w:val="001000000000" w:firstRow="0" w:lastRow="0" w:firstColumn="1" w:lastColumn="0" w:oddVBand="0" w:evenVBand="0" w:oddHBand="0" w:evenHBand="0" w:firstRowFirstColumn="0" w:firstRowLastColumn="0" w:lastRowFirstColumn="0" w:lastRowLastColumn="0"/>
            <w:tcW w:w="1513" w:type="dxa"/>
            <w:gridSpan w:val="2"/>
            <w:vMerge/>
          </w:tcPr>
          <w:p w14:paraId="57DA171E"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64B5B05D" w14:textId="77777777"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p>
        </w:tc>
        <w:tc>
          <w:tcPr>
            <w:tcW w:w="1939" w:type="dxa"/>
            <w:gridSpan w:val="2"/>
            <w:tcBorders>
              <w:top w:val="single" w:sz="4" w:space="0" w:color="2E74B5" w:themeColor="accent5" w:themeShade="BF"/>
              <w:bottom w:val="single" w:sz="4" w:space="0" w:color="2E74B5" w:themeColor="accent5" w:themeShade="BF"/>
            </w:tcBorders>
          </w:tcPr>
          <w:p w14:paraId="293BD127" w14:textId="66E607EB"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DNS (Prod)</w:t>
            </w:r>
          </w:p>
        </w:tc>
        <w:tc>
          <w:tcPr>
            <w:tcW w:w="3536" w:type="dxa"/>
            <w:tcBorders>
              <w:top w:val="single" w:sz="4" w:space="0" w:color="2E74B5" w:themeColor="accent5" w:themeShade="BF"/>
              <w:bottom w:val="single" w:sz="4" w:space="0" w:color="2E74B5" w:themeColor="accent5" w:themeShade="BF"/>
            </w:tcBorders>
          </w:tcPr>
          <w:p w14:paraId="76D3982F" w14:textId="018DAB8E"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organisation manages DNS records for its prod</w:t>
            </w:r>
            <w:r w:rsidR="00E535B0">
              <w:rPr>
                <w:lang w:eastAsia="en-NZ"/>
              </w:rPr>
              <w:t>-data</w:t>
            </w:r>
            <w:r>
              <w:rPr>
                <w:lang w:eastAsia="en-NZ"/>
              </w:rPr>
              <w:t xml:space="preserve"> environments separately to its non-prod</w:t>
            </w:r>
            <w:r w:rsidR="00E535B0">
              <w:rPr>
                <w:lang w:eastAsia="en-NZ"/>
              </w:rPr>
              <w:t>-data</w:t>
            </w:r>
            <w:r>
              <w:rPr>
                <w:lang w:eastAsia="en-NZ"/>
              </w:rPr>
              <w:t xml:space="preserve"> </w:t>
            </w:r>
            <w:r w:rsidR="00E535B0">
              <w:rPr>
                <w:lang w:eastAsia="en-NZ"/>
              </w:rPr>
              <w:t xml:space="preserve">(PROD) </w:t>
            </w:r>
            <w:r>
              <w:rPr>
                <w:lang w:eastAsia="en-NZ"/>
              </w:rPr>
              <w:t>environments.</w:t>
            </w:r>
          </w:p>
        </w:tc>
      </w:tr>
      <w:tr w:rsidR="003326B3" w:rsidRPr="00B46EA6" w14:paraId="6881AC98"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vMerge/>
          </w:tcPr>
          <w:p w14:paraId="0CC7BC4A"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658F10E3" w14:textId="77777777" w:rsidR="003326B3" w:rsidRPr="00B46EA6"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Notification</w:t>
            </w:r>
          </w:p>
        </w:tc>
        <w:tc>
          <w:tcPr>
            <w:tcW w:w="1939" w:type="dxa"/>
            <w:gridSpan w:val="2"/>
            <w:tcBorders>
              <w:top w:val="single" w:sz="4" w:space="0" w:color="2E74B5" w:themeColor="accent5" w:themeShade="BF"/>
              <w:bottom w:val="single" w:sz="4" w:space="0" w:color="2E74B5" w:themeColor="accent5" w:themeShade="BF"/>
            </w:tcBorders>
          </w:tcPr>
          <w:p w14:paraId="3C87C289" w14:textId="77777777"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SMTP</w:t>
            </w:r>
          </w:p>
        </w:tc>
        <w:tc>
          <w:tcPr>
            <w:tcW w:w="3536" w:type="dxa"/>
            <w:tcBorders>
              <w:top w:val="single" w:sz="4" w:space="0" w:color="2E74B5" w:themeColor="accent5" w:themeShade="BF"/>
              <w:bottom w:val="single" w:sz="4" w:space="0" w:color="2E74B5" w:themeColor="accent5" w:themeShade="BF"/>
            </w:tcBorders>
          </w:tcPr>
          <w:p w14:paraId="3F3ED517" w14:textId="4BDF803D"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organisation manages its own SMTP server.</w:t>
            </w:r>
          </w:p>
        </w:tc>
      </w:tr>
      <w:tr w:rsidR="003326B3" w:rsidRPr="00B46EA6" w14:paraId="7F63ED0A" w14:textId="77777777" w:rsidTr="00C449FC">
        <w:tc>
          <w:tcPr>
            <w:cnfStyle w:val="001000000000" w:firstRow="0" w:lastRow="0" w:firstColumn="1" w:lastColumn="0" w:oddVBand="0" w:evenVBand="0" w:oddHBand="0" w:evenHBand="0" w:firstRowFirstColumn="0" w:firstRowLastColumn="0" w:lastRowFirstColumn="0" w:lastRowLastColumn="0"/>
            <w:tcW w:w="1513" w:type="dxa"/>
            <w:gridSpan w:val="2"/>
            <w:vMerge/>
          </w:tcPr>
          <w:p w14:paraId="51C729DF"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609E2401" w14:textId="727B34E6"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Identity</w:t>
            </w:r>
          </w:p>
        </w:tc>
        <w:tc>
          <w:tcPr>
            <w:tcW w:w="1939" w:type="dxa"/>
            <w:gridSpan w:val="2"/>
            <w:tcBorders>
              <w:top w:val="single" w:sz="4" w:space="0" w:color="2E74B5" w:themeColor="accent5" w:themeShade="BF"/>
              <w:bottom w:val="single" w:sz="4" w:space="0" w:color="2E74B5" w:themeColor="accent5" w:themeShade="BF"/>
            </w:tcBorders>
          </w:tcPr>
          <w:p w14:paraId="2DD82BF5" w14:textId="46EAEF9C"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Azure AD</w:t>
            </w:r>
          </w:p>
        </w:tc>
        <w:tc>
          <w:tcPr>
            <w:tcW w:w="3536" w:type="dxa"/>
            <w:tcBorders>
              <w:top w:val="single" w:sz="4" w:space="0" w:color="2E74B5" w:themeColor="accent5" w:themeShade="BF"/>
              <w:bottom w:val="single" w:sz="4" w:space="0" w:color="2E74B5" w:themeColor="accent5" w:themeShade="BF"/>
            </w:tcBorders>
          </w:tcPr>
          <w:p w14:paraId="591B1791" w14:textId="61B8742B"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Integration </w:t>
            </w:r>
            <w:r w:rsidR="00B46AB5">
              <w:rPr>
                <w:lang w:eastAsia="en-NZ"/>
              </w:rPr>
              <w:t xml:space="preserve">with the organisation IdP/Directory Service </w:t>
            </w:r>
            <w:r>
              <w:rPr>
                <w:lang w:eastAsia="en-NZ"/>
              </w:rPr>
              <w:t>is expected in order to provide a Single Sign On (SSO) experience for internal users.</w:t>
            </w:r>
          </w:p>
        </w:tc>
      </w:tr>
      <w:tr w:rsidR="003326B3" w14:paraId="30460040"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vMerge/>
          </w:tcPr>
          <w:p w14:paraId="575F8481"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066B312B" w14:textId="75C795C6"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Identity (Sector)</w:t>
            </w:r>
          </w:p>
        </w:tc>
        <w:tc>
          <w:tcPr>
            <w:tcW w:w="1939" w:type="dxa"/>
            <w:gridSpan w:val="2"/>
            <w:tcBorders>
              <w:top w:val="single" w:sz="4" w:space="0" w:color="2E74B5" w:themeColor="accent5" w:themeShade="BF"/>
              <w:bottom w:val="single" w:sz="4" w:space="0" w:color="2E74B5" w:themeColor="accent5" w:themeShade="BF"/>
            </w:tcBorders>
          </w:tcPr>
          <w:p w14:paraId="5949EC1A" w14:textId="494FC6C4"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Education Sector Logon (ESL)</w:t>
            </w:r>
          </w:p>
        </w:tc>
        <w:tc>
          <w:tcPr>
            <w:tcW w:w="3536" w:type="dxa"/>
            <w:tcBorders>
              <w:top w:val="single" w:sz="4" w:space="0" w:color="2E74B5" w:themeColor="accent5" w:themeShade="BF"/>
              <w:bottom w:val="single" w:sz="4" w:space="0" w:color="2E74B5" w:themeColor="accent5" w:themeShade="BF"/>
            </w:tcBorders>
          </w:tcPr>
          <w:p w14:paraId="03F3851B" w14:textId="3E3AD793"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To Authenticate sector </w:t>
            </w:r>
            <w:r w:rsidR="00FD4011">
              <w:rPr>
                <w:lang w:eastAsia="en-NZ"/>
              </w:rPr>
              <w:t xml:space="preserve">Provider </w:t>
            </w:r>
            <w:r>
              <w:rPr>
                <w:lang w:eastAsia="en-NZ"/>
              </w:rPr>
              <w:t>users</w:t>
            </w:r>
            <w:r w:rsidR="00FD4011">
              <w:rPr>
                <w:lang w:eastAsia="en-NZ"/>
              </w:rPr>
              <w:t xml:space="preserve"> (e</w:t>
            </w:r>
            <w:r w:rsidR="006164BB">
              <w:rPr>
                <w:lang w:eastAsia="en-NZ"/>
              </w:rPr>
              <w:t>.</w:t>
            </w:r>
            <w:r w:rsidR="00FD4011">
              <w:rPr>
                <w:lang w:eastAsia="en-NZ"/>
              </w:rPr>
              <w:t>g</w:t>
            </w:r>
            <w:r w:rsidR="006164BB">
              <w:rPr>
                <w:lang w:eastAsia="en-NZ"/>
              </w:rPr>
              <w:t>.</w:t>
            </w:r>
            <w:r w:rsidR="00FD4011">
              <w:rPr>
                <w:lang w:eastAsia="en-NZ"/>
              </w:rPr>
              <w:t>: Admins, Teachers)</w:t>
            </w:r>
            <w:r>
              <w:rPr>
                <w:lang w:eastAsia="en-NZ"/>
              </w:rPr>
              <w:t xml:space="preserve">, the system must integrate with the </w:t>
            </w:r>
            <w:r>
              <w:rPr>
                <w:lang w:eastAsia="en-NZ"/>
              </w:rPr>
              <w:lastRenderedPageBreak/>
              <w:t xml:space="preserve">organisation’s </w:t>
            </w:r>
            <w:r w:rsidR="00FD4011">
              <w:rPr>
                <w:lang w:eastAsia="en-NZ"/>
              </w:rPr>
              <w:t>Education Sector Logon (ESL)</w:t>
            </w:r>
            <w:r>
              <w:rPr>
                <w:lang w:eastAsia="en-NZ"/>
              </w:rPr>
              <w:t xml:space="preserve"> service (built upon AAD).</w:t>
            </w:r>
          </w:p>
        </w:tc>
      </w:tr>
      <w:tr w:rsidR="00084C3F" w14:paraId="45E34D68" w14:textId="77777777" w:rsidTr="00C449FC">
        <w:tc>
          <w:tcPr>
            <w:cnfStyle w:val="001000000000" w:firstRow="0" w:lastRow="0" w:firstColumn="1" w:lastColumn="0" w:oddVBand="0" w:evenVBand="0" w:oddHBand="0" w:evenHBand="0" w:firstRowFirstColumn="0" w:firstRowLastColumn="0" w:lastRowFirstColumn="0" w:lastRowLastColumn="0"/>
            <w:tcW w:w="1513" w:type="dxa"/>
            <w:gridSpan w:val="2"/>
            <w:vMerge/>
          </w:tcPr>
          <w:p w14:paraId="1A6D49DC" w14:textId="77777777" w:rsidR="00084C3F" w:rsidRDefault="00084C3F"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6DB7363D" w14:textId="5A01A3ED" w:rsidR="00084C3F" w:rsidRDefault="00084C3F"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Identity (Consumers)</w:t>
            </w:r>
          </w:p>
        </w:tc>
        <w:tc>
          <w:tcPr>
            <w:tcW w:w="1939" w:type="dxa"/>
            <w:gridSpan w:val="2"/>
            <w:tcBorders>
              <w:top w:val="single" w:sz="4" w:space="0" w:color="2E74B5" w:themeColor="accent5" w:themeShade="BF"/>
              <w:bottom w:val="single" w:sz="4" w:space="0" w:color="2E74B5" w:themeColor="accent5" w:themeShade="BF"/>
            </w:tcBorders>
          </w:tcPr>
          <w:p w14:paraId="28A8C0A4" w14:textId="3CE0467A" w:rsidR="00084C3F" w:rsidRDefault="00860265"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TBD</w:t>
            </w:r>
          </w:p>
        </w:tc>
        <w:tc>
          <w:tcPr>
            <w:tcW w:w="3536" w:type="dxa"/>
            <w:tcBorders>
              <w:top w:val="single" w:sz="4" w:space="0" w:color="2E74B5" w:themeColor="accent5" w:themeShade="BF"/>
              <w:bottom w:val="single" w:sz="4" w:space="0" w:color="2E74B5" w:themeColor="accent5" w:themeShade="BF"/>
            </w:tcBorders>
          </w:tcPr>
          <w:p w14:paraId="6CF31E6E" w14:textId="040C33B5" w:rsidR="00084C3F" w:rsidRDefault="00FD4011"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To Authenticate </w:t>
            </w:r>
            <w:r w:rsidR="00B71AF7">
              <w:rPr>
                <w:lang w:eastAsia="en-NZ"/>
              </w:rPr>
              <w:t xml:space="preserve">sector consumers (Learners) and their whānau, </w:t>
            </w:r>
            <w:r w:rsidR="003A66FE">
              <w:rPr>
                <w:lang w:eastAsia="en-NZ"/>
              </w:rPr>
              <w:t>a 3</w:t>
            </w:r>
            <w:r w:rsidR="003A66FE" w:rsidRPr="003A66FE">
              <w:rPr>
                <w:vertAlign w:val="superscript"/>
                <w:lang w:eastAsia="en-NZ"/>
              </w:rPr>
              <w:t>rd</w:t>
            </w:r>
            <w:r w:rsidR="003A66FE">
              <w:rPr>
                <w:lang w:eastAsia="en-NZ"/>
              </w:rPr>
              <w:t xml:space="preserve"> </w:t>
            </w:r>
            <w:r w:rsidR="005159D4">
              <w:rPr>
                <w:lang w:eastAsia="en-NZ"/>
              </w:rPr>
              <w:t xml:space="preserve">external </w:t>
            </w:r>
            <w:r w:rsidR="003A66FE">
              <w:rPr>
                <w:lang w:eastAsia="en-NZ"/>
              </w:rPr>
              <w:t>IdP system is required.</w:t>
            </w:r>
            <w:r w:rsidR="00A62DD5">
              <w:rPr>
                <w:lang w:eastAsia="en-NZ"/>
              </w:rPr>
              <w:br/>
              <w:t>Important: old-school in-system credential storage is unendorsable.</w:t>
            </w:r>
          </w:p>
        </w:tc>
      </w:tr>
      <w:tr w:rsidR="003326B3" w14:paraId="40C86D09"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vMerge/>
          </w:tcPr>
          <w:p w14:paraId="5BBBBBBB"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4C1DCCFA" w14:textId="06D1C5B7"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Directory Services</w:t>
            </w:r>
          </w:p>
        </w:tc>
        <w:tc>
          <w:tcPr>
            <w:tcW w:w="1939" w:type="dxa"/>
            <w:gridSpan w:val="2"/>
            <w:tcBorders>
              <w:top w:val="single" w:sz="4" w:space="0" w:color="2E74B5" w:themeColor="accent5" w:themeShade="BF"/>
              <w:bottom w:val="single" w:sz="4" w:space="0" w:color="2E74B5" w:themeColor="accent5" w:themeShade="BF"/>
            </w:tcBorders>
          </w:tcPr>
          <w:p w14:paraId="2E4D6DB6" w14:textId="623716D5"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Azure AD</w:t>
            </w:r>
          </w:p>
        </w:tc>
        <w:tc>
          <w:tcPr>
            <w:tcW w:w="3536" w:type="dxa"/>
            <w:tcBorders>
              <w:top w:val="single" w:sz="4" w:space="0" w:color="2E74B5" w:themeColor="accent5" w:themeShade="BF"/>
              <w:bottom w:val="single" w:sz="4" w:space="0" w:color="2E74B5" w:themeColor="accent5" w:themeShade="BF"/>
            </w:tcBorders>
          </w:tcPr>
          <w:p w14:paraId="6B769F41" w14:textId="19B8BAB5"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organisation’s </w:t>
            </w:r>
            <w:r w:rsidR="006164BB">
              <w:rPr>
                <w:lang w:eastAsia="en-NZ"/>
              </w:rPr>
              <w:t xml:space="preserve">cloud based </w:t>
            </w:r>
            <w:r>
              <w:rPr>
                <w:lang w:eastAsia="en-NZ"/>
              </w:rPr>
              <w:t>AAD provides and authenticates service accounts for system component integration purposes.</w:t>
            </w:r>
          </w:p>
        </w:tc>
      </w:tr>
      <w:tr w:rsidR="003326B3" w14:paraId="2E9B5280" w14:textId="77777777" w:rsidTr="00C449FC">
        <w:tc>
          <w:tcPr>
            <w:cnfStyle w:val="001000000000" w:firstRow="0" w:lastRow="0" w:firstColumn="1" w:lastColumn="0" w:oddVBand="0" w:evenVBand="0" w:oddHBand="0" w:evenHBand="0" w:firstRowFirstColumn="0" w:firstRowLastColumn="0" w:lastRowFirstColumn="0" w:lastRowLastColumn="0"/>
            <w:tcW w:w="1513" w:type="dxa"/>
            <w:gridSpan w:val="2"/>
            <w:vMerge/>
          </w:tcPr>
          <w:p w14:paraId="378990E5"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33886933" w14:textId="77777777"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Diagnostics &amp; Errors</w:t>
            </w:r>
          </w:p>
        </w:tc>
        <w:tc>
          <w:tcPr>
            <w:tcW w:w="1939" w:type="dxa"/>
            <w:gridSpan w:val="2"/>
            <w:tcBorders>
              <w:top w:val="single" w:sz="4" w:space="0" w:color="2E74B5" w:themeColor="accent5" w:themeShade="BF"/>
              <w:bottom w:val="single" w:sz="4" w:space="0" w:color="2E74B5" w:themeColor="accent5" w:themeShade="BF"/>
            </w:tcBorders>
          </w:tcPr>
          <w:p w14:paraId="1338925C" w14:textId="77777777"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(O)Organisation SIEMs</w:t>
            </w:r>
          </w:p>
        </w:tc>
        <w:tc>
          <w:tcPr>
            <w:tcW w:w="3536" w:type="dxa"/>
            <w:tcBorders>
              <w:top w:val="single" w:sz="4" w:space="0" w:color="2E74B5" w:themeColor="accent5" w:themeShade="BF"/>
              <w:bottom w:val="single" w:sz="4" w:space="0" w:color="2E74B5" w:themeColor="accent5" w:themeShade="BF"/>
            </w:tcBorders>
          </w:tcPr>
          <w:p w14:paraId="7C539C2D" w14:textId="722FBD3A"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organisation uses a maturing range of SIEMs services to monitor services and provide Alerts to Operation and Security SMEs. </w:t>
            </w:r>
            <w:r>
              <w:rPr>
                <w:lang w:eastAsia="en-NZ"/>
              </w:rPr>
              <w:br/>
              <w:t>Collaboration with the SIEMs SMEs is required to choose an appropriate approach.</w:t>
            </w:r>
          </w:p>
        </w:tc>
      </w:tr>
      <w:tr w:rsidR="003326B3" w:rsidRPr="00B46EA6" w14:paraId="7BD28335"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vMerge/>
          </w:tcPr>
          <w:p w14:paraId="15CABB7E"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1D8796D5" w14:textId="3633BF8F" w:rsidR="003326B3" w:rsidRPr="00B46EA6"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w:t>
            </w:r>
            <w:r>
              <w:rPr>
                <w:lang w:eastAsia="en-NZ"/>
              </w:rPr>
              <w:t xml:space="preserve"> warehousing</w:t>
            </w:r>
          </w:p>
        </w:tc>
        <w:tc>
          <w:tcPr>
            <w:tcW w:w="1939" w:type="dxa"/>
            <w:gridSpan w:val="2"/>
            <w:tcBorders>
              <w:top w:val="single" w:sz="4" w:space="0" w:color="2E74B5" w:themeColor="accent5" w:themeShade="BF"/>
              <w:bottom w:val="single" w:sz="4" w:space="0" w:color="2E74B5" w:themeColor="accent5" w:themeShade="BF"/>
            </w:tcBorders>
          </w:tcPr>
          <w:p w14:paraId="75B23CD9" w14:textId="55EC788B" w:rsidR="003326B3" w:rsidRPr="00B46EA6"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EDK</w:t>
            </w:r>
          </w:p>
        </w:tc>
        <w:tc>
          <w:tcPr>
            <w:tcW w:w="3536" w:type="dxa"/>
            <w:tcBorders>
              <w:top w:val="single" w:sz="4" w:space="0" w:color="2E74B5" w:themeColor="accent5" w:themeShade="BF"/>
              <w:bottom w:val="single" w:sz="4" w:space="0" w:color="2E74B5" w:themeColor="accent5" w:themeShade="BF"/>
            </w:tcBorders>
          </w:tcPr>
          <w:p w14:paraId="6964973B" w14:textId="3535DDCF" w:rsidR="00367822" w:rsidRDefault="00367822"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Data warehousing is required for cross-system reporting.</w:t>
            </w:r>
          </w:p>
          <w:p w14:paraId="51D53802" w14:textId="5B8DF33B" w:rsidR="003326B3" w:rsidRDefault="003326B3" w:rsidP="003326B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Two Extracts (one with, one without PII information) to be made available by secure automation for subsequent importing into the organisation’s data warehouse managed by Education Data Knowledge (EDK). </w:t>
            </w:r>
            <w:r>
              <w:rPr>
                <w:lang w:eastAsia="en-NZ"/>
              </w:rPr>
              <w:br/>
              <w:t xml:space="preserve">Preferred ETL methods include </w:t>
            </w:r>
            <w:r w:rsidR="002602D4">
              <w:rPr>
                <w:lang w:eastAsia="en-NZ"/>
              </w:rPr>
              <w:t xml:space="preserve">periodical pulls, by invoking system </w:t>
            </w:r>
            <w:r>
              <w:rPr>
                <w:lang w:eastAsia="en-NZ"/>
              </w:rPr>
              <w:t>API</w:t>
            </w:r>
            <w:r w:rsidR="002602D4">
              <w:rPr>
                <w:lang w:eastAsia="en-NZ"/>
              </w:rPr>
              <w:t>s</w:t>
            </w:r>
            <w:r>
              <w:rPr>
                <w:lang w:eastAsia="en-NZ"/>
              </w:rPr>
              <w:t xml:space="preserve"> – alternative solutions (e.g.: </w:t>
            </w:r>
            <w:r>
              <w:rPr>
                <w:lang w:eastAsia="en-NZ"/>
              </w:rPr>
              <w:lastRenderedPageBreak/>
              <w:t>legacy File Drops) require prior acceptance.</w:t>
            </w:r>
          </w:p>
        </w:tc>
      </w:tr>
      <w:tr w:rsidR="003326B3" w:rsidRPr="00B46EA6" w14:paraId="235AEF50" w14:textId="77777777" w:rsidTr="00C449FC">
        <w:tc>
          <w:tcPr>
            <w:cnfStyle w:val="001000000000" w:firstRow="0" w:lastRow="0" w:firstColumn="1" w:lastColumn="0" w:oddVBand="0" w:evenVBand="0" w:oddHBand="0" w:evenHBand="0" w:firstRowFirstColumn="0" w:firstRowLastColumn="0" w:lastRowFirstColumn="0" w:lastRowLastColumn="0"/>
            <w:tcW w:w="1513" w:type="dxa"/>
            <w:gridSpan w:val="2"/>
            <w:vMerge/>
          </w:tcPr>
          <w:p w14:paraId="17B8BE90" w14:textId="77777777" w:rsidR="003326B3" w:rsidRDefault="003326B3" w:rsidP="003326B3">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2573476C" w14:textId="77777777"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Reporting</w:t>
            </w:r>
          </w:p>
        </w:tc>
        <w:tc>
          <w:tcPr>
            <w:tcW w:w="1939" w:type="dxa"/>
            <w:gridSpan w:val="2"/>
            <w:tcBorders>
              <w:top w:val="single" w:sz="4" w:space="0" w:color="2E74B5" w:themeColor="accent5" w:themeShade="BF"/>
              <w:bottom w:val="single" w:sz="4" w:space="0" w:color="2E74B5" w:themeColor="accent5" w:themeShade="BF"/>
            </w:tcBorders>
          </w:tcPr>
          <w:p w14:paraId="5287BB0C" w14:textId="77777777"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(I/O)Reporting Database</w:t>
            </w:r>
          </w:p>
        </w:tc>
        <w:tc>
          <w:tcPr>
            <w:tcW w:w="3536" w:type="dxa"/>
            <w:tcBorders>
              <w:top w:val="single" w:sz="4" w:space="0" w:color="2E74B5" w:themeColor="accent5" w:themeShade="BF"/>
              <w:bottom w:val="single" w:sz="4" w:space="0" w:color="2E74B5" w:themeColor="accent5" w:themeShade="BF"/>
            </w:tcBorders>
          </w:tcPr>
          <w:p w14:paraId="2E63D242" w14:textId="01286226"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Confidential information stripped (i.e. without PII) data will be required to be made available by secure automation for use within organisation reporting services. </w:t>
            </w:r>
          </w:p>
          <w:p w14:paraId="1F4E29F2" w14:textId="77777777" w:rsidR="003326B3"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Duplication to secondary databases via ETL using API is preferred, FileDrops are agreeable if need be.</w:t>
            </w:r>
          </w:p>
          <w:p w14:paraId="3C1F99C5" w14:textId="7645B6C6" w:rsidR="003326B3" w:rsidRPr="00B46EA6" w:rsidRDefault="003326B3" w:rsidP="003326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 the organisation uses an evolving range of reporting services.</w:t>
            </w:r>
            <w:r>
              <w:rPr>
                <w:lang w:eastAsia="en-NZ"/>
              </w:rPr>
              <w:br/>
              <w:t>Collaboration with Data Reporting SMEs is required to select and implement an appropriate solution.</w:t>
            </w:r>
          </w:p>
        </w:tc>
      </w:tr>
      <w:tr w:rsidR="00C4238C" w:rsidRPr="00B46EA6" w14:paraId="756291F1" w14:textId="77777777" w:rsidTr="00C44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gridSpan w:val="2"/>
          </w:tcPr>
          <w:p w14:paraId="3F8A2191" w14:textId="77777777" w:rsidR="00C4238C" w:rsidRDefault="00C4238C" w:rsidP="00C4238C">
            <w:pPr>
              <w:rPr>
                <w:lang w:eastAsia="en-NZ"/>
              </w:rPr>
            </w:pPr>
          </w:p>
        </w:tc>
        <w:tc>
          <w:tcPr>
            <w:tcW w:w="2028" w:type="dxa"/>
            <w:gridSpan w:val="2"/>
            <w:tcBorders>
              <w:top w:val="single" w:sz="4" w:space="0" w:color="2E74B5" w:themeColor="accent5" w:themeShade="BF"/>
              <w:bottom w:val="single" w:sz="4" w:space="0" w:color="2E74B5" w:themeColor="accent5" w:themeShade="BF"/>
            </w:tcBorders>
          </w:tcPr>
          <w:p w14:paraId="31368B26" w14:textId="6EC7FC07" w:rsidR="00C4238C" w:rsidRPr="00C449FC" w:rsidRDefault="00C4238C" w:rsidP="00C4238C">
            <w:pPr>
              <w:cnfStyle w:val="000000100000" w:firstRow="0" w:lastRow="0" w:firstColumn="0" w:lastColumn="0" w:oddVBand="0" w:evenVBand="0" w:oddHBand="1" w:evenHBand="0" w:firstRowFirstColumn="0" w:firstRowLastColumn="0" w:lastRowFirstColumn="0" w:lastRowLastColumn="0"/>
              <w:rPr>
                <w:highlight w:val="yellow"/>
                <w:lang w:eastAsia="en-NZ"/>
              </w:rPr>
            </w:pPr>
            <w:r>
              <w:rPr>
                <w:lang w:eastAsia="en-NZ"/>
              </w:rPr>
              <w:t>API Gateway</w:t>
            </w:r>
          </w:p>
        </w:tc>
        <w:tc>
          <w:tcPr>
            <w:tcW w:w="1939" w:type="dxa"/>
            <w:gridSpan w:val="2"/>
            <w:tcBorders>
              <w:top w:val="single" w:sz="4" w:space="0" w:color="2E74B5" w:themeColor="accent5" w:themeShade="BF"/>
              <w:bottom w:val="single" w:sz="4" w:space="0" w:color="2E74B5" w:themeColor="accent5" w:themeShade="BF"/>
            </w:tcBorders>
          </w:tcPr>
          <w:p w14:paraId="1484F19F" w14:textId="091C8C76" w:rsidR="00C4238C" w:rsidRPr="00C449FC" w:rsidRDefault="00C4238C" w:rsidP="00C4238C">
            <w:pPr>
              <w:cnfStyle w:val="000000100000" w:firstRow="0" w:lastRow="0" w:firstColumn="0" w:lastColumn="0" w:oddVBand="0" w:evenVBand="0" w:oddHBand="1" w:evenHBand="0" w:firstRowFirstColumn="0" w:firstRowLastColumn="0" w:lastRowFirstColumn="0" w:lastRowLastColumn="0"/>
              <w:rPr>
                <w:highlight w:val="yellow"/>
                <w:lang w:eastAsia="en-NZ"/>
              </w:rPr>
            </w:pPr>
            <w:r>
              <w:rPr>
                <w:lang w:eastAsia="en-NZ"/>
              </w:rPr>
              <w:t>API HUB</w:t>
            </w:r>
          </w:p>
        </w:tc>
        <w:tc>
          <w:tcPr>
            <w:tcW w:w="3536" w:type="dxa"/>
            <w:tcBorders>
              <w:top w:val="single" w:sz="4" w:space="0" w:color="2E74B5" w:themeColor="accent5" w:themeShade="BF"/>
              <w:bottom w:val="single" w:sz="4" w:space="0" w:color="2E74B5" w:themeColor="accent5" w:themeShade="BF"/>
            </w:tcBorders>
          </w:tcPr>
          <w:p w14:paraId="4B3618CF" w14:textId="438717A9" w:rsidR="00C4238C" w:rsidRPr="00C449FC" w:rsidRDefault="00C4238C" w:rsidP="00C4238C">
            <w:pPr>
              <w:cnfStyle w:val="000000100000" w:firstRow="0" w:lastRow="0" w:firstColumn="0" w:lastColumn="0" w:oddVBand="0" w:evenVBand="0" w:oddHBand="1" w:evenHBand="0" w:firstRowFirstColumn="0" w:firstRowLastColumn="0" w:lastRowFirstColumn="0" w:lastRowLastColumn="0"/>
              <w:rPr>
                <w:highlight w:val="yellow"/>
                <w:lang w:eastAsia="en-NZ"/>
              </w:rPr>
            </w:pPr>
            <w:r>
              <w:rPr>
                <w:lang w:eastAsia="en-NZ"/>
              </w:rPr>
              <w:t>A subset of this system’s data may be cached in the organisation’s API HUB.</w:t>
            </w:r>
          </w:p>
        </w:tc>
      </w:tr>
    </w:tbl>
    <w:p w14:paraId="13354C2A" w14:textId="77777777" w:rsidR="00126DDA" w:rsidRDefault="00126DDA" w:rsidP="00953B6F">
      <w:pPr>
        <w:rPr>
          <w:lang w:eastAsia="en-NZ"/>
        </w:rPr>
      </w:pPr>
    </w:p>
    <w:p w14:paraId="00C7B791" w14:textId="670DF1A3" w:rsidR="00281945" w:rsidRDefault="00281945" w:rsidP="00147F7A">
      <w:pPr>
        <w:pStyle w:val="Heading3"/>
        <w:rPr>
          <w:lang w:eastAsia="en-NZ"/>
        </w:rPr>
      </w:pPr>
      <w:r>
        <w:rPr>
          <w:lang w:eastAsia="en-NZ"/>
        </w:rPr>
        <w:t>Adaptability</w:t>
      </w:r>
    </w:p>
    <w:p w14:paraId="58B23EAC" w14:textId="268B3E65" w:rsidR="00147F7A" w:rsidRPr="00147F7A" w:rsidRDefault="00147F7A" w:rsidP="00147F7A">
      <w:pPr>
        <w:rPr>
          <w:lang w:eastAsia="en-NZ"/>
        </w:rPr>
      </w:pPr>
      <w:r>
        <w:rPr>
          <w:lang w:eastAsia="en-NZ"/>
        </w:rPr>
        <w:t xml:space="preserve">The </w:t>
      </w:r>
      <w:r w:rsidR="00897F68">
        <w:rPr>
          <w:lang w:eastAsia="en-NZ"/>
        </w:rPr>
        <w:t>service</w:t>
      </w:r>
      <w:r>
        <w:rPr>
          <w:lang w:eastAsia="en-NZ"/>
        </w:rPr>
        <w:t xml:space="preserve"> is to be</w:t>
      </w:r>
      <w:r w:rsidR="00897F68">
        <w:rPr>
          <w:lang w:eastAsia="en-NZ"/>
        </w:rPr>
        <w:t xml:space="preserve"> </w:t>
      </w:r>
      <w:r w:rsidR="0030525C">
        <w:rPr>
          <w:lang w:eastAsia="en-NZ"/>
        </w:rPr>
        <w:t>provid</w:t>
      </w:r>
      <w:r w:rsidR="00897F68">
        <w:rPr>
          <w:lang w:eastAsia="en-NZ"/>
        </w:rPr>
        <w:t>ed</w:t>
      </w:r>
      <w:r w:rsidR="0030525C">
        <w:rPr>
          <w:lang w:eastAsia="en-NZ"/>
        </w:rPr>
        <w:t xml:space="preserve"> </w:t>
      </w:r>
      <w:r w:rsidR="00897F68">
        <w:rPr>
          <w:lang w:eastAsia="en-NZ"/>
        </w:rPr>
        <w:t xml:space="preserve">within </w:t>
      </w:r>
      <w:r w:rsidR="0030525C">
        <w:rPr>
          <w:lang w:eastAsia="en-NZ"/>
        </w:rPr>
        <w:t>multiple environments</w:t>
      </w:r>
      <w:r w:rsidR="00897F68">
        <w:rPr>
          <w:lang w:eastAsia="en-NZ"/>
        </w:rPr>
        <w:t>. With different access to data</w:t>
      </w:r>
      <w:r w:rsidR="0030525C">
        <w:rPr>
          <w:lang w:eastAsia="en-NZ"/>
        </w:rPr>
        <w:t xml:space="preserve">. </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281945" w:rsidRPr="00E378EA" w14:paraId="6030FFB6" w14:textId="77777777" w:rsidTr="009D33E0">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5229B4FB" w14:textId="77777777" w:rsidR="00281945" w:rsidRPr="00E378EA" w:rsidRDefault="00281945"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2510E5BD" w14:textId="77777777" w:rsidR="00281945" w:rsidRPr="00E378EA" w:rsidRDefault="00281945"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144A545C" w14:textId="77777777" w:rsidR="00281945" w:rsidRPr="00E378EA" w:rsidRDefault="00281945"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029318F4" w14:textId="77777777" w:rsidR="00281945" w:rsidRPr="00E378EA" w:rsidRDefault="00281945"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147F7A" w:rsidRPr="00B46EA6" w14:paraId="65F01E89"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val="restart"/>
            <w:tcBorders>
              <w:top w:val="single" w:sz="36" w:space="0" w:color="4472C4" w:themeColor="accent1"/>
            </w:tcBorders>
            <w:hideMark/>
          </w:tcPr>
          <w:p w14:paraId="52CED65D" w14:textId="7D829929" w:rsidR="00147F7A" w:rsidRPr="00B46EA6" w:rsidRDefault="00147F7A" w:rsidP="00FB040F">
            <w:pPr>
              <w:rPr>
                <w:lang w:eastAsia="en-NZ"/>
              </w:rPr>
            </w:pPr>
            <w:r>
              <w:rPr>
                <w:lang w:eastAsia="en-NZ"/>
              </w:rPr>
              <w:t>Environments</w:t>
            </w:r>
          </w:p>
        </w:tc>
        <w:tc>
          <w:tcPr>
            <w:tcW w:w="2700" w:type="dxa"/>
            <w:gridSpan w:val="2"/>
            <w:vMerge w:val="restart"/>
            <w:tcBorders>
              <w:top w:val="single" w:sz="36" w:space="0" w:color="4472C4" w:themeColor="accent1"/>
            </w:tcBorders>
            <w:hideMark/>
          </w:tcPr>
          <w:p w14:paraId="6402982E" w14:textId="0FB2E001" w:rsidR="00147F7A" w:rsidRPr="00B46EA6"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Non-Prod-Data</w:t>
            </w:r>
          </w:p>
        </w:tc>
        <w:tc>
          <w:tcPr>
            <w:tcW w:w="2293" w:type="dxa"/>
            <w:gridSpan w:val="2"/>
            <w:tcBorders>
              <w:top w:val="single" w:sz="36" w:space="0" w:color="4472C4" w:themeColor="accent1"/>
            </w:tcBorders>
            <w:hideMark/>
          </w:tcPr>
          <w:p w14:paraId="52951A37" w14:textId="3394329C" w:rsidR="00147F7A" w:rsidRPr="00B46EA6"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Built Test (BT)</w:t>
            </w:r>
            <w:r>
              <w:rPr>
                <w:lang w:eastAsia="en-NZ"/>
              </w:rPr>
              <w:br/>
            </w:r>
          </w:p>
        </w:tc>
        <w:tc>
          <w:tcPr>
            <w:tcW w:w="5921" w:type="dxa"/>
            <w:tcBorders>
              <w:top w:val="single" w:sz="36" w:space="0" w:color="4472C4" w:themeColor="accent1"/>
            </w:tcBorders>
          </w:tcPr>
          <w:p w14:paraId="3D1B9356" w14:textId="62F51E40" w:rsidR="00147F7A" w:rsidRPr="00B46EA6"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Automated Integration &amp; QA Testing environment</w:t>
            </w:r>
          </w:p>
        </w:tc>
      </w:tr>
      <w:tr w:rsidR="00147F7A" w:rsidRPr="00B46EA6" w14:paraId="19BA4756" w14:textId="77777777" w:rsidTr="009D33E0">
        <w:tc>
          <w:tcPr>
            <w:cnfStyle w:val="001000000000" w:firstRow="0" w:lastRow="0" w:firstColumn="1" w:lastColumn="0" w:oddVBand="0" w:evenVBand="0" w:oddHBand="0" w:evenHBand="0" w:firstRowFirstColumn="0" w:firstRowLastColumn="0" w:lastRowFirstColumn="0" w:lastRowLastColumn="0"/>
            <w:tcW w:w="1839" w:type="dxa"/>
            <w:gridSpan w:val="2"/>
            <w:vMerge/>
          </w:tcPr>
          <w:p w14:paraId="3E6602AF" w14:textId="77777777" w:rsidR="00147F7A" w:rsidRDefault="00147F7A" w:rsidP="00FB040F">
            <w:pPr>
              <w:rPr>
                <w:lang w:eastAsia="en-NZ"/>
              </w:rPr>
            </w:pPr>
          </w:p>
        </w:tc>
        <w:tc>
          <w:tcPr>
            <w:tcW w:w="2700" w:type="dxa"/>
            <w:gridSpan w:val="2"/>
            <w:vMerge/>
          </w:tcPr>
          <w:p w14:paraId="6A81BEE0" w14:textId="77777777"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gridSpan w:val="2"/>
            <w:tcBorders>
              <w:top w:val="single" w:sz="4" w:space="0" w:color="4472C4" w:themeColor="accent1"/>
            </w:tcBorders>
          </w:tcPr>
          <w:p w14:paraId="0E848646" w14:textId="68B3C0EB"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System Test (ST)</w:t>
            </w:r>
          </w:p>
        </w:tc>
        <w:tc>
          <w:tcPr>
            <w:tcW w:w="5921" w:type="dxa"/>
            <w:tcBorders>
              <w:top w:val="single" w:sz="4" w:space="0" w:color="4472C4" w:themeColor="accent1"/>
            </w:tcBorders>
          </w:tcPr>
          <w:p w14:paraId="0D1FD851" w14:textId="345FEA8E" w:rsidR="00147F7A" w:rsidRPr="00B46EA6"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Non-automated/manual QA Testing environment</w:t>
            </w:r>
          </w:p>
        </w:tc>
      </w:tr>
      <w:tr w:rsidR="00147F7A" w:rsidRPr="00B46EA6" w14:paraId="63E6CBBE"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tcPr>
          <w:p w14:paraId="3A924CF6" w14:textId="77777777" w:rsidR="00147F7A" w:rsidRDefault="00147F7A" w:rsidP="00FB040F">
            <w:pPr>
              <w:rPr>
                <w:lang w:eastAsia="en-NZ"/>
              </w:rPr>
            </w:pPr>
          </w:p>
        </w:tc>
        <w:tc>
          <w:tcPr>
            <w:tcW w:w="2700" w:type="dxa"/>
            <w:gridSpan w:val="2"/>
            <w:vMerge/>
          </w:tcPr>
          <w:p w14:paraId="199F5635" w14:textId="77777777" w:rsidR="00147F7A"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2293" w:type="dxa"/>
            <w:gridSpan w:val="2"/>
          </w:tcPr>
          <w:p w14:paraId="10BAE4C2" w14:textId="3DBBD083" w:rsidR="00147F7A"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Test (UT)</w:t>
            </w:r>
          </w:p>
        </w:tc>
        <w:tc>
          <w:tcPr>
            <w:tcW w:w="5921" w:type="dxa"/>
          </w:tcPr>
          <w:p w14:paraId="6CE68E1C" w14:textId="5EB61603" w:rsidR="00147F7A" w:rsidRPr="00B46EA6"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Stakeholder Acceptance Viewing Testing environment</w:t>
            </w:r>
          </w:p>
        </w:tc>
      </w:tr>
      <w:tr w:rsidR="00147F7A" w:rsidRPr="00B46EA6" w14:paraId="3DFEB5CC" w14:textId="77777777" w:rsidTr="009D33E0">
        <w:tc>
          <w:tcPr>
            <w:cnfStyle w:val="001000000000" w:firstRow="0" w:lastRow="0" w:firstColumn="1" w:lastColumn="0" w:oddVBand="0" w:evenVBand="0" w:oddHBand="0" w:evenHBand="0" w:firstRowFirstColumn="0" w:firstRowLastColumn="0" w:lastRowFirstColumn="0" w:lastRowLastColumn="0"/>
            <w:tcW w:w="1839" w:type="dxa"/>
            <w:gridSpan w:val="2"/>
            <w:vMerge/>
          </w:tcPr>
          <w:p w14:paraId="2E5C39C5" w14:textId="77777777" w:rsidR="00147F7A" w:rsidRDefault="00147F7A" w:rsidP="00FB040F">
            <w:pPr>
              <w:rPr>
                <w:lang w:eastAsia="en-NZ"/>
              </w:rPr>
            </w:pPr>
          </w:p>
        </w:tc>
        <w:tc>
          <w:tcPr>
            <w:tcW w:w="2700" w:type="dxa"/>
            <w:gridSpan w:val="2"/>
            <w:vMerge/>
          </w:tcPr>
          <w:p w14:paraId="2320F862" w14:textId="77777777"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gridSpan w:val="2"/>
            <w:tcBorders>
              <w:top w:val="single" w:sz="4" w:space="0" w:color="4472C4" w:themeColor="accent1"/>
            </w:tcBorders>
          </w:tcPr>
          <w:p w14:paraId="42E59BD2" w14:textId="23056953"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Training (TR)</w:t>
            </w:r>
          </w:p>
        </w:tc>
        <w:tc>
          <w:tcPr>
            <w:tcW w:w="5921" w:type="dxa"/>
            <w:tcBorders>
              <w:top w:val="single" w:sz="4" w:space="0" w:color="4472C4" w:themeColor="accent1"/>
            </w:tcBorders>
          </w:tcPr>
          <w:p w14:paraId="7D97A76B" w14:textId="2A4F8436" w:rsidR="00147F7A" w:rsidRPr="00B46EA6"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Non-production data resettable environment for training purposes</w:t>
            </w:r>
          </w:p>
        </w:tc>
      </w:tr>
      <w:tr w:rsidR="00147F7A" w:rsidRPr="00B46EA6" w14:paraId="248112DE"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hideMark/>
          </w:tcPr>
          <w:p w14:paraId="47D054DF" w14:textId="77777777" w:rsidR="00147F7A" w:rsidRPr="00B46EA6" w:rsidRDefault="00147F7A" w:rsidP="00FB040F">
            <w:pPr>
              <w:rPr>
                <w:lang w:eastAsia="en-NZ"/>
              </w:rPr>
            </w:pPr>
          </w:p>
        </w:tc>
        <w:tc>
          <w:tcPr>
            <w:tcW w:w="2700" w:type="dxa"/>
            <w:gridSpan w:val="2"/>
            <w:vMerge w:val="restart"/>
            <w:hideMark/>
          </w:tcPr>
          <w:p w14:paraId="1E54C675" w14:textId="5DC55814" w:rsidR="00147F7A" w:rsidRPr="00B46EA6"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Prod-Data</w:t>
            </w:r>
          </w:p>
        </w:tc>
        <w:tc>
          <w:tcPr>
            <w:tcW w:w="2293" w:type="dxa"/>
            <w:gridSpan w:val="2"/>
            <w:hideMark/>
          </w:tcPr>
          <w:p w14:paraId="354E2902" w14:textId="3A4876E1" w:rsidR="00147F7A" w:rsidRDefault="00147F7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Pre-Prod Hot-Staging (PP)</w:t>
            </w:r>
          </w:p>
          <w:p w14:paraId="1287F58A" w14:textId="77777777" w:rsidR="00147F7A" w:rsidRPr="00B4506E" w:rsidRDefault="00147F7A" w:rsidP="00FB040F">
            <w:pPr>
              <w:cnfStyle w:val="000000100000" w:firstRow="0" w:lastRow="0" w:firstColumn="0" w:lastColumn="0" w:oddVBand="0" w:evenVBand="0" w:oddHBand="1" w:evenHBand="0" w:firstRowFirstColumn="0" w:firstRowLastColumn="0" w:lastRowFirstColumn="0" w:lastRowLastColumn="0"/>
              <w:rPr>
                <w:i/>
                <w:iCs/>
                <w:lang w:eastAsia="en-NZ"/>
              </w:rPr>
            </w:pPr>
          </w:p>
        </w:tc>
        <w:tc>
          <w:tcPr>
            <w:tcW w:w="5921" w:type="dxa"/>
          </w:tcPr>
          <w:p w14:paraId="04E37160" w14:textId="5F456990" w:rsidR="00147F7A" w:rsidRPr="00B46EA6" w:rsidRDefault="001C3407"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 temp </w:t>
            </w:r>
            <w:r w:rsidR="00C93531">
              <w:rPr>
                <w:lang w:eastAsia="en-NZ"/>
              </w:rPr>
              <w:t xml:space="preserve">prod-data deployment </w:t>
            </w:r>
            <w:r>
              <w:rPr>
                <w:lang w:eastAsia="en-NZ"/>
              </w:rPr>
              <w:t xml:space="preserve">environment for hot-swapping </w:t>
            </w:r>
            <w:r w:rsidR="00C93531">
              <w:rPr>
                <w:lang w:eastAsia="en-NZ"/>
              </w:rPr>
              <w:t>routing with PROD.</w:t>
            </w:r>
          </w:p>
        </w:tc>
      </w:tr>
      <w:tr w:rsidR="00147F7A" w:rsidRPr="00B46EA6" w14:paraId="724A63C9" w14:textId="77777777" w:rsidTr="009D33E0">
        <w:tc>
          <w:tcPr>
            <w:cnfStyle w:val="001000000000" w:firstRow="0" w:lastRow="0" w:firstColumn="1" w:lastColumn="0" w:oddVBand="0" w:evenVBand="0" w:oddHBand="0" w:evenHBand="0" w:firstRowFirstColumn="0" w:firstRowLastColumn="0" w:lastRowFirstColumn="0" w:lastRowLastColumn="0"/>
            <w:tcW w:w="1839" w:type="dxa"/>
            <w:gridSpan w:val="2"/>
            <w:vMerge/>
          </w:tcPr>
          <w:p w14:paraId="29758916" w14:textId="77777777" w:rsidR="00147F7A" w:rsidRPr="00B46EA6" w:rsidRDefault="00147F7A" w:rsidP="00FB040F">
            <w:pPr>
              <w:rPr>
                <w:lang w:eastAsia="en-NZ"/>
              </w:rPr>
            </w:pPr>
          </w:p>
        </w:tc>
        <w:tc>
          <w:tcPr>
            <w:tcW w:w="2700" w:type="dxa"/>
            <w:gridSpan w:val="2"/>
            <w:vMerge/>
          </w:tcPr>
          <w:p w14:paraId="1D18CB10" w14:textId="77777777"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gridSpan w:val="2"/>
            <w:tcBorders>
              <w:top w:val="single" w:sz="4" w:space="0" w:color="4472C4" w:themeColor="accent1"/>
            </w:tcBorders>
          </w:tcPr>
          <w:p w14:paraId="5B32F5E2" w14:textId="2EA90937" w:rsidR="00147F7A" w:rsidRDefault="00147F7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Production (PROD)</w:t>
            </w:r>
          </w:p>
        </w:tc>
        <w:tc>
          <w:tcPr>
            <w:tcW w:w="5921" w:type="dxa"/>
            <w:tcBorders>
              <w:top w:val="single" w:sz="4" w:space="0" w:color="4472C4" w:themeColor="accent1"/>
            </w:tcBorders>
          </w:tcPr>
          <w:p w14:paraId="4D0FCD78" w14:textId="56D3369B" w:rsidR="00147F7A" w:rsidRPr="00B46EA6" w:rsidRDefault="007067B9"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End user </w:t>
            </w:r>
            <w:r w:rsidR="00DD63D8">
              <w:rPr>
                <w:lang w:eastAsia="en-NZ"/>
              </w:rPr>
              <w:t>information environment.</w:t>
            </w:r>
          </w:p>
        </w:tc>
      </w:tr>
    </w:tbl>
    <w:p w14:paraId="050882FE" w14:textId="77777777" w:rsidR="00281945" w:rsidRDefault="00281945" w:rsidP="00953B6F">
      <w:pPr>
        <w:rPr>
          <w:lang w:eastAsia="en-NZ"/>
        </w:rPr>
      </w:pPr>
    </w:p>
    <w:p w14:paraId="14F7DA64" w14:textId="47A3DDD2" w:rsidR="0095081B" w:rsidRDefault="0033489B" w:rsidP="0033489B">
      <w:pPr>
        <w:pStyle w:val="Heading3"/>
        <w:rPr>
          <w:lang w:eastAsia="en-NZ"/>
        </w:rPr>
      </w:pPr>
      <w:r>
        <w:rPr>
          <w:lang w:eastAsia="en-NZ"/>
        </w:rPr>
        <w:t>Maintainability</w:t>
      </w:r>
    </w:p>
    <w:p w14:paraId="4F6483B0" w14:textId="722D660C" w:rsidR="0033489B" w:rsidRDefault="0033489B" w:rsidP="0033489B">
      <w:pPr>
        <w:rPr>
          <w:lang w:eastAsia="en-NZ"/>
        </w:rPr>
      </w:pPr>
      <w:r>
        <w:rPr>
          <w:lang w:eastAsia="en-NZ"/>
        </w:rPr>
        <w:t xml:space="preserve">If </w:t>
      </w:r>
      <w:r w:rsidR="00CE7338">
        <w:rPr>
          <w:lang w:eastAsia="en-NZ"/>
        </w:rPr>
        <w:t xml:space="preserve">digital deliverables include code of any kind (configuration, </w:t>
      </w:r>
      <w:r w:rsidR="009C765D">
        <w:rPr>
          <w:lang w:eastAsia="en-NZ"/>
        </w:rPr>
        <w:t xml:space="preserve">customisation, custom development, scripting), </w:t>
      </w:r>
      <w:r w:rsidR="003B7DE9">
        <w:rPr>
          <w:lang w:eastAsia="en-NZ"/>
        </w:rPr>
        <w:t>they are expected to be maintainable by current organisation capability and reasonable market availability:</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723370" w:rsidRPr="00E378EA" w14:paraId="525A0014" w14:textId="77777777" w:rsidTr="009D33E0">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7120C91D" w14:textId="77777777" w:rsidR="00552F8F" w:rsidRPr="00E378EA" w:rsidRDefault="00552F8F"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11D04550"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7DFFD790"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5AFDB6C8"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723370" w:rsidRPr="00B46EA6" w14:paraId="6AFAFCBE"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val="restart"/>
            <w:tcBorders>
              <w:top w:val="single" w:sz="36" w:space="0" w:color="4472C4" w:themeColor="accent1"/>
              <w:bottom w:val="single" w:sz="36" w:space="0" w:color="4472C4" w:themeColor="accent1"/>
            </w:tcBorders>
            <w:hideMark/>
          </w:tcPr>
          <w:p w14:paraId="185068E1" w14:textId="77777777" w:rsidR="006A0256" w:rsidRPr="00B46EA6" w:rsidRDefault="006A0256" w:rsidP="00FB040F">
            <w:pPr>
              <w:rPr>
                <w:lang w:eastAsia="en-NZ"/>
              </w:rPr>
            </w:pPr>
            <w:r>
              <w:rPr>
                <w:lang w:eastAsia="en-NZ"/>
              </w:rPr>
              <w:t>Tech Preferences</w:t>
            </w:r>
          </w:p>
        </w:tc>
        <w:tc>
          <w:tcPr>
            <w:tcW w:w="2700" w:type="dxa"/>
            <w:gridSpan w:val="2"/>
            <w:tcBorders>
              <w:top w:val="single" w:sz="36" w:space="0" w:color="4472C4" w:themeColor="accent1"/>
            </w:tcBorders>
            <w:hideMark/>
          </w:tcPr>
          <w:p w14:paraId="5FD44E30" w14:textId="77777777"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 Environment</w:t>
            </w:r>
          </w:p>
        </w:tc>
        <w:tc>
          <w:tcPr>
            <w:tcW w:w="2293" w:type="dxa"/>
            <w:gridSpan w:val="2"/>
            <w:tcBorders>
              <w:top w:val="single" w:sz="36" w:space="0" w:color="4472C4" w:themeColor="accent1"/>
            </w:tcBorders>
            <w:hideMark/>
          </w:tcPr>
          <w:p w14:paraId="6EC86818" w14:textId="77777777"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Cloud. </w:t>
            </w:r>
            <w:r>
              <w:rPr>
                <w:lang w:eastAsia="en-NZ"/>
              </w:rPr>
              <w:t xml:space="preserve">Hosting provider must have </w:t>
            </w:r>
            <w:r w:rsidRPr="00B46EA6">
              <w:rPr>
                <w:lang w:eastAsia="en-NZ"/>
              </w:rPr>
              <w:t>ISO-27001 level 2+</w:t>
            </w:r>
            <w:r>
              <w:rPr>
                <w:lang w:eastAsia="en-NZ"/>
              </w:rPr>
              <w:br/>
            </w:r>
          </w:p>
        </w:tc>
        <w:tc>
          <w:tcPr>
            <w:tcW w:w="5921" w:type="dxa"/>
            <w:tcBorders>
              <w:top w:val="single" w:sz="36" w:space="0" w:color="4472C4" w:themeColor="accent1"/>
            </w:tcBorders>
          </w:tcPr>
          <w:p w14:paraId="194E46B3" w14:textId="66F7012B" w:rsidR="006A0256" w:rsidRPr="001A2B3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sidRPr="001A2B36">
              <w:rPr>
                <w:lang w:eastAsia="en-NZ"/>
              </w:rPr>
              <w:t>This organisation already has enterprise</w:t>
            </w:r>
            <w:r w:rsidR="001E20C3" w:rsidRPr="001A2B36">
              <w:rPr>
                <w:lang w:eastAsia="en-NZ"/>
              </w:rPr>
              <w:t>-</w:t>
            </w:r>
            <w:r w:rsidRPr="001A2B36">
              <w:rPr>
                <w:lang w:eastAsia="en-NZ"/>
              </w:rPr>
              <w:t xml:space="preserve">wide licenses with </w:t>
            </w:r>
            <w:r w:rsidR="001E20C3" w:rsidRPr="001A2B36">
              <w:rPr>
                <w:lang w:eastAsia="en-NZ"/>
              </w:rPr>
              <w:t xml:space="preserve">both </w:t>
            </w:r>
            <w:r w:rsidRPr="001A2B36">
              <w:rPr>
                <w:lang w:eastAsia="en-NZ"/>
              </w:rPr>
              <w:t xml:space="preserve">Azure </w:t>
            </w:r>
            <w:r w:rsidR="001E20C3" w:rsidRPr="001A2B36">
              <w:rPr>
                <w:lang w:eastAsia="en-NZ"/>
              </w:rPr>
              <w:t xml:space="preserve">and </w:t>
            </w:r>
            <w:r w:rsidRPr="001A2B36">
              <w:rPr>
                <w:lang w:eastAsia="en-NZ"/>
              </w:rPr>
              <w:t>Amazon, along with associated billing &amp; maintenance processes.</w:t>
            </w:r>
          </w:p>
        </w:tc>
      </w:tr>
      <w:tr w:rsidR="00723370" w:rsidRPr="00B46EA6" w14:paraId="177CFD7D" w14:textId="77777777" w:rsidTr="009D33E0">
        <w:tc>
          <w:tcPr>
            <w:cnfStyle w:val="001000000000" w:firstRow="0" w:lastRow="0" w:firstColumn="1" w:lastColumn="0" w:oddVBand="0" w:evenVBand="0" w:oddHBand="0" w:evenHBand="0" w:firstRowFirstColumn="0" w:firstRowLastColumn="0" w:lastRowFirstColumn="0" w:lastRowLastColumn="0"/>
            <w:tcW w:w="1839" w:type="dxa"/>
            <w:gridSpan w:val="2"/>
            <w:vMerge/>
            <w:hideMark/>
          </w:tcPr>
          <w:p w14:paraId="39BEFC4F" w14:textId="77777777" w:rsidR="006A0256" w:rsidRPr="00B46EA6" w:rsidRDefault="006A0256" w:rsidP="00FB040F">
            <w:pPr>
              <w:rPr>
                <w:lang w:eastAsia="en-NZ"/>
              </w:rPr>
            </w:pPr>
          </w:p>
        </w:tc>
        <w:tc>
          <w:tcPr>
            <w:tcW w:w="2700" w:type="dxa"/>
            <w:gridSpan w:val="2"/>
            <w:tcBorders>
              <w:top w:val="single" w:sz="4" w:space="0" w:color="4472C4" w:themeColor="accent1"/>
            </w:tcBorders>
            <w:hideMark/>
          </w:tcPr>
          <w:p w14:paraId="6EE24321" w14:textId="77777777" w:rsidR="006A0256" w:rsidRPr="00B46EA6" w:rsidRDefault="006A0256"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Database/Store</w:t>
            </w:r>
          </w:p>
        </w:tc>
        <w:tc>
          <w:tcPr>
            <w:tcW w:w="2293" w:type="dxa"/>
            <w:gridSpan w:val="2"/>
            <w:tcBorders>
              <w:top w:val="single" w:sz="4" w:space="0" w:color="4472C4" w:themeColor="accent1"/>
            </w:tcBorders>
            <w:hideMark/>
          </w:tcPr>
          <w:p w14:paraId="7936406C" w14:textId="6D7375D8" w:rsidR="006A0256" w:rsidRDefault="006A0256"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SQL Server</w:t>
            </w:r>
          </w:p>
          <w:p w14:paraId="31525DC1" w14:textId="77777777" w:rsidR="006A0256" w:rsidRPr="00B4506E" w:rsidRDefault="006A0256" w:rsidP="00FB040F">
            <w:pPr>
              <w:cnfStyle w:val="000000000000" w:firstRow="0" w:lastRow="0" w:firstColumn="0" w:lastColumn="0" w:oddVBand="0" w:evenVBand="0" w:oddHBand="0" w:evenHBand="0" w:firstRowFirstColumn="0" w:firstRowLastColumn="0" w:lastRowFirstColumn="0" w:lastRowLastColumn="0"/>
              <w:rPr>
                <w:i/>
                <w:iCs/>
                <w:lang w:eastAsia="en-NZ"/>
              </w:rPr>
            </w:pPr>
          </w:p>
        </w:tc>
        <w:tc>
          <w:tcPr>
            <w:tcW w:w="5921" w:type="dxa"/>
            <w:tcBorders>
              <w:top w:val="single" w:sz="4" w:space="0" w:color="4472C4" w:themeColor="accent1"/>
            </w:tcBorders>
          </w:tcPr>
          <w:p w14:paraId="26F4885B" w14:textId="77777777" w:rsidR="00117F73" w:rsidRPr="0055264A" w:rsidRDefault="00117F73" w:rsidP="00117F73">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3FE38BF5" w14:textId="2E096E82" w:rsidR="006A0256" w:rsidRPr="00117F73" w:rsidRDefault="00117F73" w:rsidP="00FB040F">
            <w:pPr>
              <w:cnfStyle w:val="000000000000" w:firstRow="0" w:lastRow="0" w:firstColumn="0" w:lastColumn="0" w:oddVBand="0" w:evenVBand="0" w:oddHBand="0" w:evenHBand="0" w:firstRowFirstColumn="0" w:firstRowLastColumn="0" w:lastRowFirstColumn="0" w:lastRowLastColumn="0"/>
              <w:rPr>
                <w:lang w:eastAsia="en-NZ"/>
              </w:rPr>
            </w:pPr>
            <w:r w:rsidRPr="00117F73">
              <w:rPr>
                <w:lang w:eastAsia="en-NZ"/>
              </w:rPr>
              <w:t>T</w:t>
            </w:r>
            <w:r w:rsidR="006A0256" w:rsidRPr="00117F73">
              <w:rPr>
                <w:lang w:eastAsia="en-NZ"/>
              </w:rPr>
              <w:t>o be able to encrypt at the Db, Table, Column, Row level as required by different Data Classification needs.</w:t>
            </w:r>
            <w:r w:rsidR="006A0256" w:rsidRPr="00117F73">
              <w:rPr>
                <w:lang w:eastAsia="en-NZ"/>
              </w:rPr>
              <w:br/>
              <w:t>Others are acceptable if the above are not required.</w:t>
            </w:r>
          </w:p>
        </w:tc>
      </w:tr>
      <w:tr w:rsidR="00723370" w:rsidRPr="00B46EA6" w14:paraId="46B837E5"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hideMark/>
          </w:tcPr>
          <w:p w14:paraId="311562D4" w14:textId="77777777" w:rsidR="006A0256" w:rsidRPr="00B46EA6" w:rsidRDefault="006A0256" w:rsidP="00FB040F">
            <w:pPr>
              <w:rPr>
                <w:lang w:eastAsia="en-NZ"/>
              </w:rPr>
            </w:pPr>
          </w:p>
        </w:tc>
        <w:tc>
          <w:tcPr>
            <w:tcW w:w="2700" w:type="dxa"/>
            <w:gridSpan w:val="2"/>
            <w:hideMark/>
          </w:tcPr>
          <w:p w14:paraId="1C7D1E42" w14:textId="77777777"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OS</w:t>
            </w:r>
          </w:p>
        </w:tc>
        <w:tc>
          <w:tcPr>
            <w:tcW w:w="2293" w:type="dxa"/>
            <w:gridSpan w:val="2"/>
            <w:hideMark/>
          </w:tcPr>
          <w:p w14:paraId="06FE8925" w14:textId="192A2730"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Endorsable Mainstream</w:t>
            </w:r>
            <w:r>
              <w:rPr>
                <w:lang w:eastAsia="en-NZ"/>
              </w:rPr>
              <w:br/>
              <w:t>(Windows</w:t>
            </w:r>
            <w:r w:rsidR="00D23AEC">
              <w:rPr>
                <w:lang w:eastAsia="en-NZ"/>
              </w:rPr>
              <w:t xml:space="preserve"> or </w:t>
            </w:r>
            <w:r>
              <w:rPr>
                <w:lang w:eastAsia="en-NZ"/>
              </w:rPr>
              <w:t>Red Hat)</w:t>
            </w:r>
          </w:p>
        </w:tc>
        <w:tc>
          <w:tcPr>
            <w:tcW w:w="5921" w:type="dxa"/>
          </w:tcPr>
          <w:p w14:paraId="02F29AEE" w14:textId="77777777" w:rsidR="006C6BBA" w:rsidRPr="0055264A" w:rsidRDefault="006C6BBA" w:rsidP="006C6BBA">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7EE76254" w14:textId="77777777" w:rsidR="006C6BBA" w:rsidRDefault="006C6BBA" w:rsidP="00FB040F">
            <w:pPr>
              <w:cnfStyle w:val="000000100000" w:firstRow="0" w:lastRow="0" w:firstColumn="0" w:lastColumn="0" w:oddVBand="0" w:evenVBand="0" w:oddHBand="1" w:evenHBand="0" w:firstRowFirstColumn="0" w:firstRowLastColumn="0" w:lastRowFirstColumn="0" w:lastRowLastColumn="0"/>
              <w:rPr>
                <w:lang w:eastAsia="en-NZ"/>
              </w:rPr>
            </w:pPr>
          </w:p>
          <w:p w14:paraId="6DE008A3" w14:textId="0DB4258F" w:rsidR="006A0256" w:rsidRPr="00B46EA6" w:rsidRDefault="00AA23C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choice of OS is </w:t>
            </w:r>
            <w:r w:rsidR="006A0256">
              <w:rPr>
                <w:lang w:eastAsia="en-NZ"/>
              </w:rPr>
              <w:t xml:space="preserve">relevant due to </w:t>
            </w:r>
            <w:r w:rsidR="00D23AEC">
              <w:rPr>
                <w:lang w:eastAsia="en-NZ"/>
              </w:rPr>
              <w:t xml:space="preserve">a combination of organisation licensing agreements and current </w:t>
            </w:r>
            <w:r w:rsidR="006A0256">
              <w:rPr>
                <w:lang w:eastAsia="en-NZ"/>
              </w:rPr>
              <w:t>in-house capabilities.</w:t>
            </w:r>
          </w:p>
        </w:tc>
      </w:tr>
      <w:tr w:rsidR="00723370" w:rsidRPr="00B46EA6" w14:paraId="50D06C3C" w14:textId="77777777" w:rsidTr="009D33E0">
        <w:trPr>
          <w:trHeight w:val="1022"/>
        </w:trPr>
        <w:tc>
          <w:tcPr>
            <w:cnfStyle w:val="001000000000" w:firstRow="0" w:lastRow="0" w:firstColumn="1" w:lastColumn="0" w:oddVBand="0" w:evenVBand="0" w:oddHBand="0" w:evenHBand="0" w:firstRowFirstColumn="0" w:firstRowLastColumn="0" w:lastRowFirstColumn="0" w:lastRowLastColumn="0"/>
            <w:tcW w:w="1839" w:type="dxa"/>
            <w:gridSpan w:val="2"/>
            <w:vMerge/>
            <w:hideMark/>
          </w:tcPr>
          <w:p w14:paraId="5847E135" w14:textId="77777777" w:rsidR="006A0256" w:rsidRPr="00B46EA6" w:rsidRDefault="006A0256" w:rsidP="00FB040F">
            <w:pPr>
              <w:rPr>
                <w:lang w:eastAsia="en-NZ"/>
              </w:rPr>
            </w:pPr>
          </w:p>
        </w:tc>
        <w:tc>
          <w:tcPr>
            <w:tcW w:w="2700" w:type="dxa"/>
            <w:gridSpan w:val="2"/>
            <w:hideMark/>
          </w:tcPr>
          <w:p w14:paraId="58979CD9" w14:textId="77777777" w:rsidR="006A0256" w:rsidRPr="00B46EA6" w:rsidRDefault="006A0256"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Language Type</w:t>
            </w:r>
          </w:p>
        </w:tc>
        <w:tc>
          <w:tcPr>
            <w:tcW w:w="2293" w:type="dxa"/>
            <w:gridSpan w:val="2"/>
            <w:hideMark/>
          </w:tcPr>
          <w:p w14:paraId="4B690E91" w14:textId="77777777" w:rsidR="006A0256" w:rsidRPr="00B46EA6" w:rsidRDefault="006A0256"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Compiled</w:t>
            </w:r>
            <w:r>
              <w:rPr>
                <w:lang w:eastAsia="en-NZ"/>
              </w:rPr>
              <w:br/>
            </w:r>
          </w:p>
        </w:tc>
        <w:tc>
          <w:tcPr>
            <w:tcW w:w="5921" w:type="dxa"/>
          </w:tcPr>
          <w:p w14:paraId="6298C360" w14:textId="77777777" w:rsidR="006C6BBA" w:rsidRPr="0055264A" w:rsidRDefault="006C6BBA" w:rsidP="006C6BBA">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1860B36F" w14:textId="1FC0ED07" w:rsidR="006A0256" w:rsidRPr="00B46EA6" w:rsidRDefault="006A025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Compiled </w:t>
            </w:r>
            <w:r w:rsidR="0083644E">
              <w:rPr>
                <w:lang w:eastAsia="en-NZ"/>
              </w:rPr>
              <w:t>services</w:t>
            </w:r>
            <w:r>
              <w:rPr>
                <w:lang w:eastAsia="en-NZ"/>
              </w:rPr>
              <w:t xml:space="preserve"> consume less </w:t>
            </w:r>
            <w:r w:rsidR="00723370">
              <w:rPr>
                <w:lang w:eastAsia="en-NZ"/>
              </w:rPr>
              <w:t xml:space="preserve">operational </w:t>
            </w:r>
            <w:r>
              <w:rPr>
                <w:lang w:eastAsia="en-NZ"/>
              </w:rPr>
              <w:t xml:space="preserve">resources, </w:t>
            </w:r>
            <w:r w:rsidR="00AA23CA">
              <w:rPr>
                <w:lang w:eastAsia="en-NZ"/>
              </w:rPr>
              <w:t>providing higher</w:t>
            </w:r>
            <w:r w:rsidR="00723370">
              <w:rPr>
                <w:lang w:eastAsia="en-NZ"/>
              </w:rPr>
              <w:t xml:space="preserve"> availab</w:t>
            </w:r>
            <w:r w:rsidR="00AA23CA">
              <w:rPr>
                <w:lang w:eastAsia="en-NZ"/>
              </w:rPr>
              <w:t>ility</w:t>
            </w:r>
            <w:r w:rsidR="00723370">
              <w:rPr>
                <w:lang w:eastAsia="en-NZ"/>
              </w:rPr>
              <w:t xml:space="preserve"> and </w:t>
            </w:r>
            <w:r>
              <w:rPr>
                <w:lang w:eastAsia="en-NZ"/>
              </w:rPr>
              <w:t>cost</w:t>
            </w:r>
            <w:r w:rsidR="00723370">
              <w:rPr>
                <w:lang w:eastAsia="en-NZ"/>
              </w:rPr>
              <w:t xml:space="preserve">ing </w:t>
            </w:r>
            <w:r>
              <w:rPr>
                <w:lang w:eastAsia="en-NZ"/>
              </w:rPr>
              <w:t>less over the service lifecycle.</w:t>
            </w:r>
          </w:p>
        </w:tc>
      </w:tr>
      <w:tr w:rsidR="00723370" w:rsidRPr="00B46EA6" w14:paraId="426C0717" w14:textId="77777777" w:rsidTr="009D3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vMerge/>
          </w:tcPr>
          <w:p w14:paraId="51DF7A2C" w14:textId="77777777" w:rsidR="006A0256" w:rsidRPr="00B46EA6" w:rsidRDefault="006A0256" w:rsidP="00FB040F">
            <w:pPr>
              <w:rPr>
                <w:lang w:eastAsia="en-NZ"/>
              </w:rPr>
            </w:pPr>
          </w:p>
        </w:tc>
        <w:tc>
          <w:tcPr>
            <w:tcW w:w="2700" w:type="dxa"/>
            <w:gridSpan w:val="2"/>
          </w:tcPr>
          <w:p w14:paraId="055EB823" w14:textId="77777777"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 Infrastructure &amp; Configuration Scripting</w:t>
            </w:r>
          </w:p>
        </w:tc>
        <w:tc>
          <w:tcPr>
            <w:tcW w:w="2293" w:type="dxa"/>
            <w:gridSpan w:val="2"/>
          </w:tcPr>
          <w:p w14:paraId="1DCADB80" w14:textId="77777777" w:rsidR="006A0256" w:rsidRPr="00B46EA6" w:rsidRDefault="006A025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Powershell on Windows</w:t>
            </w:r>
            <w:r>
              <w:rPr>
                <w:lang w:eastAsia="en-NZ"/>
              </w:rPr>
              <w:br/>
              <w:t>Bash on Linux</w:t>
            </w:r>
          </w:p>
        </w:tc>
        <w:tc>
          <w:tcPr>
            <w:tcW w:w="5921" w:type="dxa"/>
          </w:tcPr>
          <w:p w14:paraId="0A538D9A" w14:textId="5071CD96" w:rsidR="006A0256" w:rsidRDefault="0093006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Deployment and Configuration </w:t>
            </w:r>
            <w:r w:rsidR="006A0256">
              <w:rPr>
                <w:lang w:eastAsia="en-NZ"/>
              </w:rPr>
              <w:t xml:space="preserve">Scripts </w:t>
            </w:r>
            <w:r>
              <w:rPr>
                <w:lang w:eastAsia="en-NZ"/>
              </w:rPr>
              <w:t xml:space="preserve">as part of the digital deliverables </w:t>
            </w:r>
            <w:r w:rsidR="006A0256">
              <w:rPr>
                <w:lang w:eastAsia="en-NZ"/>
              </w:rPr>
              <w:t xml:space="preserve">are to be </w:t>
            </w:r>
            <w:r>
              <w:rPr>
                <w:lang w:eastAsia="en-NZ"/>
              </w:rPr>
              <w:t xml:space="preserve">developed </w:t>
            </w:r>
            <w:r w:rsidR="006A0256">
              <w:rPr>
                <w:lang w:eastAsia="en-NZ"/>
              </w:rPr>
              <w:t xml:space="preserve">in languages this organisation and </w:t>
            </w:r>
            <w:r w:rsidR="0083644E">
              <w:rPr>
                <w:lang w:eastAsia="en-NZ"/>
              </w:rPr>
              <w:t xml:space="preserve">local </w:t>
            </w:r>
            <w:r>
              <w:rPr>
                <w:lang w:eastAsia="en-NZ"/>
              </w:rPr>
              <w:t xml:space="preserve">available </w:t>
            </w:r>
            <w:r w:rsidR="006A0256">
              <w:rPr>
                <w:lang w:eastAsia="en-NZ"/>
              </w:rPr>
              <w:t>market has current capability in.</w:t>
            </w:r>
          </w:p>
        </w:tc>
      </w:tr>
    </w:tbl>
    <w:p w14:paraId="63A4D9CE" w14:textId="77777777" w:rsidR="00F51861" w:rsidRDefault="00F51861" w:rsidP="006A0256">
      <w:pPr>
        <w:rPr>
          <w:rFonts w:cstheme="minorHAnsi"/>
          <w:b/>
          <w:bCs/>
          <w:color w:val="808080" w:themeColor="background1" w:themeShade="80"/>
          <w:sz w:val="28"/>
          <w:szCs w:val="28"/>
        </w:rPr>
      </w:pPr>
    </w:p>
    <w:tbl>
      <w:tblPr>
        <w:tblStyle w:val="ListTable3-Accent1"/>
        <w:tblW w:w="0" w:type="auto"/>
        <w:tblLook w:val="04A0" w:firstRow="1" w:lastRow="0" w:firstColumn="1" w:lastColumn="0" w:noHBand="0" w:noVBand="1"/>
      </w:tblPr>
      <w:tblGrid>
        <w:gridCol w:w="1839"/>
        <w:gridCol w:w="2700"/>
        <w:gridCol w:w="2293"/>
        <w:gridCol w:w="5921"/>
      </w:tblGrid>
      <w:tr w:rsidR="00F51861" w:rsidRPr="00581DB1" w14:paraId="50CBBC91" w14:textId="77777777" w:rsidTr="00FB040F">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1839" w:type="dxa"/>
            <w:vMerge w:val="restart"/>
            <w:tcBorders>
              <w:top w:val="single" w:sz="4" w:space="0" w:color="2E74B5" w:themeColor="accent5" w:themeShade="BF"/>
              <w:bottom w:val="single" w:sz="36" w:space="0" w:color="4472C4" w:themeColor="accent1"/>
            </w:tcBorders>
          </w:tcPr>
          <w:p w14:paraId="46448D9A" w14:textId="77777777" w:rsidR="00F51861" w:rsidRPr="00CF67E1" w:rsidRDefault="00F51861" w:rsidP="00FB040F">
            <w:pPr>
              <w:rPr>
                <w:sz w:val="24"/>
                <w:szCs w:val="24"/>
                <w:lang w:eastAsia="en-NZ"/>
              </w:rPr>
            </w:pPr>
            <w:r w:rsidRPr="00CF67E1">
              <w:rPr>
                <w:sz w:val="24"/>
                <w:szCs w:val="24"/>
                <w:lang w:eastAsia="en-NZ"/>
              </w:rPr>
              <w:t>Vendor Support Response Times (mins) During normal business hours</w:t>
            </w:r>
          </w:p>
        </w:tc>
        <w:tc>
          <w:tcPr>
            <w:tcW w:w="2700" w:type="dxa"/>
            <w:tcBorders>
              <w:top w:val="single" w:sz="4" w:space="0" w:color="2E74B5" w:themeColor="accent5" w:themeShade="BF"/>
              <w:bottom w:val="single" w:sz="4" w:space="0" w:color="2E74B5" w:themeColor="accent5" w:themeShade="BF"/>
            </w:tcBorders>
          </w:tcPr>
          <w:p w14:paraId="4EF917A6" w14:textId="77777777" w:rsidR="00F51861" w:rsidRPr="00581DB1" w:rsidRDefault="00F51861" w:rsidP="00FB040F">
            <w:pPr>
              <w:cnfStyle w:val="100000000000" w:firstRow="1" w:lastRow="0" w:firstColumn="0" w:lastColumn="0" w:oddVBand="0" w:evenVBand="0" w:oddHBand="0" w:evenHBand="0" w:firstRowFirstColumn="0" w:firstRowLastColumn="0" w:lastRowFirstColumn="0" w:lastRowLastColumn="0"/>
              <w:rPr>
                <w:lang w:eastAsia="en-NZ"/>
              </w:rPr>
            </w:pPr>
            <w:r w:rsidRPr="00581DB1">
              <w:rPr>
                <w:lang w:eastAsia="en-NZ"/>
              </w:rPr>
              <w:t>P1</w:t>
            </w:r>
          </w:p>
        </w:tc>
        <w:tc>
          <w:tcPr>
            <w:tcW w:w="2293" w:type="dxa"/>
            <w:tcBorders>
              <w:top w:val="single" w:sz="4" w:space="0" w:color="2E74B5" w:themeColor="accent5" w:themeShade="BF"/>
              <w:bottom w:val="single" w:sz="4" w:space="0" w:color="2E74B5" w:themeColor="accent5" w:themeShade="BF"/>
            </w:tcBorders>
          </w:tcPr>
          <w:p w14:paraId="450D18D1" w14:textId="77777777" w:rsidR="00F51861" w:rsidRPr="00581DB1" w:rsidRDefault="00F51861" w:rsidP="00FB040F">
            <w:pPr>
              <w:cnfStyle w:val="100000000000" w:firstRow="1" w:lastRow="0" w:firstColumn="0" w:lastColumn="0" w:oddVBand="0" w:evenVBand="0" w:oddHBand="0" w:evenHBand="0" w:firstRowFirstColumn="0" w:firstRowLastColumn="0" w:lastRowFirstColumn="0" w:lastRowLastColumn="0"/>
              <w:rPr>
                <w:lang w:eastAsia="en-NZ"/>
              </w:rPr>
            </w:pPr>
            <w:r w:rsidRPr="00581DB1">
              <w:rPr>
                <w:lang w:eastAsia="en-NZ"/>
              </w:rPr>
              <w:t>15 minutes</w:t>
            </w:r>
          </w:p>
        </w:tc>
        <w:tc>
          <w:tcPr>
            <w:tcW w:w="5921" w:type="dxa"/>
            <w:tcBorders>
              <w:top w:val="single" w:sz="4" w:space="0" w:color="2E74B5" w:themeColor="accent5" w:themeShade="BF"/>
              <w:bottom w:val="single" w:sz="4" w:space="0" w:color="2E74B5" w:themeColor="accent5" w:themeShade="BF"/>
            </w:tcBorders>
          </w:tcPr>
          <w:p w14:paraId="227DD7C7" w14:textId="77777777" w:rsidR="00F51861" w:rsidRPr="00581DB1" w:rsidRDefault="00F51861"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Expected. Negotiable.</w:t>
            </w:r>
          </w:p>
        </w:tc>
      </w:tr>
      <w:tr w:rsidR="00F51861" w:rsidRPr="00E44D3C" w14:paraId="6B096DAC"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14:paraId="330DE742" w14:textId="77777777" w:rsidR="00F51861" w:rsidRPr="00E44D3C" w:rsidRDefault="00F51861" w:rsidP="00FB040F">
            <w:pPr>
              <w:rPr>
                <w:lang w:eastAsia="en-NZ"/>
              </w:rPr>
            </w:pPr>
          </w:p>
        </w:tc>
        <w:tc>
          <w:tcPr>
            <w:tcW w:w="2700" w:type="dxa"/>
            <w:tcBorders>
              <w:top w:val="single" w:sz="4" w:space="0" w:color="2E74B5" w:themeColor="accent5" w:themeShade="BF"/>
            </w:tcBorders>
          </w:tcPr>
          <w:p w14:paraId="376DADFD" w14:textId="77777777" w:rsidR="00F51861" w:rsidRPr="00E44D3C" w:rsidRDefault="00F51861" w:rsidP="00FB040F">
            <w:pPr>
              <w:cnfStyle w:val="000000100000" w:firstRow="0" w:lastRow="0" w:firstColumn="0" w:lastColumn="0" w:oddVBand="0" w:evenVBand="0" w:oddHBand="1" w:evenHBand="0" w:firstRowFirstColumn="0" w:firstRowLastColumn="0" w:lastRowFirstColumn="0" w:lastRowLastColumn="0"/>
              <w:rPr>
                <w:lang w:eastAsia="en-NZ"/>
              </w:rPr>
            </w:pPr>
            <w:r w:rsidRPr="00E44D3C">
              <w:rPr>
                <w:lang w:eastAsia="en-NZ"/>
              </w:rPr>
              <w:t>P2</w:t>
            </w:r>
          </w:p>
        </w:tc>
        <w:tc>
          <w:tcPr>
            <w:tcW w:w="2293" w:type="dxa"/>
            <w:tcBorders>
              <w:top w:val="single" w:sz="4" w:space="0" w:color="2E74B5" w:themeColor="accent5" w:themeShade="BF"/>
            </w:tcBorders>
          </w:tcPr>
          <w:p w14:paraId="05B882AE" w14:textId="77777777" w:rsidR="00F51861" w:rsidRPr="00E44D3C" w:rsidRDefault="00F51861" w:rsidP="00FB040F">
            <w:pPr>
              <w:cnfStyle w:val="000000100000" w:firstRow="0" w:lastRow="0" w:firstColumn="0" w:lastColumn="0" w:oddVBand="0" w:evenVBand="0" w:oddHBand="1" w:evenHBand="0" w:firstRowFirstColumn="0" w:firstRowLastColumn="0" w:lastRowFirstColumn="0" w:lastRowLastColumn="0"/>
              <w:rPr>
                <w:lang w:eastAsia="en-NZ"/>
              </w:rPr>
            </w:pPr>
            <w:r w:rsidRPr="00E44D3C">
              <w:rPr>
                <w:lang w:eastAsia="en-NZ"/>
              </w:rPr>
              <w:t>2 hours</w:t>
            </w:r>
          </w:p>
        </w:tc>
        <w:tc>
          <w:tcPr>
            <w:tcW w:w="5921" w:type="dxa"/>
            <w:tcBorders>
              <w:top w:val="single" w:sz="4" w:space="0" w:color="2E74B5" w:themeColor="accent5" w:themeShade="BF"/>
            </w:tcBorders>
          </w:tcPr>
          <w:p w14:paraId="1279F06E" w14:textId="77777777" w:rsidR="00F51861" w:rsidRPr="00E44D3C" w:rsidRDefault="00F51861"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Expected. Negotiable.</w:t>
            </w:r>
          </w:p>
        </w:tc>
      </w:tr>
      <w:tr w:rsidR="00F51861" w:rsidRPr="00E44D3C" w14:paraId="63CAE8FB" w14:textId="77777777" w:rsidTr="00FB040F">
        <w:trPr>
          <w:trHeight w:val="54"/>
        </w:trPr>
        <w:tc>
          <w:tcPr>
            <w:cnfStyle w:val="001000000000" w:firstRow="0" w:lastRow="0" w:firstColumn="1" w:lastColumn="0" w:oddVBand="0" w:evenVBand="0" w:oddHBand="0" w:evenHBand="0" w:firstRowFirstColumn="0" w:firstRowLastColumn="0" w:lastRowFirstColumn="0" w:lastRowLastColumn="0"/>
            <w:tcW w:w="1839" w:type="dxa"/>
            <w:vMerge/>
          </w:tcPr>
          <w:p w14:paraId="63C144C9" w14:textId="77777777" w:rsidR="00F51861" w:rsidRPr="00E44D3C" w:rsidRDefault="00F51861" w:rsidP="00FB040F">
            <w:pPr>
              <w:rPr>
                <w:lang w:eastAsia="en-NZ"/>
              </w:rPr>
            </w:pPr>
          </w:p>
        </w:tc>
        <w:tc>
          <w:tcPr>
            <w:tcW w:w="2700" w:type="dxa"/>
          </w:tcPr>
          <w:p w14:paraId="0878C30B" w14:textId="77777777" w:rsidR="00F51861" w:rsidRDefault="00F51861" w:rsidP="00FB040F">
            <w:pPr>
              <w:cnfStyle w:val="000000000000" w:firstRow="0" w:lastRow="0" w:firstColumn="0" w:lastColumn="0" w:oddVBand="0" w:evenVBand="0" w:oddHBand="0" w:evenHBand="0" w:firstRowFirstColumn="0" w:firstRowLastColumn="0" w:lastRowFirstColumn="0" w:lastRowLastColumn="0"/>
              <w:rPr>
                <w:lang w:eastAsia="en-NZ"/>
              </w:rPr>
            </w:pPr>
            <w:r w:rsidRPr="00E44D3C">
              <w:rPr>
                <w:lang w:eastAsia="en-NZ"/>
              </w:rPr>
              <w:t>P3</w:t>
            </w:r>
          </w:p>
          <w:p w14:paraId="1BDF1F51" w14:textId="77777777" w:rsidR="00F51861" w:rsidRPr="00E44D3C" w:rsidRDefault="00F51861"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tcPr>
          <w:p w14:paraId="59C1213E" w14:textId="77777777" w:rsidR="00F51861" w:rsidRPr="00581DB1" w:rsidRDefault="00F51861" w:rsidP="00FB040F">
            <w:pPr>
              <w:cnfStyle w:val="000000000000" w:firstRow="0" w:lastRow="0" w:firstColumn="0" w:lastColumn="0" w:oddVBand="0" w:evenVBand="0" w:oddHBand="0" w:evenHBand="0" w:firstRowFirstColumn="0" w:firstRowLastColumn="0" w:lastRowFirstColumn="0" w:lastRowLastColumn="0"/>
              <w:rPr>
                <w:lang w:eastAsia="en-NZ"/>
              </w:rPr>
            </w:pPr>
            <w:r w:rsidRPr="00E44D3C">
              <w:rPr>
                <w:lang w:eastAsia="en-NZ"/>
              </w:rPr>
              <w:t>4 hours</w:t>
            </w:r>
          </w:p>
        </w:tc>
        <w:tc>
          <w:tcPr>
            <w:tcW w:w="5921" w:type="dxa"/>
          </w:tcPr>
          <w:p w14:paraId="612537EA" w14:textId="77777777" w:rsidR="00F51861" w:rsidRDefault="00F51861"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Expected.Negotiable.</w:t>
            </w:r>
          </w:p>
          <w:p w14:paraId="6BDEF787" w14:textId="77777777" w:rsidR="00F51861" w:rsidRPr="00E44D3C" w:rsidRDefault="00F51861"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 </w:t>
            </w:r>
          </w:p>
        </w:tc>
      </w:tr>
    </w:tbl>
    <w:p w14:paraId="4558D565" w14:textId="1438D735" w:rsidR="006A0256" w:rsidRDefault="006A0256" w:rsidP="006A0256">
      <w:pPr>
        <w:rPr>
          <w:rFonts w:cstheme="minorHAnsi"/>
          <w:b/>
          <w:bCs/>
          <w:color w:val="808080" w:themeColor="background1" w:themeShade="80"/>
          <w:sz w:val="28"/>
          <w:szCs w:val="28"/>
        </w:rPr>
      </w:pPr>
      <w:r>
        <w:rPr>
          <w:rFonts w:cstheme="minorHAnsi"/>
          <w:b/>
          <w:bCs/>
          <w:color w:val="808080" w:themeColor="background1" w:themeShade="80"/>
          <w:sz w:val="28"/>
          <w:szCs w:val="28"/>
        </w:rPr>
        <w:t xml:space="preserve"> </w:t>
      </w:r>
    </w:p>
    <w:p w14:paraId="7B8E2C8F" w14:textId="77777777" w:rsidR="006A0256" w:rsidRDefault="006A0256" w:rsidP="0033489B">
      <w:pPr>
        <w:rPr>
          <w:lang w:eastAsia="en-NZ"/>
        </w:rPr>
      </w:pPr>
    </w:p>
    <w:p w14:paraId="28918526" w14:textId="57BE63C2" w:rsidR="1BF64988" w:rsidRDefault="00C600FF" w:rsidP="005A01A5">
      <w:pPr>
        <w:pStyle w:val="Heading2"/>
      </w:pPr>
      <w:r>
        <w:t>Education</w:t>
      </w:r>
      <w:r w:rsidR="00AD4A0A">
        <w:t xml:space="preserve"> </w:t>
      </w:r>
      <w:r w:rsidR="1BF64988" w:rsidRPr="1BF64988">
        <w:t>Sector</w:t>
      </w:r>
      <w:r w:rsidR="00AD4A0A">
        <w:t xml:space="preserve"> </w:t>
      </w:r>
      <w:r w:rsidR="00560D16">
        <w:t>Qualitative</w:t>
      </w:r>
      <w:r w:rsidR="00D01803">
        <w:t xml:space="preserve"> Objective</w:t>
      </w:r>
      <w:r w:rsidR="00A70F27">
        <w:t>s</w:t>
      </w:r>
    </w:p>
    <w:p w14:paraId="629C6193" w14:textId="54B3A98C" w:rsidR="002D7E39" w:rsidRDefault="002D7E39" w:rsidP="002D7E39">
      <w:pPr>
        <w:rPr>
          <w:lang w:eastAsia="en-NZ"/>
        </w:rPr>
      </w:pPr>
      <w:r>
        <w:rPr>
          <w:lang w:eastAsia="en-NZ"/>
        </w:rPr>
        <w:t>The following catalogues key quality objectives specific to the Education Sector</w:t>
      </w:r>
      <w:r w:rsidR="00271E3F">
        <w:rPr>
          <w:lang w:eastAsia="en-NZ"/>
        </w:rPr>
        <w:t xml:space="preserve"> </w:t>
      </w:r>
      <w:r w:rsidR="00A70F27">
        <w:rPr>
          <w:lang w:eastAsia="en-NZ"/>
        </w:rPr>
        <w:t>as a whole</w:t>
      </w:r>
      <w:r>
        <w:rPr>
          <w:lang w:eastAsia="en-NZ"/>
        </w:rPr>
        <w:t>,</w:t>
      </w:r>
      <w:r w:rsidR="00A70F27">
        <w:rPr>
          <w:lang w:eastAsia="en-NZ"/>
        </w:rPr>
        <w:t xml:space="preserve"> building upon </w:t>
      </w:r>
      <w:r w:rsidR="00271E3F">
        <w:rPr>
          <w:lang w:eastAsia="en-NZ"/>
        </w:rPr>
        <w:t xml:space="preserve">industry </w:t>
      </w:r>
      <w:r w:rsidR="005C3DC9">
        <w:rPr>
          <w:lang w:eastAsia="en-NZ"/>
        </w:rPr>
        <w:t xml:space="preserve">common </w:t>
      </w:r>
      <w:r w:rsidR="00D01803">
        <w:rPr>
          <w:lang w:eastAsia="en-NZ"/>
        </w:rPr>
        <w:t xml:space="preserve">Baseline </w:t>
      </w:r>
      <w:r w:rsidR="00271E3F">
        <w:rPr>
          <w:lang w:eastAsia="en-NZ"/>
        </w:rPr>
        <w:t>Q</w:t>
      </w:r>
      <w:r w:rsidR="00D01803">
        <w:rPr>
          <w:lang w:eastAsia="en-NZ"/>
        </w:rPr>
        <w:t xml:space="preserve">uality </w:t>
      </w:r>
      <w:r w:rsidR="00271E3F">
        <w:rPr>
          <w:lang w:eastAsia="en-NZ"/>
        </w:rPr>
        <w:t>O</w:t>
      </w:r>
      <w:r w:rsidR="00D01803">
        <w:rPr>
          <w:lang w:eastAsia="en-NZ"/>
        </w:rPr>
        <w:t xml:space="preserve">bjectives </w:t>
      </w:r>
      <w:r w:rsidR="005C3DC9">
        <w:rPr>
          <w:lang w:eastAsia="en-NZ"/>
        </w:rPr>
        <w:t xml:space="preserve">outlined </w:t>
      </w:r>
      <w:r w:rsidR="00D01803">
        <w:rPr>
          <w:lang w:eastAsia="en-NZ"/>
        </w:rPr>
        <w:t xml:space="preserve">in the subsequent </w:t>
      </w:r>
      <w:r w:rsidR="005C3DC9">
        <w:rPr>
          <w:lang w:eastAsia="en-NZ"/>
        </w:rPr>
        <w:t>section</w:t>
      </w:r>
      <w:r w:rsidR="00D01803">
        <w:rPr>
          <w:lang w:eastAsia="en-NZ"/>
        </w:rPr>
        <w:t>.</w:t>
      </w:r>
    </w:p>
    <w:p w14:paraId="1D2D9C8D" w14:textId="00338D20" w:rsidR="00C06B10" w:rsidRDefault="00C06B10" w:rsidP="002D7E39">
      <w:pPr>
        <w:rPr>
          <w:lang w:eastAsia="en-NZ"/>
        </w:rPr>
      </w:pPr>
      <w:r>
        <w:rPr>
          <w:lang w:eastAsia="en-NZ"/>
        </w:rPr>
        <w:t>These sector wide-scoped requirements do not change project per project.</w:t>
      </w:r>
    </w:p>
    <w:p w14:paraId="4CC0643B" w14:textId="6CC8BEE0" w:rsidR="00490450" w:rsidRDefault="00490450" w:rsidP="00490450">
      <w:pPr>
        <w:pStyle w:val="Heading3"/>
        <w:rPr>
          <w:lang w:eastAsia="en-NZ"/>
        </w:rPr>
      </w:pPr>
      <w:r>
        <w:rPr>
          <w:lang w:eastAsia="en-NZ"/>
        </w:rPr>
        <w:t>Reliability/Availability/Capacity</w:t>
      </w:r>
    </w:p>
    <w:p w14:paraId="3F90695D" w14:textId="39354C64" w:rsidR="00BA52A8" w:rsidRDefault="008D5728" w:rsidP="002D7E39">
      <w:pPr>
        <w:rPr>
          <w:lang w:eastAsia="en-NZ"/>
        </w:rPr>
      </w:pPr>
      <w:r>
        <w:rPr>
          <w:lang w:eastAsia="en-NZ"/>
        </w:rPr>
        <w:t>National</w:t>
      </w:r>
      <w:r w:rsidR="00FB67A0">
        <w:rPr>
          <w:lang w:eastAsia="en-NZ"/>
        </w:rPr>
        <w:t xml:space="preserve"> sector news </w:t>
      </w:r>
      <w:r w:rsidR="005C3DC9">
        <w:rPr>
          <w:lang w:eastAsia="en-NZ"/>
        </w:rPr>
        <w:t>may</w:t>
      </w:r>
      <w:r w:rsidR="003D5DCF">
        <w:rPr>
          <w:lang w:eastAsia="en-NZ"/>
        </w:rPr>
        <w:t xml:space="preserve"> lead </w:t>
      </w:r>
      <w:r w:rsidR="00FB67A0">
        <w:rPr>
          <w:lang w:eastAsia="en-NZ"/>
        </w:rPr>
        <w:t xml:space="preserve">to </w:t>
      </w:r>
      <w:r w:rsidR="005C3DC9">
        <w:rPr>
          <w:lang w:eastAsia="en-NZ"/>
        </w:rPr>
        <w:t xml:space="preserve">new </w:t>
      </w:r>
      <w:r w:rsidR="00BB4EAC">
        <w:rPr>
          <w:lang w:eastAsia="en-NZ"/>
        </w:rPr>
        <w:t>digital services</w:t>
      </w:r>
      <w:r w:rsidR="00FB67A0">
        <w:rPr>
          <w:lang w:eastAsia="en-NZ"/>
        </w:rPr>
        <w:t xml:space="preserve"> being </w:t>
      </w:r>
      <w:r w:rsidR="00103F7B">
        <w:rPr>
          <w:lang w:eastAsia="en-NZ"/>
        </w:rPr>
        <w:t xml:space="preserve">quicky and broadly </w:t>
      </w:r>
      <w:r w:rsidR="003D5DCF">
        <w:rPr>
          <w:lang w:eastAsia="en-NZ"/>
        </w:rPr>
        <w:t xml:space="preserve">accessed for investigation </w:t>
      </w:r>
      <w:r w:rsidR="00103F7B">
        <w:rPr>
          <w:lang w:eastAsia="en-NZ"/>
        </w:rPr>
        <w:t>and early judgement</w:t>
      </w:r>
      <w:r w:rsidR="009152BF">
        <w:rPr>
          <w:lang w:eastAsia="en-NZ"/>
        </w:rPr>
        <w:t>.</w:t>
      </w:r>
      <w:r w:rsidR="00103F7B">
        <w:rPr>
          <w:lang w:eastAsia="en-NZ"/>
        </w:rPr>
        <w:t xml:space="preserve"> </w:t>
      </w:r>
      <w:r w:rsidR="00CD7EFA">
        <w:rPr>
          <w:lang w:eastAsia="en-NZ"/>
        </w:rPr>
        <w:br/>
      </w:r>
      <w:r w:rsidR="00EE485E">
        <w:rPr>
          <w:lang w:eastAsia="en-NZ"/>
        </w:rPr>
        <w:t xml:space="preserve">The </w:t>
      </w:r>
      <w:r w:rsidR="00C4029F">
        <w:rPr>
          <w:lang w:eastAsia="en-NZ"/>
        </w:rPr>
        <w:t xml:space="preserve">digital service </w:t>
      </w:r>
      <w:r w:rsidR="00BB4EAC">
        <w:rPr>
          <w:lang w:eastAsia="en-NZ"/>
        </w:rPr>
        <w:t xml:space="preserve">is </w:t>
      </w:r>
      <w:r w:rsidR="00C4029F">
        <w:rPr>
          <w:lang w:eastAsia="en-NZ"/>
        </w:rPr>
        <w:t xml:space="preserve">expected to </w:t>
      </w:r>
      <w:r w:rsidR="00EE485E">
        <w:rPr>
          <w:lang w:eastAsia="en-NZ"/>
        </w:rPr>
        <w:t xml:space="preserve">be capable of </w:t>
      </w:r>
      <w:r w:rsidR="00BB4EAC">
        <w:rPr>
          <w:lang w:eastAsia="en-NZ"/>
        </w:rPr>
        <w:t>meeting initial and subsequent usage patterns</w:t>
      </w:r>
      <w:r w:rsidR="00E44C19">
        <w:rPr>
          <w:lang w:eastAsia="en-NZ"/>
        </w:rPr>
        <w:t>:</w:t>
      </w:r>
    </w:p>
    <w:tbl>
      <w:tblPr>
        <w:tblStyle w:val="ListTable3-Accent1"/>
        <w:tblW w:w="0" w:type="auto"/>
        <w:tblLook w:val="04A0" w:firstRow="1" w:lastRow="0" w:firstColumn="1" w:lastColumn="0" w:noHBand="0" w:noVBand="1"/>
      </w:tblPr>
      <w:tblGrid>
        <w:gridCol w:w="1343"/>
        <w:gridCol w:w="2196"/>
        <w:gridCol w:w="1836"/>
        <w:gridCol w:w="42"/>
        <w:gridCol w:w="3599"/>
      </w:tblGrid>
      <w:tr w:rsidR="00AF09E5" w:rsidRPr="00E378EA" w14:paraId="04821BDF" w14:textId="77777777" w:rsidTr="00AF09E5">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343" w:type="dxa"/>
            <w:tcBorders>
              <w:bottom w:val="single" w:sz="2" w:space="0" w:color="1E8BCD"/>
            </w:tcBorders>
            <w:shd w:val="clear" w:color="auto" w:fill="0070C0"/>
            <w:hideMark/>
          </w:tcPr>
          <w:p w14:paraId="79DF21F2" w14:textId="77777777" w:rsidR="00552F8F" w:rsidRPr="00E378EA" w:rsidRDefault="00552F8F" w:rsidP="00FB040F">
            <w:pPr>
              <w:tabs>
                <w:tab w:val="left" w:pos="1284"/>
              </w:tabs>
              <w:rPr>
                <w:lang w:eastAsia="en-NZ"/>
              </w:rPr>
            </w:pPr>
            <w:r>
              <w:rPr>
                <w:lang w:eastAsia="en-NZ"/>
              </w:rPr>
              <w:t>Category</w:t>
            </w:r>
            <w:r w:rsidRPr="00E378EA">
              <w:rPr>
                <w:lang w:eastAsia="en-NZ"/>
              </w:rPr>
              <w:tab/>
            </w:r>
          </w:p>
        </w:tc>
        <w:tc>
          <w:tcPr>
            <w:tcW w:w="2196" w:type="dxa"/>
            <w:tcBorders>
              <w:bottom w:val="single" w:sz="2" w:space="0" w:color="1E8BCD"/>
            </w:tcBorders>
            <w:shd w:val="clear" w:color="auto" w:fill="0070C0"/>
            <w:hideMark/>
          </w:tcPr>
          <w:p w14:paraId="00262E04"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836" w:type="dxa"/>
            <w:tcBorders>
              <w:bottom w:val="single" w:sz="2" w:space="0" w:color="1E8BCD"/>
            </w:tcBorders>
            <w:shd w:val="clear" w:color="auto" w:fill="0070C0"/>
            <w:hideMark/>
          </w:tcPr>
          <w:p w14:paraId="53BFEE8C"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3641" w:type="dxa"/>
            <w:gridSpan w:val="2"/>
            <w:tcBorders>
              <w:bottom w:val="single" w:sz="2" w:space="0" w:color="1E8BCD"/>
            </w:tcBorders>
            <w:shd w:val="clear" w:color="auto" w:fill="0070C0"/>
          </w:tcPr>
          <w:p w14:paraId="052F5951"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C600FF" w14:paraId="566DD7F9" w14:textId="77777777" w:rsidTr="00AF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Borders>
              <w:top w:val="single" w:sz="36" w:space="0" w:color="4472C4" w:themeColor="accent1"/>
            </w:tcBorders>
            <w:hideMark/>
          </w:tcPr>
          <w:p w14:paraId="6E05251E" w14:textId="77777777" w:rsidR="00C600FF" w:rsidRDefault="00C600FF" w:rsidP="00BA52A8">
            <w:pPr>
              <w:ind w:right="113"/>
              <w:rPr>
                <w:lang w:eastAsia="en-NZ"/>
              </w:rPr>
            </w:pPr>
            <w:r w:rsidRPr="1BF64988">
              <w:rPr>
                <w:lang w:eastAsia="en-NZ"/>
              </w:rPr>
              <w:t>Reliability/Availability/Capacity</w:t>
            </w:r>
          </w:p>
        </w:tc>
      </w:tr>
      <w:tr w:rsidR="004358AA" w14:paraId="1A2C4322" w14:textId="77777777" w:rsidTr="00AF09E5">
        <w:tc>
          <w:tcPr>
            <w:cnfStyle w:val="001000000000" w:firstRow="0" w:lastRow="0" w:firstColumn="1" w:lastColumn="0" w:oddVBand="0" w:evenVBand="0" w:oddHBand="0" w:evenHBand="0" w:firstRowFirstColumn="0" w:firstRowLastColumn="0" w:lastRowFirstColumn="0" w:lastRowLastColumn="0"/>
            <w:tcW w:w="1343" w:type="dxa"/>
            <w:vMerge w:val="restart"/>
            <w:tcBorders>
              <w:top w:val="single" w:sz="4" w:space="0" w:color="4472C4" w:themeColor="accent1"/>
            </w:tcBorders>
            <w:hideMark/>
          </w:tcPr>
          <w:p w14:paraId="19E120E7" w14:textId="77777777" w:rsidR="004358AA" w:rsidRPr="00B46EA6" w:rsidRDefault="004358AA" w:rsidP="00FB040F">
            <w:pPr>
              <w:rPr>
                <w:b w:val="0"/>
                <w:bCs w:val="0"/>
                <w:lang w:eastAsia="en-NZ"/>
              </w:rPr>
            </w:pPr>
            <w:r>
              <w:rPr>
                <w:lang w:eastAsia="en-NZ"/>
              </w:rPr>
              <w:t>User base</w:t>
            </w:r>
          </w:p>
          <w:p w14:paraId="4F035C60" w14:textId="175929A3" w:rsidR="004358AA" w:rsidRPr="00B46EA6" w:rsidRDefault="004358AA" w:rsidP="00E44A23">
            <w:pPr>
              <w:rPr>
                <w:lang w:eastAsia="en-NZ"/>
              </w:rPr>
            </w:pPr>
          </w:p>
        </w:tc>
        <w:tc>
          <w:tcPr>
            <w:tcW w:w="2196" w:type="dxa"/>
            <w:tcBorders>
              <w:top w:val="single" w:sz="4" w:space="0" w:color="4472C4" w:themeColor="accent1"/>
            </w:tcBorders>
            <w:hideMark/>
          </w:tcPr>
          <w:p w14:paraId="4EFB9E73" w14:textId="62D6FC93" w:rsidR="004358AA" w:rsidRPr="00B46EA6" w:rsidRDefault="004358AA" w:rsidP="00FB040F">
            <w:pPr>
              <w:ind w:right="317"/>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 </w:t>
            </w:r>
            <w:r w:rsidR="00D7458D">
              <w:rPr>
                <w:lang w:eastAsia="en-NZ"/>
              </w:rPr>
              <w:t>Minimum User Base</w:t>
            </w:r>
          </w:p>
        </w:tc>
        <w:tc>
          <w:tcPr>
            <w:tcW w:w="1878" w:type="dxa"/>
            <w:gridSpan w:val="2"/>
            <w:tcBorders>
              <w:top w:val="single" w:sz="4" w:space="0" w:color="4472C4" w:themeColor="accent1"/>
            </w:tcBorders>
            <w:hideMark/>
          </w:tcPr>
          <w:p w14:paraId="25FA77DF" w14:textId="186E9CF6" w:rsidR="004358AA" w:rsidRDefault="004358A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100,000 minimum Creators (ESL users + Org AAD users only)</w:t>
            </w:r>
          </w:p>
          <w:p w14:paraId="14D5748A" w14:textId="7978D32E" w:rsidR="004358AA" w:rsidRPr="00B46EA6" w:rsidRDefault="004358A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inputing records/providing feedback.</w:t>
            </w:r>
            <w:r>
              <w:rPr>
                <w:lang w:eastAsia="en-NZ"/>
              </w:rPr>
              <w:br/>
            </w:r>
            <w:r>
              <w:rPr>
                <w:lang w:eastAsia="en-NZ"/>
              </w:rPr>
              <w:br/>
              <w:t>Thriving systems grow to add learners and their whānau (+1m).</w:t>
            </w:r>
          </w:p>
        </w:tc>
        <w:tc>
          <w:tcPr>
            <w:tcW w:w="3599" w:type="dxa"/>
            <w:tcBorders>
              <w:top w:val="single" w:sz="4" w:space="0" w:color="4472C4" w:themeColor="accent1"/>
            </w:tcBorders>
          </w:tcPr>
          <w:p w14:paraId="5BE49365" w14:textId="4D625440" w:rsidR="004358AA" w:rsidRDefault="004358A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Assumptions:</w:t>
            </w:r>
          </w:p>
          <w:p w14:paraId="6AF76B8C" w14:textId="0F33C04A" w:rsidR="004358AA" w:rsidRDefault="004358A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p>
          <w:p w14:paraId="00636377" w14:textId="77777777" w:rsidR="004358AA" w:rsidRDefault="004358AA" w:rsidP="00FB040F">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80,000 teachers, inclusive of:</w:t>
            </w:r>
          </w:p>
          <w:p w14:paraId="78735D07" w14:textId="11D3AB68" w:rsidR="004358AA" w:rsidRDefault="004358AA" w:rsidP="002B75F7">
            <w:pPr>
              <w:numPr>
                <w:ilvl w:val="1"/>
                <w:numId w:val="1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55,000 teachers</w:t>
            </w:r>
            <w:r>
              <w:rPr>
                <w:lang w:eastAsia="en-NZ"/>
              </w:rPr>
              <w:t xml:space="preserve">, </w:t>
            </w:r>
          </w:p>
          <w:p w14:paraId="7CC4D2D2" w14:textId="77777777" w:rsidR="004358AA" w:rsidRDefault="004358AA" w:rsidP="002B75F7">
            <w:pPr>
              <w:numPr>
                <w:ilvl w:val="1"/>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30,000 Early Learning teachers</w:t>
            </w:r>
          </w:p>
          <w:p w14:paraId="05F5412E" w14:textId="00280709" w:rsidR="004358AA" w:rsidRDefault="004358AA" w:rsidP="00FB040F">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20 MOE users (business and operations)</w:t>
            </w:r>
          </w:p>
          <w:p w14:paraId="2DF7F0FF" w14:textId="25F384F3" w:rsidR="004358AA" w:rsidRDefault="004358AA" w:rsidP="002867F1">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800,000 learners</w:t>
            </w:r>
          </w:p>
          <w:p w14:paraId="5AAA8B9C" w14:textId="6D4E827E" w:rsidR="004358AA" w:rsidRDefault="004358AA" w:rsidP="002867F1">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100,000 whānau</w:t>
            </w:r>
          </w:p>
          <w:p w14:paraId="2CD2484B" w14:textId="119F4D57" w:rsidR="004358AA" w:rsidRDefault="004358A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Although national public services do not often require being ready for use by all members of all user groups from day 1, the service must be able to amply meet initial needs and then dynamically grow to meet the needs of the full spectrum of users over the service lifespan. </w:t>
            </w:r>
            <w:r>
              <w:rPr>
                <w:lang w:eastAsia="en-NZ"/>
              </w:rPr>
              <w:br/>
              <w:t>Note also that although the initial planned user base may be smaller, the scope of functionality may increase over time to a larger ratio of the full potential user base.</w:t>
            </w:r>
          </w:p>
        </w:tc>
      </w:tr>
      <w:tr w:rsidR="004358AA" w:rsidRPr="00B46EA6" w14:paraId="532CA152" w14:textId="77777777" w:rsidTr="00AF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Merge/>
            <w:hideMark/>
          </w:tcPr>
          <w:p w14:paraId="2F1839AF" w14:textId="76E3FF68" w:rsidR="004358AA" w:rsidRPr="00B46EA6" w:rsidRDefault="004358AA" w:rsidP="00E44A23">
            <w:pPr>
              <w:rPr>
                <w:lang w:eastAsia="en-NZ"/>
              </w:rPr>
            </w:pPr>
          </w:p>
        </w:tc>
        <w:tc>
          <w:tcPr>
            <w:tcW w:w="2196" w:type="dxa"/>
            <w:hideMark/>
          </w:tcPr>
          <w:p w14:paraId="4F69A93E" w14:textId="2EFDC46E" w:rsidR="004358AA" w:rsidRPr="00B46EA6" w:rsidRDefault="004358AA" w:rsidP="00E44A2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Churn (</w:t>
            </w:r>
            <w:r w:rsidRPr="00B46EA6">
              <w:rPr>
                <w:lang w:eastAsia="en-NZ"/>
              </w:rPr>
              <w:t>New</w:t>
            </w:r>
            <w:r>
              <w:rPr>
                <w:lang w:eastAsia="en-NZ"/>
              </w:rPr>
              <w:t>/Leaving service/Year)</w:t>
            </w:r>
          </w:p>
        </w:tc>
        <w:tc>
          <w:tcPr>
            <w:tcW w:w="1878" w:type="dxa"/>
            <w:gridSpan w:val="2"/>
            <w:hideMark/>
          </w:tcPr>
          <w:p w14:paraId="238E91FB" w14:textId="15F30A78" w:rsidR="004358AA" w:rsidRPr="00B46EA6" w:rsidRDefault="004358AA" w:rsidP="00E44A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62,000 students</w:t>
            </w:r>
            <w:r>
              <w:rPr>
                <w:lang w:eastAsia="en-NZ"/>
              </w:rPr>
              <w:br/>
              <w:t>1,000 teachers</w:t>
            </w:r>
          </w:p>
        </w:tc>
        <w:tc>
          <w:tcPr>
            <w:tcW w:w="3599" w:type="dxa"/>
          </w:tcPr>
          <w:p w14:paraId="2F831796" w14:textId="480BAD20" w:rsidR="004358AA" w:rsidRPr="00B46EA6" w:rsidRDefault="004358AA" w:rsidP="00E44A2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Leaving/moving users do not release storage but are impacted by Offboarding obligations as per Privacy and Security policies and regulation (e.g.: implying that Roles should be Time allocated versus open-ended)</w:t>
            </w:r>
          </w:p>
        </w:tc>
      </w:tr>
      <w:tr w:rsidR="004358AA" w:rsidRPr="00B46EA6" w14:paraId="691CA71F" w14:textId="77777777" w:rsidTr="00AF09E5">
        <w:trPr>
          <w:trHeight w:val="469"/>
        </w:trPr>
        <w:tc>
          <w:tcPr>
            <w:cnfStyle w:val="001000000000" w:firstRow="0" w:lastRow="0" w:firstColumn="1" w:lastColumn="0" w:oddVBand="0" w:evenVBand="0" w:oddHBand="0" w:evenHBand="0" w:firstRowFirstColumn="0" w:firstRowLastColumn="0" w:lastRowFirstColumn="0" w:lastRowLastColumn="0"/>
            <w:tcW w:w="1343" w:type="dxa"/>
            <w:vMerge/>
            <w:tcBorders>
              <w:bottom w:val="single" w:sz="4" w:space="0" w:color="4472C4" w:themeColor="accent1"/>
            </w:tcBorders>
            <w:hideMark/>
          </w:tcPr>
          <w:p w14:paraId="723599BB" w14:textId="623F7099" w:rsidR="004358AA" w:rsidRPr="00B46EA6" w:rsidRDefault="004358AA" w:rsidP="00E44A23">
            <w:pPr>
              <w:rPr>
                <w:lang w:eastAsia="en-NZ"/>
              </w:rPr>
            </w:pPr>
          </w:p>
        </w:tc>
        <w:tc>
          <w:tcPr>
            <w:tcW w:w="2196" w:type="dxa"/>
            <w:tcBorders>
              <w:bottom w:val="single" w:sz="4" w:space="0" w:color="4472C4" w:themeColor="accent1"/>
            </w:tcBorders>
            <w:hideMark/>
          </w:tcPr>
          <w:p w14:paraId="0D579E10" w14:textId="5CE359A8" w:rsidR="004358AA" w:rsidRPr="00B46EA6" w:rsidRDefault="004358AA" w:rsidP="00E44A2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Changing school</w:t>
            </w:r>
            <w:r>
              <w:rPr>
                <w:lang w:eastAsia="en-NZ"/>
              </w:rPr>
              <w:t xml:space="preserve"> within system</w:t>
            </w:r>
            <w:r w:rsidRPr="00B46EA6">
              <w:rPr>
                <w:lang w:eastAsia="en-NZ"/>
              </w:rPr>
              <w:t>/year</w:t>
            </w:r>
          </w:p>
        </w:tc>
        <w:tc>
          <w:tcPr>
            <w:tcW w:w="1878" w:type="dxa"/>
            <w:gridSpan w:val="2"/>
            <w:tcBorders>
              <w:bottom w:val="single" w:sz="4" w:space="0" w:color="4472C4" w:themeColor="accent1"/>
            </w:tcBorders>
            <w:hideMark/>
          </w:tcPr>
          <w:p w14:paraId="75577A7D" w14:textId="4FE7C806" w:rsidR="004358AA" w:rsidRPr="00B46EA6" w:rsidRDefault="004358AA" w:rsidP="00E44A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Teachers:2000</w:t>
            </w:r>
            <w:r>
              <w:rPr>
                <w:lang w:eastAsia="en-NZ"/>
              </w:rPr>
              <w:br/>
              <w:t xml:space="preserve">Learners: </w:t>
            </w:r>
            <w:r w:rsidRPr="00B46EA6">
              <w:rPr>
                <w:lang w:eastAsia="en-NZ"/>
              </w:rPr>
              <w:t>110,000</w:t>
            </w:r>
          </w:p>
        </w:tc>
        <w:tc>
          <w:tcPr>
            <w:tcW w:w="3599" w:type="dxa"/>
            <w:tcBorders>
              <w:bottom w:val="single" w:sz="4" w:space="0" w:color="4472C4" w:themeColor="accent1"/>
            </w:tcBorders>
          </w:tcPr>
          <w:p w14:paraId="380313D5" w14:textId="71B1F5F1" w:rsidR="004358AA" w:rsidRPr="00B46EA6" w:rsidRDefault="004358AA" w:rsidP="00E44A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number of changing conditions requires the service permit account self-management via User Profiles, </w:t>
            </w:r>
            <w:r w:rsidR="00900490">
              <w:rPr>
                <w:lang w:eastAsia="en-NZ"/>
              </w:rPr>
              <w:t xml:space="preserve">to </w:t>
            </w:r>
            <w:r>
              <w:rPr>
                <w:lang w:eastAsia="en-NZ"/>
              </w:rPr>
              <w:t xml:space="preserve">not add unnecessary workload to </w:t>
            </w:r>
            <w:r>
              <w:rPr>
                <w:lang w:eastAsia="en-NZ"/>
              </w:rPr>
              <w:lastRenderedPageBreak/>
              <w:t>users, teachers and education provider admins.</w:t>
            </w:r>
          </w:p>
        </w:tc>
      </w:tr>
      <w:tr w:rsidR="00AF09E5" w:rsidRPr="00B46EA6" w14:paraId="4442F8DE" w14:textId="77777777" w:rsidTr="00AF09E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43" w:type="dxa"/>
            <w:tcBorders>
              <w:bottom w:val="single" w:sz="6" w:space="0" w:color="4472C4" w:themeColor="accent1"/>
            </w:tcBorders>
            <w:hideMark/>
          </w:tcPr>
          <w:p w14:paraId="0B443AD0" w14:textId="6CA47196" w:rsidR="00E44A23" w:rsidRPr="00B46EA6" w:rsidRDefault="00E44A23" w:rsidP="00E44A23">
            <w:pPr>
              <w:rPr>
                <w:lang w:eastAsia="en-NZ"/>
              </w:rPr>
            </w:pPr>
            <w:r>
              <w:rPr>
                <w:lang w:eastAsia="en-NZ"/>
              </w:rPr>
              <w:lastRenderedPageBreak/>
              <w:t>User Groups</w:t>
            </w:r>
          </w:p>
        </w:tc>
        <w:tc>
          <w:tcPr>
            <w:tcW w:w="2196" w:type="dxa"/>
            <w:tcBorders>
              <w:bottom w:val="single" w:sz="6" w:space="0" w:color="4472C4" w:themeColor="accent1"/>
            </w:tcBorders>
          </w:tcPr>
          <w:p w14:paraId="5390FC47" w14:textId="11B91B97" w:rsidR="00E44A23" w:rsidRPr="00B46EA6" w:rsidRDefault="00D7458D" w:rsidP="00E44A2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w:t>
            </w:r>
          </w:p>
        </w:tc>
        <w:tc>
          <w:tcPr>
            <w:tcW w:w="1878" w:type="dxa"/>
            <w:gridSpan w:val="2"/>
            <w:tcBorders>
              <w:bottom w:val="single" w:sz="6" w:space="0" w:color="4472C4" w:themeColor="accent1"/>
            </w:tcBorders>
            <w:hideMark/>
          </w:tcPr>
          <w:p w14:paraId="7C2B0AE7" w14:textId="0A4A45E6" w:rsidR="00E44A23" w:rsidRPr="00B46EA6" w:rsidRDefault="00112590" w:rsidP="00E44A2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w:t>
            </w:r>
            <w:r w:rsidR="00E5532D">
              <w:rPr>
                <w:lang w:eastAsia="en-NZ"/>
              </w:rPr>
              <w:t>1000</w:t>
            </w:r>
            <w:r>
              <w:rPr>
                <w:lang w:eastAsia="en-NZ"/>
              </w:rPr>
              <w:br/>
            </w:r>
            <w:r w:rsidR="00E5532D">
              <w:rPr>
                <w:lang w:eastAsia="en-NZ"/>
              </w:rPr>
              <w:t>Expected</w:t>
            </w:r>
            <w:r>
              <w:rPr>
                <w:lang w:eastAsia="en-NZ"/>
              </w:rPr>
              <w:t>:</w:t>
            </w:r>
            <w:r w:rsidR="00E44A23" w:rsidRPr="00B46EA6">
              <w:rPr>
                <w:lang w:eastAsia="en-NZ"/>
              </w:rPr>
              <w:t>14,</w:t>
            </w:r>
            <w:r w:rsidR="00E44A23">
              <w:rPr>
                <w:lang w:eastAsia="en-NZ"/>
              </w:rPr>
              <w:t>4</w:t>
            </w:r>
            <w:r w:rsidR="00E44A23" w:rsidRPr="00B46EA6">
              <w:rPr>
                <w:lang w:eastAsia="en-NZ"/>
              </w:rPr>
              <w:t>00</w:t>
            </w:r>
            <w:r w:rsidR="00E44A23">
              <w:rPr>
                <w:lang w:eastAsia="en-NZ"/>
              </w:rPr>
              <w:br/>
            </w:r>
            <w:r w:rsidR="00E44A23">
              <w:rPr>
                <w:lang w:eastAsia="en-NZ"/>
              </w:rPr>
              <w:br/>
            </w:r>
          </w:p>
        </w:tc>
        <w:tc>
          <w:tcPr>
            <w:tcW w:w="3599" w:type="dxa"/>
            <w:tcBorders>
              <w:bottom w:val="single" w:sz="6" w:space="0" w:color="4472C4" w:themeColor="accent1"/>
            </w:tcBorders>
          </w:tcPr>
          <w:p w14:paraId="1A4E3B54" w14:textId="416F7516" w:rsidR="00E44A23" w:rsidRDefault="00E44A23" w:rsidP="00E44A23">
            <w:pPr>
              <w:cnfStyle w:val="000000100000" w:firstRow="0" w:lastRow="0" w:firstColumn="0" w:lastColumn="0" w:oddVBand="0" w:evenVBand="0" w:oddHBand="1" w:evenHBand="0" w:firstRowFirstColumn="0" w:firstRowLastColumn="0" w:lastRowFirstColumn="0" w:lastRowLastColumn="0"/>
              <w:rPr>
                <w:lang w:eastAsia="en-NZ"/>
              </w:rPr>
            </w:pPr>
            <w:r w:rsidRPr="1BF64988">
              <w:rPr>
                <w:lang w:eastAsia="en-NZ"/>
              </w:rPr>
              <w:t xml:space="preserve">Organisation objectives require the ability to group users separately (whether groups start with only a single user and never grow further is not relevant to organisation objectives). </w:t>
            </w:r>
            <w:r>
              <w:br/>
            </w:r>
            <w:r w:rsidRPr="1BF64988">
              <w:rPr>
                <w:lang w:eastAsia="en-NZ"/>
              </w:rPr>
              <w:t>Assuming:</w:t>
            </w:r>
          </w:p>
          <w:p w14:paraId="4646BF49" w14:textId="77777777" w:rsidR="00E44A23" w:rsidRPr="00B46EA6" w:rsidRDefault="00E44A23" w:rsidP="00E44A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Sector groups and organisations:</w:t>
            </w:r>
          </w:p>
          <w:p w14:paraId="23252F16" w14:textId="77777777" w:rsidR="00E44A23" w:rsidRPr="00B46EA6"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2500 schools,</w:t>
            </w:r>
          </w:p>
          <w:p w14:paraId="648C111E" w14:textId="77777777" w:rsidR="00E44A23" w:rsidRPr="00B46EA6"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5000 early learning</w:t>
            </w:r>
            <w:r w:rsidRPr="00B46EA6">
              <w:rPr>
                <w:lang w:eastAsia="en-NZ"/>
              </w:rPr>
              <w:t xml:space="preserve"> providers,</w:t>
            </w:r>
          </w:p>
          <w:p w14:paraId="6C799997" w14:textId="77777777" w:rsidR="00E44A23" w:rsidRPr="00B46EA6"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4000 home schools,</w:t>
            </w:r>
          </w:p>
          <w:p w14:paraId="10063310" w14:textId="77777777" w:rsidR="00E44A23" w:rsidRPr="00B46EA6"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600 Tertiary organisations</w:t>
            </w:r>
            <w:r>
              <w:rPr>
                <w:lang w:eastAsia="en-NZ"/>
              </w:rPr>
              <w:t>.</w:t>
            </w:r>
            <w:r w:rsidRPr="00B46EA6">
              <w:rPr>
                <w:lang w:eastAsia="en-NZ"/>
              </w:rPr>
              <w:t> </w:t>
            </w:r>
          </w:p>
          <w:p w14:paraId="58E1B45E" w14:textId="77777777" w:rsidR="00E44A23"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850 playgroups</w:t>
            </w:r>
          </w:p>
          <w:p w14:paraId="65D165E5" w14:textId="2809909A" w:rsidR="00E44A23"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200+ Kahuo Ako/Communities of Learning</w:t>
            </w:r>
            <w:r w:rsidR="000C3857">
              <w:rPr>
                <w:lang w:eastAsia="en-NZ"/>
              </w:rPr>
              <w:t>,</w:t>
            </w:r>
            <w:r>
              <w:rPr>
                <w:lang w:eastAsia="en-NZ"/>
              </w:rPr>
              <w:t xml:space="preserve"> grouping 1700+ schools.</w:t>
            </w:r>
          </w:p>
          <w:p w14:paraId="2D3EE3AD" w14:textId="77777777" w:rsidR="00E44A23"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220+ Learning Support Clusters, comprised of 1800+ schools.</w:t>
            </w:r>
          </w:p>
          <w:p w14:paraId="60B12363" w14:textId="77777777" w:rsidR="00E44A23" w:rsidRDefault="00E44A23" w:rsidP="00E44A23">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Unknown number of sport</w:t>
            </w:r>
            <w:r>
              <w:rPr>
                <w:lang w:eastAsia="en-NZ"/>
              </w:rPr>
              <w:t>s, learning, etc. groups (1000)</w:t>
            </w:r>
          </w:p>
          <w:p w14:paraId="06A76802" w14:textId="0627D6FE" w:rsidR="00E44A23" w:rsidRDefault="00E44A23" w:rsidP="00E44A23">
            <w:pPr>
              <w:cnfStyle w:val="000000100000" w:firstRow="0" w:lastRow="0" w:firstColumn="0" w:lastColumn="0" w:oddVBand="0" w:evenVBand="0" w:oddHBand="1" w:evenHBand="0" w:firstRowFirstColumn="0" w:firstRowLastColumn="0" w:lastRowFirstColumn="0" w:lastRowLastColumn="0"/>
              <w:rPr>
                <w:i/>
                <w:iCs/>
                <w:lang w:eastAsia="en-NZ"/>
              </w:rPr>
            </w:pPr>
            <w:r w:rsidRPr="00C64E54">
              <w:rPr>
                <w:i/>
                <w:iCs/>
                <w:lang w:eastAsia="en-NZ"/>
              </w:rPr>
              <w:t xml:space="preserve">Note: </w:t>
            </w:r>
            <w:r>
              <w:rPr>
                <w:i/>
                <w:iCs/>
                <w:lang w:eastAsia="en-NZ"/>
              </w:rPr>
              <w:br/>
              <w:t xml:space="preserve">Education </w:t>
            </w:r>
            <w:r w:rsidRPr="00C64E54">
              <w:rPr>
                <w:i/>
                <w:iCs/>
                <w:lang w:eastAsia="en-NZ"/>
              </w:rPr>
              <w:t xml:space="preserve">Providers, in turn, </w:t>
            </w:r>
            <w:r>
              <w:rPr>
                <w:i/>
                <w:iCs/>
                <w:lang w:eastAsia="en-NZ"/>
              </w:rPr>
              <w:t>may</w:t>
            </w:r>
            <w:r w:rsidRPr="00C64E54">
              <w:rPr>
                <w:i/>
                <w:iCs/>
                <w:lang w:eastAsia="en-NZ"/>
              </w:rPr>
              <w:t xml:space="preserve"> nest </w:t>
            </w:r>
            <w:r w:rsidR="00654B54">
              <w:rPr>
                <w:i/>
                <w:iCs/>
                <w:lang w:eastAsia="en-NZ"/>
              </w:rPr>
              <w:t xml:space="preserve">additional </w:t>
            </w:r>
            <w:r w:rsidRPr="00C64E54">
              <w:rPr>
                <w:i/>
                <w:iCs/>
                <w:lang w:eastAsia="en-NZ"/>
              </w:rPr>
              <w:t>groups per subject, year</w:t>
            </w:r>
            <w:r>
              <w:rPr>
                <w:i/>
                <w:iCs/>
                <w:lang w:eastAsia="en-NZ"/>
              </w:rPr>
              <w:t>, course, class</w:t>
            </w:r>
            <w:r w:rsidRPr="00C64E54">
              <w:rPr>
                <w:i/>
                <w:iCs/>
                <w:lang w:eastAsia="en-NZ"/>
              </w:rPr>
              <w:t>.</w:t>
            </w:r>
          </w:p>
          <w:p w14:paraId="577AB661" w14:textId="77777777" w:rsidR="00547C10" w:rsidRDefault="00547C10" w:rsidP="00E44A23">
            <w:pPr>
              <w:cnfStyle w:val="000000100000" w:firstRow="0" w:lastRow="0" w:firstColumn="0" w:lastColumn="0" w:oddVBand="0" w:evenVBand="0" w:oddHBand="1" w:evenHBand="0" w:firstRowFirstColumn="0" w:firstRowLastColumn="0" w:lastRowFirstColumn="0" w:lastRowLastColumn="0"/>
              <w:rPr>
                <w:lang w:eastAsia="en-NZ"/>
              </w:rPr>
            </w:pPr>
          </w:p>
          <w:p w14:paraId="5F4DBC70" w14:textId="1EDA2E75" w:rsidR="00E44A23" w:rsidRPr="00B46EA6" w:rsidRDefault="00547C10" w:rsidP="00E44A23">
            <w:pPr>
              <w:cnfStyle w:val="000000100000" w:firstRow="0" w:lastRow="0" w:firstColumn="0" w:lastColumn="0" w:oddVBand="0" w:evenVBand="0" w:oddHBand="1" w:evenHBand="0" w:firstRowFirstColumn="0" w:firstRowLastColumn="0" w:lastRowFirstColumn="0" w:lastRowLastColumn="0"/>
              <w:rPr>
                <w:lang w:eastAsia="en-NZ"/>
              </w:rPr>
            </w:pPr>
            <w:r w:rsidRPr="00547C10">
              <w:rPr>
                <w:b/>
                <w:bCs/>
                <w:lang w:eastAsia="en-NZ"/>
              </w:rPr>
              <w:lastRenderedPageBreak/>
              <w:t>Important:</w:t>
            </w:r>
            <w:r w:rsidRPr="00547C10">
              <w:rPr>
                <w:b/>
                <w:bCs/>
                <w:lang w:eastAsia="en-NZ"/>
              </w:rPr>
              <w:br/>
            </w:r>
            <w:r w:rsidR="00E44A23">
              <w:rPr>
                <w:lang w:eastAsia="en-NZ"/>
              </w:rPr>
              <w:t>The grouping of Users into one or more nested Groups and assigning them Group-specific Roles (as opposed to Service-specific Roles), is a defining characteristic of the education sector</w:t>
            </w:r>
            <w:r>
              <w:rPr>
                <w:lang w:eastAsia="en-NZ"/>
              </w:rPr>
              <w:t xml:space="preserve"> versus other environments (e.g.: a single enterprise environment where employees and invited contractors have a single defined role and belongs to a single HR group)</w:t>
            </w:r>
            <w:r w:rsidR="00E44A23">
              <w:rPr>
                <w:lang w:eastAsia="en-NZ"/>
              </w:rPr>
              <w:t>.</w:t>
            </w:r>
          </w:p>
        </w:tc>
      </w:tr>
      <w:tr w:rsidR="00AF09E5" w:rsidRPr="00B46EA6" w14:paraId="736DB890" w14:textId="77777777" w:rsidTr="00AF09E5">
        <w:tc>
          <w:tcPr>
            <w:cnfStyle w:val="001000000000" w:firstRow="0" w:lastRow="0" w:firstColumn="1" w:lastColumn="0" w:oddVBand="0" w:evenVBand="0" w:oddHBand="0" w:evenHBand="0" w:firstRowFirstColumn="0" w:firstRowLastColumn="0" w:lastRowFirstColumn="0" w:lastRowLastColumn="0"/>
            <w:tcW w:w="1343" w:type="dxa"/>
            <w:vMerge w:val="restart"/>
            <w:hideMark/>
          </w:tcPr>
          <w:p w14:paraId="26832AF5" w14:textId="77777777" w:rsidR="00C05C45" w:rsidRPr="00B46EA6" w:rsidRDefault="00C05C45" w:rsidP="00FB040F">
            <w:pPr>
              <w:rPr>
                <w:lang w:eastAsia="en-NZ"/>
              </w:rPr>
            </w:pPr>
            <w:r>
              <w:rPr>
                <w:lang w:eastAsia="en-NZ"/>
              </w:rPr>
              <w:lastRenderedPageBreak/>
              <w:t>Media</w:t>
            </w:r>
          </w:p>
        </w:tc>
        <w:tc>
          <w:tcPr>
            <w:tcW w:w="2196" w:type="dxa"/>
          </w:tcPr>
          <w:p w14:paraId="1113C68F" w14:textId="77777777" w:rsidR="00C05C45" w:rsidRPr="00B46EA6"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Permitted</w:t>
            </w:r>
          </w:p>
        </w:tc>
        <w:tc>
          <w:tcPr>
            <w:tcW w:w="1878" w:type="dxa"/>
            <w:gridSpan w:val="2"/>
          </w:tcPr>
          <w:p w14:paraId="3EB50F5A" w14:textId="77777777" w:rsidR="00C05C45" w:rsidRPr="00B46EA6"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Yes</w:t>
            </w:r>
          </w:p>
        </w:tc>
        <w:tc>
          <w:tcPr>
            <w:tcW w:w="3599" w:type="dxa"/>
          </w:tcPr>
          <w:p w14:paraId="431ABA66" w14:textId="77777777" w:rsidR="00C05C45" w:rsidRPr="00B46EA6"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Media uploading requires further Malware validation integration, finer permission design, storage and networking security and I/O design considerations.</w:t>
            </w:r>
          </w:p>
        </w:tc>
      </w:tr>
      <w:tr w:rsidR="00AF09E5" w14:paraId="4249C317" w14:textId="77777777" w:rsidTr="00AF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Merge/>
          </w:tcPr>
          <w:p w14:paraId="534E6087" w14:textId="77777777" w:rsidR="00C05C45" w:rsidRPr="00B46EA6" w:rsidRDefault="00C05C45" w:rsidP="00FB040F">
            <w:pPr>
              <w:rPr>
                <w:lang w:eastAsia="en-NZ"/>
              </w:rPr>
            </w:pPr>
          </w:p>
        </w:tc>
        <w:tc>
          <w:tcPr>
            <w:tcW w:w="2196" w:type="dxa"/>
          </w:tcPr>
          <w:p w14:paraId="00D9EA65"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Versions</w:t>
            </w:r>
          </w:p>
        </w:tc>
        <w:tc>
          <w:tcPr>
            <w:tcW w:w="1878" w:type="dxa"/>
            <w:gridSpan w:val="2"/>
          </w:tcPr>
          <w:p w14:paraId="4301E5E1"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6</w:t>
            </w:r>
          </w:p>
        </w:tc>
        <w:tc>
          <w:tcPr>
            <w:tcW w:w="3599" w:type="dxa"/>
          </w:tcPr>
          <w:p w14:paraId="3ADCC3A1"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Assuming: 6</w:t>
            </w:r>
            <w:r w:rsidRPr="00B46EA6">
              <w:rPr>
                <w:lang w:eastAsia="en-NZ"/>
              </w:rPr>
              <w:t xml:space="preserve"> drafts </w:t>
            </w:r>
            <w:r>
              <w:rPr>
                <w:lang w:eastAsia="en-NZ"/>
              </w:rPr>
              <w:t xml:space="preserve">versions for </w:t>
            </w:r>
            <w:r w:rsidRPr="00B46EA6">
              <w:rPr>
                <w:lang w:eastAsia="en-NZ"/>
              </w:rPr>
              <w:t>3 published version</w:t>
            </w:r>
            <w:r>
              <w:rPr>
                <w:lang w:eastAsia="en-NZ"/>
              </w:rPr>
              <w:t>s over service lifespan.</w:t>
            </w:r>
          </w:p>
        </w:tc>
      </w:tr>
      <w:tr w:rsidR="00AF09E5" w14:paraId="509EC78C" w14:textId="77777777" w:rsidTr="00AF09E5">
        <w:tc>
          <w:tcPr>
            <w:cnfStyle w:val="001000000000" w:firstRow="0" w:lastRow="0" w:firstColumn="1" w:lastColumn="0" w:oddVBand="0" w:evenVBand="0" w:oddHBand="0" w:evenHBand="0" w:firstRowFirstColumn="0" w:firstRowLastColumn="0" w:lastRowFirstColumn="0" w:lastRowLastColumn="0"/>
            <w:tcW w:w="1343" w:type="dxa"/>
            <w:vMerge/>
          </w:tcPr>
          <w:p w14:paraId="22CE2DC3" w14:textId="77777777" w:rsidR="00C05C45" w:rsidRPr="00B46EA6" w:rsidRDefault="00C05C45" w:rsidP="00FB040F">
            <w:pPr>
              <w:rPr>
                <w:lang w:eastAsia="en-NZ"/>
              </w:rPr>
            </w:pPr>
          </w:p>
        </w:tc>
        <w:tc>
          <w:tcPr>
            <w:tcW w:w="2196" w:type="dxa"/>
          </w:tcPr>
          <w:p w14:paraId="5ABE549A" w14:textId="77777777" w:rsidR="00C05C45" w:rsidRPr="00B46EA6"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Average Size</w:t>
            </w:r>
          </w:p>
        </w:tc>
        <w:tc>
          <w:tcPr>
            <w:tcW w:w="1878" w:type="dxa"/>
            <w:gridSpan w:val="2"/>
          </w:tcPr>
          <w:p w14:paraId="52C06BB7" w14:textId="77777777" w:rsidR="00C05C45"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1Mb</w:t>
            </w:r>
          </w:p>
        </w:tc>
        <w:tc>
          <w:tcPr>
            <w:tcW w:w="3599" w:type="dxa"/>
          </w:tcPr>
          <w:p w14:paraId="3AF1282B" w14:textId="77777777" w:rsidR="00C05C45" w:rsidRDefault="00C05C45"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Ranging from tiny text to media rich documents to videos.</w:t>
            </w:r>
          </w:p>
        </w:tc>
      </w:tr>
      <w:tr w:rsidR="00AF09E5" w14:paraId="38F086C7" w14:textId="77777777" w:rsidTr="00AF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vMerge/>
          </w:tcPr>
          <w:p w14:paraId="765A1C19" w14:textId="77777777" w:rsidR="00C05C45" w:rsidRPr="00B46EA6" w:rsidRDefault="00C05C45" w:rsidP="00FB040F">
            <w:pPr>
              <w:rPr>
                <w:lang w:eastAsia="en-NZ"/>
              </w:rPr>
            </w:pPr>
          </w:p>
        </w:tc>
        <w:tc>
          <w:tcPr>
            <w:tcW w:w="2196" w:type="dxa"/>
          </w:tcPr>
          <w:p w14:paraId="79F4EDE7"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Documents</w:t>
            </w:r>
          </w:p>
        </w:tc>
        <w:tc>
          <w:tcPr>
            <w:tcW w:w="1878" w:type="dxa"/>
            <w:gridSpan w:val="2"/>
          </w:tcPr>
          <w:p w14:paraId="4457BCD1"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5000</w:t>
            </w:r>
          </w:p>
        </w:tc>
        <w:tc>
          <w:tcPr>
            <w:tcW w:w="3599" w:type="dxa"/>
          </w:tcPr>
          <w:p w14:paraId="74F3682D" w14:textId="77777777" w:rsidR="00C05C45" w:rsidRDefault="00C05C45"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2 per education provider</w:t>
            </w:r>
          </w:p>
        </w:tc>
      </w:tr>
    </w:tbl>
    <w:p w14:paraId="7D152E93" w14:textId="77777777" w:rsidR="00F230BB" w:rsidRDefault="00F230BB" w:rsidP="1BF64988">
      <w:pPr>
        <w:rPr>
          <w:lang w:eastAsia="en-NZ"/>
        </w:rPr>
      </w:pPr>
    </w:p>
    <w:p w14:paraId="6F18CC70" w14:textId="30226D77" w:rsidR="00490450" w:rsidRDefault="00490450" w:rsidP="00490450">
      <w:pPr>
        <w:pStyle w:val="Heading3"/>
        <w:rPr>
          <w:lang w:eastAsia="en-NZ"/>
        </w:rPr>
      </w:pPr>
      <w:r>
        <w:rPr>
          <w:lang w:eastAsia="en-NZ"/>
        </w:rPr>
        <w:t>Compatibility/Interoperability</w:t>
      </w:r>
    </w:p>
    <w:p w14:paraId="276FA210" w14:textId="5DA3C711" w:rsidR="004A10F0" w:rsidRDefault="00EE5601" w:rsidP="1BF64988">
      <w:pPr>
        <w:rPr>
          <w:lang w:eastAsia="en-NZ"/>
        </w:rPr>
      </w:pPr>
      <w:r>
        <w:rPr>
          <w:lang w:eastAsia="en-NZ"/>
        </w:rPr>
        <w:t xml:space="preserve">In addition to standard baseline integration needs </w:t>
      </w:r>
      <w:r w:rsidR="00872BD2">
        <w:rPr>
          <w:lang w:eastAsia="en-NZ"/>
        </w:rPr>
        <w:t xml:space="preserve">required by most systems </w:t>
      </w:r>
      <w:r>
        <w:rPr>
          <w:lang w:eastAsia="en-NZ"/>
        </w:rPr>
        <w:t xml:space="preserve">(including </w:t>
      </w:r>
      <w:r w:rsidR="00872BD2">
        <w:rPr>
          <w:lang w:eastAsia="en-NZ"/>
        </w:rPr>
        <w:t xml:space="preserve">the Corporate website, </w:t>
      </w:r>
      <w:r>
        <w:rPr>
          <w:lang w:eastAsia="en-NZ"/>
        </w:rPr>
        <w:t>SMTP</w:t>
      </w:r>
      <w:r w:rsidR="00872BD2">
        <w:rPr>
          <w:lang w:eastAsia="en-NZ"/>
        </w:rPr>
        <w:t>, etc. listed further down</w:t>
      </w:r>
      <w:r>
        <w:rPr>
          <w:lang w:eastAsia="en-NZ"/>
        </w:rPr>
        <w:t>)</w:t>
      </w:r>
      <w:r w:rsidR="00872BD2">
        <w:rPr>
          <w:lang w:eastAsia="en-NZ"/>
        </w:rPr>
        <w:t xml:space="preserve">, </w:t>
      </w:r>
      <w:r w:rsidR="004E2E74">
        <w:rPr>
          <w:lang w:eastAsia="en-NZ"/>
        </w:rPr>
        <w:t xml:space="preserve">education </w:t>
      </w:r>
      <w:r w:rsidR="007C7DFE">
        <w:rPr>
          <w:lang w:eastAsia="en-NZ"/>
        </w:rPr>
        <w:t xml:space="preserve">sector systems have </w:t>
      </w:r>
      <w:r w:rsidR="00872BD2">
        <w:rPr>
          <w:lang w:eastAsia="en-NZ"/>
        </w:rPr>
        <w:t xml:space="preserve">a </w:t>
      </w:r>
      <w:r w:rsidR="007C7DFE">
        <w:rPr>
          <w:lang w:eastAsia="en-NZ"/>
        </w:rPr>
        <w:t xml:space="preserve">common </w:t>
      </w:r>
      <w:r w:rsidR="00872BD2">
        <w:rPr>
          <w:lang w:eastAsia="en-NZ"/>
        </w:rPr>
        <w:t xml:space="preserve">set of </w:t>
      </w:r>
      <w:r w:rsidR="007C7DFE">
        <w:rPr>
          <w:lang w:eastAsia="en-NZ"/>
        </w:rPr>
        <w:t>integrations</w:t>
      </w:r>
      <w:r w:rsidR="004E2E74">
        <w:rPr>
          <w:lang w:eastAsia="en-NZ"/>
        </w:rPr>
        <w:t xml:space="preserve">: </w:t>
      </w:r>
    </w:p>
    <w:tbl>
      <w:tblPr>
        <w:tblStyle w:val="ListTable3-Accent1"/>
        <w:tblW w:w="0" w:type="auto"/>
        <w:tblLook w:val="04A0" w:firstRow="1" w:lastRow="0" w:firstColumn="1" w:lastColumn="0" w:noHBand="0" w:noVBand="1"/>
      </w:tblPr>
      <w:tblGrid>
        <w:gridCol w:w="1424"/>
        <w:gridCol w:w="1944"/>
        <w:gridCol w:w="1814"/>
        <w:gridCol w:w="3834"/>
      </w:tblGrid>
      <w:tr w:rsidR="00552F8F" w:rsidRPr="00E378EA" w14:paraId="1C3566EB" w14:textId="77777777" w:rsidTr="00E52810">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424" w:type="dxa"/>
            <w:tcBorders>
              <w:bottom w:val="single" w:sz="2" w:space="0" w:color="1E8BCD"/>
            </w:tcBorders>
            <w:shd w:val="clear" w:color="auto" w:fill="0070C0"/>
            <w:hideMark/>
          </w:tcPr>
          <w:p w14:paraId="178F82D0" w14:textId="77777777" w:rsidR="00552F8F" w:rsidRPr="00E378EA" w:rsidRDefault="00552F8F" w:rsidP="00FB040F">
            <w:pPr>
              <w:tabs>
                <w:tab w:val="left" w:pos="1284"/>
              </w:tabs>
              <w:rPr>
                <w:lang w:eastAsia="en-NZ"/>
              </w:rPr>
            </w:pPr>
            <w:r>
              <w:rPr>
                <w:lang w:eastAsia="en-NZ"/>
              </w:rPr>
              <w:lastRenderedPageBreak/>
              <w:t>Category</w:t>
            </w:r>
            <w:r w:rsidRPr="00E378EA">
              <w:rPr>
                <w:lang w:eastAsia="en-NZ"/>
              </w:rPr>
              <w:tab/>
            </w:r>
          </w:p>
        </w:tc>
        <w:tc>
          <w:tcPr>
            <w:tcW w:w="1944" w:type="dxa"/>
            <w:tcBorders>
              <w:bottom w:val="single" w:sz="2" w:space="0" w:color="1E8BCD"/>
            </w:tcBorders>
            <w:shd w:val="clear" w:color="auto" w:fill="0070C0"/>
            <w:hideMark/>
          </w:tcPr>
          <w:p w14:paraId="779A2FF7"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814" w:type="dxa"/>
            <w:tcBorders>
              <w:bottom w:val="single" w:sz="2" w:space="0" w:color="1E8BCD"/>
            </w:tcBorders>
            <w:shd w:val="clear" w:color="auto" w:fill="0070C0"/>
            <w:hideMark/>
          </w:tcPr>
          <w:p w14:paraId="712EFEBA"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3834" w:type="dxa"/>
            <w:tcBorders>
              <w:bottom w:val="single" w:sz="2" w:space="0" w:color="1E8BCD"/>
            </w:tcBorders>
            <w:shd w:val="clear" w:color="auto" w:fill="0070C0"/>
          </w:tcPr>
          <w:p w14:paraId="32EF2A45" w14:textId="77777777" w:rsidR="00552F8F" w:rsidRPr="00E378EA" w:rsidRDefault="00552F8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E26136" w:rsidRPr="00B46EA6" w14:paraId="4A3AA4F9"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val="restart"/>
          </w:tcPr>
          <w:p w14:paraId="2C13832C" w14:textId="5268E09D" w:rsidR="00E26136" w:rsidRDefault="006D3B79" w:rsidP="00FB040F">
            <w:pPr>
              <w:rPr>
                <w:lang w:eastAsia="en-NZ"/>
              </w:rPr>
            </w:pPr>
            <w:r>
              <w:rPr>
                <w:lang w:eastAsia="en-NZ"/>
              </w:rPr>
              <w:t>Integration Services</w:t>
            </w:r>
          </w:p>
        </w:tc>
        <w:tc>
          <w:tcPr>
            <w:tcW w:w="1944" w:type="dxa"/>
            <w:tcBorders>
              <w:top w:val="single" w:sz="4" w:space="0" w:color="2E74B5" w:themeColor="accent5" w:themeShade="BF"/>
              <w:bottom w:val="single" w:sz="4" w:space="0" w:color="2E74B5" w:themeColor="accent5" w:themeShade="BF"/>
            </w:tcBorders>
          </w:tcPr>
          <w:p w14:paraId="039C04DB" w14:textId="536464B9" w:rsidR="00E26136" w:rsidRPr="00B46EA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Identity</w:t>
            </w:r>
            <w:r w:rsidR="006D3B79">
              <w:rPr>
                <w:lang w:eastAsia="en-NZ"/>
              </w:rPr>
              <w:t xml:space="preserve"> (Sector)</w:t>
            </w:r>
          </w:p>
        </w:tc>
        <w:tc>
          <w:tcPr>
            <w:tcW w:w="1814" w:type="dxa"/>
            <w:tcBorders>
              <w:top w:val="single" w:sz="4" w:space="0" w:color="2E74B5" w:themeColor="accent5" w:themeShade="BF"/>
              <w:bottom w:val="single" w:sz="4" w:space="0" w:color="2E74B5" w:themeColor="accent5" w:themeShade="BF"/>
            </w:tcBorders>
          </w:tcPr>
          <w:p w14:paraId="1372FF2E" w14:textId="124367BA" w:rsidR="00E26136" w:rsidRPr="00B46EA6" w:rsidRDefault="000C000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ESL</w:t>
            </w:r>
          </w:p>
        </w:tc>
        <w:tc>
          <w:tcPr>
            <w:tcW w:w="3834" w:type="dxa"/>
            <w:tcBorders>
              <w:top w:val="single" w:sz="4" w:space="0" w:color="2E74B5" w:themeColor="accent5" w:themeShade="BF"/>
              <w:bottom w:val="single" w:sz="4" w:space="0" w:color="2E74B5" w:themeColor="accent5" w:themeShade="BF"/>
            </w:tcBorders>
          </w:tcPr>
          <w:p w14:paraId="3DB45556" w14:textId="0F9E844D" w:rsidR="00E26136" w:rsidRPr="00B46EA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ESL</w:t>
            </w:r>
            <w:r w:rsidR="00447995">
              <w:rPr>
                <w:lang w:eastAsia="en-NZ"/>
              </w:rPr>
              <w:t xml:space="preserve"> is the sector’s designated authenticating IdP service for sector </w:t>
            </w:r>
            <w:r w:rsidR="000C000B">
              <w:rPr>
                <w:lang w:eastAsia="en-NZ"/>
              </w:rPr>
              <w:t>users (Provider Admins and Teachers).</w:t>
            </w:r>
            <w:r w:rsidR="006D3B79">
              <w:rPr>
                <w:lang w:eastAsia="en-NZ"/>
              </w:rPr>
              <w:br/>
              <w:t>Note</w:t>
            </w:r>
            <w:r w:rsidR="00C67413">
              <w:rPr>
                <w:lang w:eastAsia="en-NZ"/>
              </w:rPr>
              <w:t xml:space="preserve"> that </w:t>
            </w:r>
            <w:r w:rsidR="006D3B79">
              <w:rPr>
                <w:lang w:eastAsia="en-NZ"/>
              </w:rPr>
              <w:t xml:space="preserve">ESL does not authenticate </w:t>
            </w:r>
            <w:r w:rsidR="00C67413">
              <w:rPr>
                <w:lang w:eastAsia="en-NZ"/>
              </w:rPr>
              <w:t xml:space="preserve">business service </w:t>
            </w:r>
            <w:r w:rsidR="006D3B79">
              <w:rPr>
                <w:lang w:eastAsia="en-NZ"/>
              </w:rPr>
              <w:t>consumers (students or whānau)</w:t>
            </w:r>
            <w:r w:rsidR="00C67413">
              <w:rPr>
                <w:lang w:eastAsia="en-NZ"/>
              </w:rPr>
              <w:t>, and secondary IdPs are required to be integrated.</w:t>
            </w:r>
          </w:p>
        </w:tc>
      </w:tr>
      <w:tr w:rsidR="00E26136" w:rsidRPr="00B46EA6" w14:paraId="38C4E0CF" w14:textId="77777777" w:rsidTr="00E52810">
        <w:tc>
          <w:tcPr>
            <w:cnfStyle w:val="001000000000" w:firstRow="0" w:lastRow="0" w:firstColumn="1" w:lastColumn="0" w:oddVBand="0" w:evenVBand="0" w:oddHBand="0" w:evenHBand="0" w:firstRowFirstColumn="0" w:firstRowLastColumn="0" w:lastRowFirstColumn="0" w:lastRowLastColumn="0"/>
            <w:tcW w:w="1424" w:type="dxa"/>
            <w:vMerge/>
          </w:tcPr>
          <w:p w14:paraId="7BDD675A" w14:textId="77777777" w:rsidR="00E26136" w:rsidRDefault="00E26136" w:rsidP="00FB040F">
            <w:pPr>
              <w:rPr>
                <w:lang w:eastAsia="en-NZ"/>
              </w:rPr>
            </w:pPr>
          </w:p>
        </w:tc>
        <w:tc>
          <w:tcPr>
            <w:tcW w:w="1944" w:type="dxa"/>
            <w:tcBorders>
              <w:top w:val="single" w:sz="4" w:space="0" w:color="2E74B5" w:themeColor="accent5" w:themeShade="BF"/>
              <w:bottom w:val="single" w:sz="4" w:space="0" w:color="2E74B5" w:themeColor="accent5" w:themeShade="BF"/>
            </w:tcBorders>
          </w:tcPr>
          <w:p w14:paraId="77D2E712" w14:textId="23B5CF59" w:rsidR="00E26136" w:rsidRPr="00B46EA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Provider Records</w:t>
            </w:r>
          </w:p>
        </w:tc>
        <w:tc>
          <w:tcPr>
            <w:tcW w:w="1814" w:type="dxa"/>
            <w:tcBorders>
              <w:top w:val="single" w:sz="4" w:space="0" w:color="2E74B5" w:themeColor="accent5" w:themeShade="BF"/>
              <w:bottom w:val="single" w:sz="4" w:space="0" w:color="2E74B5" w:themeColor="accent5" w:themeShade="BF"/>
            </w:tcBorders>
          </w:tcPr>
          <w:p w14:paraId="70F795A5" w14:textId="5798E7EF" w:rsidR="00E26136" w:rsidRPr="00B46EA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FIRST</w:t>
            </w:r>
          </w:p>
        </w:tc>
        <w:tc>
          <w:tcPr>
            <w:tcW w:w="3834" w:type="dxa"/>
            <w:tcBorders>
              <w:top w:val="single" w:sz="4" w:space="0" w:color="2E74B5" w:themeColor="accent5" w:themeShade="BF"/>
              <w:bottom w:val="single" w:sz="4" w:space="0" w:color="2E74B5" w:themeColor="accent5" w:themeShade="BF"/>
            </w:tcBorders>
          </w:tcPr>
          <w:p w14:paraId="6534E1BC" w14:textId="3731AC23"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FIRST is </w:t>
            </w:r>
            <w:r w:rsidR="0057497E">
              <w:rPr>
                <w:lang w:eastAsia="en-NZ"/>
              </w:rPr>
              <w:t xml:space="preserve">the sector’s </w:t>
            </w:r>
            <w:r>
              <w:rPr>
                <w:lang w:eastAsia="en-NZ"/>
              </w:rPr>
              <w:t>system of record (SoR) of Education Providers (i</w:t>
            </w:r>
            <w:r w:rsidR="00900490">
              <w:rPr>
                <w:lang w:eastAsia="en-NZ"/>
              </w:rPr>
              <w:t>.</w:t>
            </w:r>
            <w:r>
              <w:rPr>
                <w:lang w:eastAsia="en-NZ"/>
              </w:rPr>
              <w:t>e</w:t>
            </w:r>
            <w:r w:rsidR="00900490">
              <w:rPr>
                <w:lang w:eastAsia="en-NZ"/>
              </w:rPr>
              <w:t>.</w:t>
            </w:r>
            <w:r>
              <w:rPr>
                <w:lang w:eastAsia="en-NZ"/>
              </w:rPr>
              <w:t>: Schools)</w:t>
            </w:r>
          </w:p>
        </w:tc>
      </w:tr>
      <w:tr w:rsidR="00E26136" w:rsidRPr="00B46EA6" w14:paraId="3F4D1209"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72B584FA" w14:textId="77777777" w:rsidR="00E26136" w:rsidRDefault="00E26136" w:rsidP="00FB040F">
            <w:pPr>
              <w:rPr>
                <w:lang w:eastAsia="en-NZ"/>
              </w:rPr>
            </w:pPr>
          </w:p>
        </w:tc>
        <w:tc>
          <w:tcPr>
            <w:tcW w:w="1944" w:type="dxa"/>
            <w:tcBorders>
              <w:top w:val="single" w:sz="4" w:space="0" w:color="2E74B5" w:themeColor="accent5" w:themeShade="BF"/>
              <w:bottom w:val="single" w:sz="4" w:space="0" w:color="2E74B5" w:themeColor="accent5" w:themeShade="BF"/>
            </w:tcBorders>
          </w:tcPr>
          <w:p w14:paraId="38BB531F" w14:textId="6F1E821A"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Student Records</w:t>
            </w:r>
          </w:p>
        </w:tc>
        <w:tc>
          <w:tcPr>
            <w:tcW w:w="1814" w:type="dxa"/>
            <w:tcBorders>
              <w:top w:val="single" w:sz="4" w:space="0" w:color="2E74B5" w:themeColor="accent5" w:themeShade="BF"/>
              <w:bottom w:val="single" w:sz="4" w:space="0" w:color="2E74B5" w:themeColor="accent5" w:themeShade="BF"/>
            </w:tcBorders>
          </w:tcPr>
          <w:p w14:paraId="0570A01C" w14:textId="3E1B5D6C"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NSI</w:t>
            </w:r>
          </w:p>
        </w:tc>
        <w:tc>
          <w:tcPr>
            <w:tcW w:w="3834" w:type="dxa"/>
            <w:tcBorders>
              <w:top w:val="single" w:sz="4" w:space="0" w:color="2E74B5" w:themeColor="accent5" w:themeShade="BF"/>
              <w:bottom w:val="single" w:sz="4" w:space="0" w:color="2E74B5" w:themeColor="accent5" w:themeShade="BF"/>
            </w:tcBorders>
          </w:tcPr>
          <w:p w14:paraId="10DE85B4" w14:textId="5944D519" w:rsidR="007759F3" w:rsidRPr="007759F3" w:rsidRDefault="007759F3" w:rsidP="007759F3">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 xml:space="preserve">Note: Only Applicable if </w:t>
            </w:r>
            <w:r>
              <w:rPr>
                <w:color w:val="FF0000"/>
                <w:lang w:eastAsia="en-NZ"/>
              </w:rPr>
              <w:t>validation</w:t>
            </w:r>
            <w:r w:rsidR="00FB48CB">
              <w:rPr>
                <w:color w:val="FF0000"/>
                <w:lang w:eastAsia="en-NZ"/>
              </w:rPr>
              <w:t xml:space="preserve"> of a learner’s NSN is required functionality to support delivery of the business service</w:t>
            </w:r>
            <w:r w:rsidRPr="003D7304">
              <w:rPr>
                <w:color w:val="FF0000"/>
                <w:lang w:eastAsia="en-NZ"/>
              </w:rPr>
              <w:t>.</w:t>
            </w:r>
          </w:p>
          <w:p w14:paraId="4CBB0F76" w14:textId="3C00D677"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NSI is </w:t>
            </w:r>
            <w:r w:rsidR="0057497E">
              <w:rPr>
                <w:lang w:eastAsia="en-NZ"/>
              </w:rPr>
              <w:t xml:space="preserve">the sector’s </w:t>
            </w:r>
            <w:r>
              <w:rPr>
                <w:lang w:eastAsia="en-NZ"/>
              </w:rPr>
              <w:t>SoR for Students</w:t>
            </w:r>
          </w:p>
        </w:tc>
      </w:tr>
      <w:tr w:rsidR="00E26136" w:rsidRPr="00B46EA6" w14:paraId="769D2D1E" w14:textId="77777777" w:rsidTr="00E52810">
        <w:tc>
          <w:tcPr>
            <w:cnfStyle w:val="001000000000" w:firstRow="0" w:lastRow="0" w:firstColumn="1" w:lastColumn="0" w:oddVBand="0" w:evenVBand="0" w:oddHBand="0" w:evenHBand="0" w:firstRowFirstColumn="0" w:firstRowLastColumn="0" w:lastRowFirstColumn="0" w:lastRowLastColumn="0"/>
            <w:tcW w:w="1424" w:type="dxa"/>
            <w:vMerge/>
          </w:tcPr>
          <w:p w14:paraId="687D6BBD" w14:textId="77777777" w:rsidR="00E26136" w:rsidRDefault="00E26136" w:rsidP="00FB040F">
            <w:pPr>
              <w:rPr>
                <w:lang w:eastAsia="en-NZ"/>
              </w:rPr>
            </w:pPr>
          </w:p>
        </w:tc>
        <w:tc>
          <w:tcPr>
            <w:tcW w:w="1944" w:type="dxa"/>
            <w:tcBorders>
              <w:top w:val="single" w:sz="4" w:space="0" w:color="2E74B5" w:themeColor="accent5" w:themeShade="BF"/>
              <w:bottom w:val="single" w:sz="4" w:space="0" w:color="2E74B5" w:themeColor="accent5" w:themeShade="BF"/>
            </w:tcBorders>
          </w:tcPr>
          <w:p w14:paraId="2E9B31F0" w14:textId="77EFFC19"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Enrolment Records</w:t>
            </w:r>
          </w:p>
        </w:tc>
        <w:tc>
          <w:tcPr>
            <w:tcW w:w="1814" w:type="dxa"/>
            <w:tcBorders>
              <w:top w:val="single" w:sz="4" w:space="0" w:color="2E74B5" w:themeColor="accent5" w:themeShade="BF"/>
              <w:bottom w:val="single" w:sz="4" w:space="0" w:color="2E74B5" w:themeColor="accent5" w:themeShade="BF"/>
            </w:tcBorders>
          </w:tcPr>
          <w:p w14:paraId="12D79CD5" w14:textId="69F392EC"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ENROL</w:t>
            </w:r>
          </w:p>
        </w:tc>
        <w:tc>
          <w:tcPr>
            <w:tcW w:w="3834" w:type="dxa"/>
            <w:tcBorders>
              <w:top w:val="single" w:sz="4" w:space="0" w:color="2E74B5" w:themeColor="accent5" w:themeShade="BF"/>
              <w:bottom w:val="single" w:sz="4" w:space="0" w:color="2E74B5" w:themeColor="accent5" w:themeShade="BF"/>
            </w:tcBorders>
          </w:tcPr>
          <w:p w14:paraId="74A84648" w14:textId="09319B60"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ENROL is </w:t>
            </w:r>
            <w:r w:rsidR="0057497E">
              <w:rPr>
                <w:lang w:eastAsia="en-NZ"/>
              </w:rPr>
              <w:t>the sector’s</w:t>
            </w:r>
            <w:r>
              <w:rPr>
                <w:lang w:eastAsia="en-NZ"/>
              </w:rPr>
              <w:t xml:space="preserve"> SoR for allocation of Students to Providers</w:t>
            </w:r>
          </w:p>
        </w:tc>
      </w:tr>
      <w:tr w:rsidR="00E26136" w:rsidRPr="00B46EA6" w14:paraId="72E340D3"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152E57AB" w14:textId="77777777" w:rsidR="00E26136" w:rsidRDefault="00E26136" w:rsidP="00FB040F">
            <w:pPr>
              <w:rPr>
                <w:lang w:eastAsia="en-NZ"/>
              </w:rPr>
            </w:pPr>
          </w:p>
        </w:tc>
        <w:tc>
          <w:tcPr>
            <w:tcW w:w="1944" w:type="dxa"/>
            <w:tcBorders>
              <w:top w:val="single" w:sz="4" w:space="0" w:color="2E74B5" w:themeColor="accent5" w:themeShade="BF"/>
              <w:bottom w:val="single" w:sz="4" w:space="0" w:color="2E74B5" w:themeColor="accent5" w:themeShade="BF"/>
            </w:tcBorders>
          </w:tcPr>
          <w:p w14:paraId="2DE5EA41" w14:textId="05E70F61"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Progress Records</w:t>
            </w:r>
          </w:p>
        </w:tc>
        <w:tc>
          <w:tcPr>
            <w:tcW w:w="1814" w:type="dxa"/>
            <w:tcBorders>
              <w:top w:val="single" w:sz="4" w:space="0" w:color="2E74B5" w:themeColor="accent5" w:themeShade="BF"/>
              <w:bottom w:val="single" w:sz="4" w:space="0" w:color="2E74B5" w:themeColor="accent5" w:themeShade="BF"/>
            </w:tcBorders>
          </w:tcPr>
          <w:p w14:paraId="68587CC1" w14:textId="5202AF7B"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Te Rito</w:t>
            </w:r>
          </w:p>
        </w:tc>
        <w:tc>
          <w:tcPr>
            <w:tcW w:w="3834" w:type="dxa"/>
            <w:tcBorders>
              <w:top w:val="single" w:sz="4" w:space="0" w:color="2E74B5" w:themeColor="accent5" w:themeShade="BF"/>
              <w:bottom w:val="single" w:sz="4" w:space="0" w:color="2E74B5" w:themeColor="accent5" w:themeShade="BF"/>
            </w:tcBorders>
          </w:tcPr>
          <w:p w14:paraId="25B6DA59" w14:textId="230E70B5" w:rsidR="00E26136" w:rsidRDefault="00E2613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Te Rito </w:t>
            </w:r>
            <w:r w:rsidR="0057497E">
              <w:rPr>
                <w:lang w:eastAsia="en-NZ"/>
              </w:rPr>
              <w:t xml:space="preserve">is the sector’s SoR </w:t>
            </w:r>
            <w:r w:rsidR="00447995">
              <w:rPr>
                <w:lang w:eastAsia="en-NZ"/>
              </w:rPr>
              <w:t xml:space="preserve">for accumulating </w:t>
            </w:r>
            <w:r>
              <w:rPr>
                <w:lang w:eastAsia="en-NZ"/>
              </w:rPr>
              <w:t>Student Progress</w:t>
            </w:r>
            <w:r w:rsidR="00447995">
              <w:rPr>
                <w:lang w:eastAsia="en-NZ"/>
              </w:rPr>
              <w:t xml:space="preserve"> reports</w:t>
            </w:r>
          </w:p>
        </w:tc>
      </w:tr>
      <w:tr w:rsidR="00E26136" w:rsidRPr="00B46EA6" w14:paraId="12855433" w14:textId="77777777" w:rsidTr="00E52810">
        <w:tc>
          <w:tcPr>
            <w:cnfStyle w:val="001000000000" w:firstRow="0" w:lastRow="0" w:firstColumn="1" w:lastColumn="0" w:oddVBand="0" w:evenVBand="0" w:oddHBand="0" w:evenHBand="0" w:firstRowFirstColumn="0" w:firstRowLastColumn="0" w:lastRowFirstColumn="0" w:lastRowLastColumn="0"/>
            <w:tcW w:w="1424" w:type="dxa"/>
            <w:vMerge/>
          </w:tcPr>
          <w:p w14:paraId="0C6CE7A5" w14:textId="77777777" w:rsidR="00E26136" w:rsidRDefault="00E26136" w:rsidP="00FB040F">
            <w:pPr>
              <w:rPr>
                <w:lang w:eastAsia="en-NZ"/>
              </w:rPr>
            </w:pPr>
          </w:p>
        </w:tc>
        <w:tc>
          <w:tcPr>
            <w:tcW w:w="1944" w:type="dxa"/>
            <w:tcBorders>
              <w:top w:val="single" w:sz="4" w:space="0" w:color="2E74B5" w:themeColor="accent5" w:themeShade="BF"/>
              <w:bottom w:val="single" w:sz="4" w:space="0" w:color="2E74B5" w:themeColor="accent5" w:themeShade="BF"/>
            </w:tcBorders>
          </w:tcPr>
          <w:p w14:paraId="48FF60BC" w14:textId="6D5A223D"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Curriculum &amp; Resources</w:t>
            </w:r>
          </w:p>
        </w:tc>
        <w:tc>
          <w:tcPr>
            <w:tcW w:w="1814" w:type="dxa"/>
            <w:tcBorders>
              <w:top w:val="single" w:sz="4" w:space="0" w:color="2E74B5" w:themeColor="accent5" w:themeShade="BF"/>
              <w:bottom w:val="single" w:sz="4" w:space="0" w:color="2E74B5" w:themeColor="accent5" w:themeShade="BF"/>
            </w:tcBorders>
          </w:tcPr>
          <w:p w14:paraId="082EE431" w14:textId="7F53E4D4" w:rsidR="00E26136" w:rsidRDefault="00E26136"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OCH</w:t>
            </w:r>
          </w:p>
        </w:tc>
        <w:tc>
          <w:tcPr>
            <w:tcW w:w="3834" w:type="dxa"/>
            <w:tcBorders>
              <w:top w:val="single" w:sz="4" w:space="0" w:color="2E74B5" w:themeColor="accent5" w:themeShade="BF"/>
              <w:bottom w:val="single" w:sz="4" w:space="0" w:color="2E74B5" w:themeColor="accent5" w:themeShade="BF"/>
            </w:tcBorders>
          </w:tcPr>
          <w:p w14:paraId="57E526BB" w14:textId="15ECCB1C" w:rsidR="00647F18" w:rsidRPr="007759F3" w:rsidRDefault="00647F18" w:rsidP="00FB040F">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 xml:space="preserve">Note: Only Applicable if </w:t>
            </w:r>
            <w:r>
              <w:rPr>
                <w:color w:val="FF0000"/>
                <w:lang w:eastAsia="en-NZ"/>
              </w:rPr>
              <w:t xml:space="preserve">learning resource media storage is a </w:t>
            </w:r>
            <w:r w:rsidR="007759F3">
              <w:rPr>
                <w:color w:val="FF0000"/>
                <w:lang w:eastAsia="en-NZ"/>
              </w:rPr>
              <w:t>required capability of the service</w:t>
            </w:r>
            <w:r w:rsidRPr="003D7304">
              <w:rPr>
                <w:color w:val="FF0000"/>
                <w:lang w:eastAsia="en-NZ"/>
              </w:rPr>
              <w:t>.</w:t>
            </w:r>
          </w:p>
          <w:p w14:paraId="09F4E1C1" w14:textId="1E305D6D" w:rsidR="00E26136" w:rsidRDefault="007759F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sector’s </w:t>
            </w:r>
            <w:r w:rsidR="00E26136">
              <w:rPr>
                <w:lang w:eastAsia="en-NZ"/>
              </w:rPr>
              <w:t xml:space="preserve">Repository </w:t>
            </w:r>
            <w:r>
              <w:rPr>
                <w:lang w:eastAsia="en-NZ"/>
              </w:rPr>
              <w:t xml:space="preserve">for </w:t>
            </w:r>
            <w:r w:rsidR="00E26136">
              <w:rPr>
                <w:lang w:eastAsia="en-NZ"/>
              </w:rPr>
              <w:t>Learning Resource</w:t>
            </w:r>
            <w:r>
              <w:rPr>
                <w:lang w:eastAsia="en-NZ"/>
              </w:rPr>
              <w:t xml:space="preserve"> </w:t>
            </w:r>
            <w:r w:rsidR="00E26136">
              <w:rPr>
                <w:lang w:eastAsia="en-NZ"/>
              </w:rPr>
              <w:t>Media</w:t>
            </w:r>
            <w:r>
              <w:rPr>
                <w:lang w:eastAsia="en-NZ"/>
              </w:rPr>
              <w:t>.</w:t>
            </w:r>
          </w:p>
        </w:tc>
      </w:tr>
      <w:tr w:rsidR="00086892" w14:paraId="7DE6F98B"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2E9D4E66" w14:textId="42E5D5B1" w:rsidR="00086892" w:rsidRDefault="00086892" w:rsidP="00FB040F">
            <w:pPr>
              <w:rPr>
                <w:lang w:eastAsia="en-NZ"/>
              </w:rPr>
            </w:pPr>
            <w:r>
              <w:rPr>
                <w:lang w:eastAsia="en-NZ"/>
              </w:rPr>
              <w:t>Protocols</w:t>
            </w:r>
          </w:p>
        </w:tc>
        <w:tc>
          <w:tcPr>
            <w:tcW w:w="1944" w:type="dxa"/>
          </w:tcPr>
          <w:p w14:paraId="63D56AA8" w14:textId="77777777" w:rsidR="00086892" w:rsidRDefault="00086892"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814" w:type="dxa"/>
          </w:tcPr>
          <w:p w14:paraId="0D699370" w14:textId="77777777" w:rsidR="00086892" w:rsidRDefault="00086892"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3834" w:type="dxa"/>
          </w:tcPr>
          <w:p w14:paraId="2649F273" w14:textId="7A9DC1D2" w:rsidR="00086892" w:rsidRDefault="00086892"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above system </w:t>
            </w:r>
            <w:r w:rsidR="00A1153D">
              <w:rPr>
                <w:lang w:eastAsia="en-NZ"/>
              </w:rPr>
              <w:t xml:space="preserve">integrations are expected to require </w:t>
            </w:r>
            <w:r w:rsidR="002331F1">
              <w:rPr>
                <w:lang w:eastAsia="en-NZ"/>
              </w:rPr>
              <w:t>to be integrated using the following protocols</w:t>
            </w:r>
            <w:r w:rsidR="008203E1">
              <w:rPr>
                <w:lang w:eastAsia="en-NZ"/>
              </w:rPr>
              <w:t>:</w:t>
            </w:r>
          </w:p>
        </w:tc>
      </w:tr>
      <w:tr w:rsidR="00975A3F" w14:paraId="69C5AA63" w14:textId="77777777" w:rsidTr="00E52810">
        <w:tc>
          <w:tcPr>
            <w:cnfStyle w:val="001000000000" w:firstRow="0" w:lastRow="0" w:firstColumn="1" w:lastColumn="0" w:oddVBand="0" w:evenVBand="0" w:oddHBand="0" w:evenHBand="0" w:firstRowFirstColumn="0" w:firstRowLastColumn="0" w:lastRowFirstColumn="0" w:lastRowLastColumn="0"/>
            <w:tcW w:w="1424" w:type="dxa"/>
          </w:tcPr>
          <w:p w14:paraId="0626C261" w14:textId="4F7B2922" w:rsidR="00975A3F" w:rsidRPr="00866EF2" w:rsidRDefault="00975A3F" w:rsidP="00FB040F">
            <w:pPr>
              <w:rPr>
                <w:lang w:eastAsia="en-NZ"/>
              </w:rPr>
            </w:pPr>
          </w:p>
        </w:tc>
        <w:tc>
          <w:tcPr>
            <w:tcW w:w="1944" w:type="dxa"/>
          </w:tcPr>
          <w:p w14:paraId="17FBA6E8" w14:textId="4F380883" w:rsidR="00975A3F" w:rsidRPr="00866EF2"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FIRST</w:t>
            </w:r>
          </w:p>
        </w:tc>
        <w:tc>
          <w:tcPr>
            <w:tcW w:w="1814" w:type="dxa"/>
          </w:tcPr>
          <w:p w14:paraId="2C3ED771" w14:textId="38889E9C" w:rsidR="00975A3F" w:rsidRPr="00866EF2"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Proprietary/XML</w:t>
            </w:r>
          </w:p>
        </w:tc>
        <w:tc>
          <w:tcPr>
            <w:tcW w:w="3834" w:type="dxa"/>
          </w:tcPr>
          <w:p w14:paraId="01DBD6A2" w14:textId="5F26983E" w:rsidR="00975A3F"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p>
        </w:tc>
      </w:tr>
      <w:tr w:rsidR="00975A3F" w14:paraId="48D9A4FB"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D7FE414" w14:textId="77777777" w:rsidR="00975A3F" w:rsidRDefault="00975A3F" w:rsidP="00FB040F">
            <w:pPr>
              <w:rPr>
                <w:lang w:eastAsia="en-NZ"/>
              </w:rPr>
            </w:pPr>
          </w:p>
        </w:tc>
        <w:tc>
          <w:tcPr>
            <w:tcW w:w="1944" w:type="dxa"/>
          </w:tcPr>
          <w:p w14:paraId="0E5DBECB" w14:textId="19C70456" w:rsidR="00975A3F" w:rsidRDefault="00975A3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NSI</w:t>
            </w:r>
          </w:p>
        </w:tc>
        <w:tc>
          <w:tcPr>
            <w:tcW w:w="1814" w:type="dxa"/>
          </w:tcPr>
          <w:p w14:paraId="3D6D17F6" w14:textId="68B13BCD" w:rsidR="00975A3F" w:rsidRDefault="00975A3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SOAP/REST</w:t>
            </w:r>
          </w:p>
        </w:tc>
        <w:tc>
          <w:tcPr>
            <w:tcW w:w="3834" w:type="dxa"/>
          </w:tcPr>
          <w:p w14:paraId="1D3D0446" w14:textId="77777777" w:rsidR="00975A3F" w:rsidRDefault="00975A3F"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975A3F" w14:paraId="7A49F631" w14:textId="77777777" w:rsidTr="00E52810">
        <w:tc>
          <w:tcPr>
            <w:cnfStyle w:val="001000000000" w:firstRow="0" w:lastRow="0" w:firstColumn="1" w:lastColumn="0" w:oddVBand="0" w:evenVBand="0" w:oddHBand="0" w:evenHBand="0" w:firstRowFirstColumn="0" w:firstRowLastColumn="0" w:lastRowFirstColumn="0" w:lastRowLastColumn="0"/>
            <w:tcW w:w="1424" w:type="dxa"/>
          </w:tcPr>
          <w:p w14:paraId="502AB267" w14:textId="77777777" w:rsidR="00975A3F" w:rsidRDefault="00975A3F" w:rsidP="00FB040F">
            <w:pPr>
              <w:rPr>
                <w:lang w:eastAsia="en-NZ"/>
              </w:rPr>
            </w:pPr>
          </w:p>
        </w:tc>
        <w:tc>
          <w:tcPr>
            <w:tcW w:w="1944" w:type="dxa"/>
          </w:tcPr>
          <w:p w14:paraId="110AFCED" w14:textId="54C6DB5E" w:rsidR="00975A3F"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ENROL</w:t>
            </w:r>
          </w:p>
        </w:tc>
        <w:tc>
          <w:tcPr>
            <w:tcW w:w="1814" w:type="dxa"/>
          </w:tcPr>
          <w:p w14:paraId="6D95CBF7" w14:textId="770C7313" w:rsidR="00975A3F"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Proprietary/XML</w:t>
            </w:r>
          </w:p>
        </w:tc>
        <w:tc>
          <w:tcPr>
            <w:tcW w:w="3834" w:type="dxa"/>
          </w:tcPr>
          <w:p w14:paraId="26BEA197" w14:textId="77777777" w:rsidR="00975A3F" w:rsidRDefault="00975A3F" w:rsidP="00FB040F">
            <w:pPr>
              <w:cnfStyle w:val="000000000000" w:firstRow="0" w:lastRow="0" w:firstColumn="0" w:lastColumn="0" w:oddVBand="0" w:evenVBand="0" w:oddHBand="0" w:evenHBand="0" w:firstRowFirstColumn="0" w:firstRowLastColumn="0" w:lastRowFirstColumn="0" w:lastRowLastColumn="0"/>
              <w:rPr>
                <w:lang w:eastAsia="en-NZ"/>
              </w:rPr>
            </w:pPr>
          </w:p>
        </w:tc>
      </w:tr>
      <w:tr w:rsidR="00975A3F" w14:paraId="06229EFC" w14:textId="77777777" w:rsidTr="00E52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548CF3F" w14:textId="77777777" w:rsidR="00975A3F" w:rsidRDefault="00975A3F" w:rsidP="00FB040F">
            <w:pPr>
              <w:rPr>
                <w:lang w:eastAsia="en-NZ"/>
              </w:rPr>
            </w:pPr>
          </w:p>
        </w:tc>
        <w:tc>
          <w:tcPr>
            <w:tcW w:w="1944" w:type="dxa"/>
          </w:tcPr>
          <w:p w14:paraId="25437171" w14:textId="7BADBAB8" w:rsidR="00975A3F" w:rsidRDefault="00E31844" w:rsidP="001E1A2E">
            <w:pPr>
              <w:tabs>
                <w:tab w:val="center" w:pos="1242"/>
              </w:tabs>
              <w:cnfStyle w:val="000000100000" w:firstRow="0" w:lastRow="0" w:firstColumn="0" w:lastColumn="0" w:oddVBand="0" w:evenVBand="0" w:oddHBand="1" w:evenHBand="0" w:firstRowFirstColumn="0" w:firstRowLastColumn="0" w:lastRowFirstColumn="0" w:lastRowLastColumn="0"/>
              <w:rPr>
                <w:lang w:eastAsia="en-NZ"/>
              </w:rPr>
            </w:pPr>
            <w:r>
              <w:rPr>
                <w:lang w:eastAsia="en-NZ"/>
              </w:rPr>
              <w:t>Te Rito</w:t>
            </w:r>
            <w:r w:rsidR="001E1A2E">
              <w:rPr>
                <w:lang w:eastAsia="en-NZ"/>
              </w:rPr>
              <w:tab/>
            </w:r>
          </w:p>
        </w:tc>
        <w:tc>
          <w:tcPr>
            <w:tcW w:w="1814" w:type="dxa"/>
          </w:tcPr>
          <w:p w14:paraId="2763AF74" w14:textId="3B1E9EAC" w:rsidR="00975A3F" w:rsidRDefault="001E1A2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Cmi5,</w:t>
            </w:r>
            <w:r w:rsidR="00E31844">
              <w:rPr>
                <w:lang w:eastAsia="en-NZ"/>
              </w:rPr>
              <w:t>NZ-SIF</w:t>
            </w:r>
          </w:p>
        </w:tc>
        <w:tc>
          <w:tcPr>
            <w:tcW w:w="3834" w:type="dxa"/>
          </w:tcPr>
          <w:p w14:paraId="364EBFD8" w14:textId="77777777" w:rsidR="00975A3F" w:rsidRDefault="00975A3F"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1E1A2E" w14:paraId="4F4A003C" w14:textId="77777777" w:rsidTr="00E52810">
        <w:tc>
          <w:tcPr>
            <w:cnfStyle w:val="001000000000" w:firstRow="0" w:lastRow="0" w:firstColumn="1" w:lastColumn="0" w:oddVBand="0" w:evenVBand="0" w:oddHBand="0" w:evenHBand="0" w:firstRowFirstColumn="0" w:firstRowLastColumn="0" w:lastRowFirstColumn="0" w:lastRowLastColumn="0"/>
            <w:tcW w:w="1424" w:type="dxa"/>
          </w:tcPr>
          <w:p w14:paraId="646F4007" w14:textId="77777777" w:rsidR="001E1A2E" w:rsidRDefault="001E1A2E" w:rsidP="00FB040F">
            <w:pPr>
              <w:rPr>
                <w:lang w:eastAsia="en-NZ"/>
              </w:rPr>
            </w:pPr>
          </w:p>
        </w:tc>
        <w:tc>
          <w:tcPr>
            <w:tcW w:w="1944" w:type="dxa"/>
          </w:tcPr>
          <w:p w14:paraId="1AF839DE" w14:textId="773B8FF9" w:rsidR="001E1A2E" w:rsidRDefault="001E1A2E" w:rsidP="001E1A2E">
            <w:pPr>
              <w:tabs>
                <w:tab w:val="center" w:pos="1242"/>
              </w:tabs>
              <w:cnfStyle w:val="000000000000" w:firstRow="0" w:lastRow="0" w:firstColumn="0" w:lastColumn="0" w:oddVBand="0" w:evenVBand="0" w:oddHBand="0" w:evenHBand="0" w:firstRowFirstColumn="0" w:firstRowLastColumn="0" w:lastRowFirstColumn="0" w:lastRowLastColumn="0"/>
              <w:rPr>
                <w:lang w:eastAsia="en-NZ"/>
              </w:rPr>
            </w:pPr>
            <w:r>
              <w:rPr>
                <w:lang w:eastAsia="en-NZ"/>
              </w:rPr>
              <w:t>OCH</w:t>
            </w:r>
          </w:p>
        </w:tc>
        <w:tc>
          <w:tcPr>
            <w:tcW w:w="1814" w:type="dxa"/>
          </w:tcPr>
          <w:p w14:paraId="3FD0ADA6" w14:textId="618EA07E" w:rsidR="001E1A2E" w:rsidRDefault="001E1A2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IMG Global</w:t>
            </w:r>
            <w:r w:rsidR="00086892">
              <w:rPr>
                <w:lang w:eastAsia="en-NZ"/>
              </w:rPr>
              <w:t>:</w:t>
            </w:r>
            <w:r>
              <w:rPr>
                <w:lang w:eastAsia="en-NZ"/>
              </w:rPr>
              <w:t>CASE</w:t>
            </w:r>
          </w:p>
        </w:tc>
        <w:tc>
          <w:tcPr>
            <w:tcW w:w="3834" w:type="dxa"/>
          </w:tcPr>
          <w:p w14:paraId="43A29564" w14:textId="1C91167F" w:rsidR="001E1A2E" w:rsidRDefault="001E1A2E" w:rsidP="00FB040F">
            <w:pPr>
              <w:cnfStyle w:val="000000000000" w:firstRow="0" w:lastRow="0" w:firstColumn="0" w:lastColumn="0" w:oddVBand="0" w:evenVBand="0" w:oddHBand="0" w:evenHBand="0" w:firstRowFirstColumn="0" w:firstRowLastColumn="0" w:lastRowFirstColumn="0" w:lastRowLastColumn="0"/>
              <w:rPr>
                <w:lang w:eastAsia="en-NZ"/>
              </w:rPr>
            </w:pPr>
          </w:p>
        </w:tc>
      </w:tr>
    </w:tbl>
    <w:p w14:paraId="32A85E3C" w14:textId="77777777" w:rsidR="1BF64988" w:rsidRDefault="1BF64988" w:rsidP="1BF64988">
      <w:pPr>
        <w:rPr>
          <w:lang w:eastAsia="en-NZ"/>
        </w:rPr>
      </w:pPr>
    </w:p>
    <w:p w14:paraId="3CC62B4F" w14:textId="578F2DFE" w:rsidR="00502EA4" w:rsidRDefault="00502EA4" w:rsidP="00502EA4">
      <w:pPr>
        <w:rPr>
          <w:lang w:eastAsia="en-NZ"/>
        </w:rPr>
      </w:pPr>
      <w:r>
        <w:rPr>
          <w:lang w:eastAsia="en-NZ"/>
        </w:rPr>
        <w:t>Note:</w:t>
      </w:r>
      <w:r>
        <w:rPr>
          <w:lang w:eastAsia="en-NZ"/>
        </w:rPr>
        <w:br/>
        <w:t>The user base is large, and classes take place at different times of the day. There are not envisioned moments when the service is expected to be used by all users at the same time.</w:t>
      </w:r>
    </w:p>
    <w:p w14:paraId="747B373D" w14:textId="77777777" w:rsidR="00502EA4" w:rsidRDefault="00502EA4" w:rsidP="00502EA4">
      <w:pPr>
        <w:rPr>
          <w:lang w:eastAsia="en-NZ"/>
        </w:rPr>
      </w:pP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502EA4" w:rsidRPr="00E378EA" w14:paraId="5A11412E" w14:textId="77777777" w:rsidTr="00FB040F">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6C03297A" w14:textId="77777777" w:rsidR="00502EA4" w:rsidRPr="00E378EA" w:rsidRDefault="00502EA4"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505B24AE" w14:textId="77777777" w:rsidR="00502EA4" w:rsidRPr="00E378EA" w:rsidRDefault="00502EA4"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539B0EB0" w14:textId="77777777" w:rsidR="00502EA4" w:rsidRPr="00E378EA" w:rsidRDefault="00502EA4"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7E8F49DB" w14:textId="77777777" w:rsidR="00502EA4" w:rsidRPr="00E378EA" w:rsidRDefault="00502EA4"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502EA4" w:rsidRPr="00581DB1" w14:paraId="566007B6"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bottom w:val="single" w:sz="4" w:space="0" w:color="2E74B5" w:themeColor="accent5" w:themeShade="BF"/>
            </w:tcBorders>
          </w:tcPr>
          <w:p w14:paraId="62FE6DD5" w14:textId="77777777" w:rsidR="00502EA4" w:rsidRPr="003E6314" w:rsidRDefault="00502EA4" w:rsidP="00FB040F">
            <w:pPr>
              <w:rPr>
                <w:sz w:val="16"/>
                <w:szCs w:val="18"/>
                <w:lang w:eastAsia="en-NZ"/>
              </w:rPr>
            </w:pPr>
            <w:r w:rsidRPr="003E6314">
              <w:rPr>
                <w:sz w:val="16"/>
                <w:szCs w:val="18"/>
                <w:lang w:eastAsia="en-NZ"/>
              </w:rPr>
              <w:t xml:space="preserve">Throughput  </w:t>
            </w:r>
          </w:p>
        </w:tc>
        <w:tc>
          <w:tcPr>
            <w:tcW w:w="2700" w:type="dxa"/>
            <w:gridSpan w:val="2"/>
            <w:tcBorders>
              <w:top w:val="single" w:sz="36" w:space="0" w:color="2E74B5" w:themeColor="accent5" w:themeShade="BF"/>
              <w:bottom w:val="single" w:sz="4" w:space="0" w:color="2E74B5" w:themeColor="accent5" w:themeShade="BF"/>
            </w:tcBorders>
          </w:tcPr>
          <w:p w14:paraId="55C86257" w14:textId="77777777" w:rsidR="00502EA4" w:rsidRPr="00581DB1" w:rsidRDefault="00502EA4"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Surge Average Concurrent Requests/sec</w:t>
            </w:r>
          </w:p>
        </w:tc>
        <w:tc>
          <w:tcPr>
            <w:tcW w:w="2293" w:type="dxa"/>
            <w:gridSpan w:val="2"/>
            <w:tcBorders>
              <w:top w:val="single" w:sz="36" w:space="0" w:color="2E74B5" w:themeColor="accent5" w:themeShade="BF"/>
              <w:bottom w:val="single" w:sz="4" w:space="0" w:color="2E74B5" w:themeColor="accent5" w:themeShade="BF"/>
            </w:tcBorders>
          </w:tcPr>
          <w:p w14:paraId="037174E8" w14:textId="09828A0B" w:rsidR="00502EA4" w:rsidRPr="00581DB1" w:rsidRDefault="00841C6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560</w:t>
            </w:r>
            <w:r w:rsidR="00502EA4" w:rsidRPr="00581DB1">
              <w:rPr>
                <w:lang w:eastAsia="en-NZ"/>
              </w:rPr>
              <w:t xml:space="preserve"> </w:t>
            </w:r>
            <w:r w:rsidR="00363BD7">
              <w:rPr>
                <w:lang w:eastAsia="en-NZ"/>
              </w:rPr>
              <w:t>client</w:t>
            </w:r>
            <w:r w:rsidR="00D5158F">
              <w:rPr>
                <w:lang w:eastAsia="en-NZ"/>
              </w:rPr>
              <w:t xml:space="preserve"> initiated</w:t>
            </w:r>
            <w:r w:rsidR="00363BD7">
              <w:rPr>
                <w:lang w:eastAsia="en-NZ"/>
              </w:rPr>
              <w:t xml:space="preserve"> </w:t>
            </w:r>
            <w:r w:rsidR="00D5158F">
              <w:rPr>
                <w:lang w:eastAsia="en-NZ"/>
              </w:rPr>
              <w:t xml:space="preserve">user interface </w:t>
            </w:r>
            <w:r w:rsidR="00363BD7">
              <w:rPr>
                <w:lang w:eastAsia="en-NZ"/>
              </w:rPr>
              <w:t>operations</w:t>
            </w:r>
            <w:r w:rsidR="00776264">
              <w:rPr>
                <w:lang w:eastAsia="en-NZ"/>
              </w:rPr>
              <w:t>/per sec</w:t>
            </w:r>
            <w:r w:rsidR="00363BD7">
              <w:rPr>
                <w:lang w:eastAsia="en-NZ"/>
              </w:rPr>
              <w:t xml:space="preserve"> </w:t>
            </w:r>
            <w:r w:rsidR="00D5158F">
              <w:rPr>
                <w:lang w:eastAsia="en-NZ"/>
              </w:rPr>
              <w:t xml:space="preserve">or 3000 </w:t>
            </w:r>
          </w:p>
          <w:p w14:paraId="329E9ED5" w14:textId="4ED141F1" w:rsidR="00502EA4" w:rsidRPr="00581DB1" w:rsidRDefault="00502EA4"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API req</w:t>
            </w:r>
            <w:r w:rsidR="00363BD7">
              <w:rPr>
                <w:lang w:eastAsia="en-NZ"/>
              </w:rPr>
              <w:t>s</w:t>
            </w:r>
            <w:r>
              <w:rPr>
                <w:lang w:eastAsia="en-NZ"/>
              </w:rPr>
              <w:t>/</w:t>
            </w:r>
            <w:r w:rsidRPr="00581DB1">
              <w:rPr>
                <w:lang w:eastAsia="en-NZ"/>
              </w:rPr>
              <w:t>sec</w:t>
            </w:r>
          </w:p>
        </w:tc>
        <w:tc>
          <w:tcPr>
            <w:tcW w:w="5921" w:type="dxa"/>
            <w:tcBorders>
              <w:top w:val="single" w:sz="36" w:space="0" w:color="2E74B5" w:themeColor="accent5" w:themeShade="BF"/>
              <w:bottom w:val="single" w:sz="4" w:space="0" w:color="2E74B5" w:themeColor="accent5" w:themeShade="BF"/>
            </w:tcBorders>
          </w:tcPr>
          <w:p w14:paraId="35DA7909" w14:textId="47D7F6A3" w:rsidR="00D5158F" w:rsidRDefault="00D222D9"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 case examples</w:t>
            </w:r>
            <w:r w:rsidR="00D5158F">
              <w:rPr>
                <w:lang w:eastAsia="en-NZ"/>
              </w:rPr>
              <w:t>:</w:t>
            </w:r>
          </w:p>
          <w:p w14:paraId="64959842" w14:textId="23A91EC5" w:rsidR="00D5158F" w:rsidRDefault="00D222D9" w:rsidP="00D5158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Assuming no more than </w:t>
            </w:r>
            <w:r w:rsidR="00D5158F" w:rsidRPr="00B46EA6">
              <w:rPr>
                <w:lang w:eastAsia="en-NZ"/>
              </w:rPr>
              <w:t xml:space="preserve">10% </w:t>
            </w:r>
            <w:r w:rsidR="00D5158F">
              <w:rPr>
                <w:lang w:eastAsia="en-NZ"/>
              </w:rPr>
              <w:t xml:space="preserve">of user base </w:t>
            </w:r>
            <w:r w:rsidR="00D5158F" w:rsidRPr="00B46EA6">
              <w:rPr>
                <w:lang w:eastAsia="en-NZ"/>
              </w:rPr>
              <w:t xml:space="preserve">being concurrent </w:t>
            </w:r>
            <w:r w:rsidR="00D5158F">
              <w:rPr>
                <w:lang w:eastAsia="en-NZ"/>
              </w:rPr>
              <w:t xml:space="preserve">at same time </w:t>
            </w:r>
            <w:r w:rsidR="00D5158F" w:rsidRPr="00B46EA6">
              <w:rPr>
                <w:lang w:eastAsia="en-NZ"/>
              </w:rPr>
              <w:t>over 25 seconds</w:t>
            </w:r>
            <w:r w:rsidR="00D5158F">
              <w:rPr>
                <w:lang w:eastAsia="en-NZ"/>
              </w:rPr>
              <w:t>.</w:t>
            </w:r>
          </w:p>
          <w:p w14:paraId="76DD4C6C" w14:textId="7682FA48" w:rsidR="00D5158F" w:rsidRDefault="00D222D9" w:rsidP="00D5158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Mass Sector activities (e</w:t>
            </w:r>
            <w:r w:rsidR="00900490">
              <w:rPr>
                <w:lang w:eastAsia="en-NZ"/>
              </w:rPr>
              <w:t>.</w:t>
            </w:r>
            <w:r>
              <w:rPr>
                <w:lang w:eastAsia="en-NZ"/>
              </w:rPr>
              <w:t>g</w:t>
            </w:r>
            <w:r w:rsidR="00900490">
              <w:rPr>
                <w:lang w:eastAsia="en-NZ"/>
              </w:rPr>
              <w:t>.</w:t>
            </w:r>
            <w:r>
              <w:rPr>
                <w:lang w:eastAsia="en-NZ"/>
              </w:rPr>
              <w:t>: examinations):</w:t>
            </w:r>
          </w:p>
          <w:p w14:paraId="3B50B678" w14:textId="7A2CB06E" w:rsidR="00502EA4" w:rsidRPr="00B46EA6" w:rsidRDefault="00502EA4" w:rsidP="000C7B2E">
            <w:pPr>
              <w:numPr>
                <w:ilvl w:val="1"/>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NCEA 1: 140,000</w:t>
            </w:r>
            <w:r w:rsidR="00E87108">
              <w:rPr>
                <w:lang w:eastAsia="en-NZ"/>
              </w:rPr>
              <w:t xml:space="preserve"> (14,000/</w:t>
            </w:r>
            <w:r w:rsidR="00841C6D">
              <w:rPr>
                <w:lang w:eastAsia="en-NZ"/>
              </w:rPr>
              <w:t>25=560</w:t>
            </w:r>
            <w:r w:rsidR="00E87108">
              <w:rPr>
                <w:lang w:eastAsia="en-NZ"/>
              </w:rPr>
              <w:t>)</w:t>
            </w:r>
          </w:p>
          <w:p w14:paraId="2274E653" w14:textId="77777777" w:rsidR="00502EA4" w:rsidRDefault="00502EA4" w:rsidP="000C7B2E">
            <w:pPr>
              <w:numPr>
                <w:ilvl w:val="1"/>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NECA 2: 88,0000</w:t>
            </w:r>
          </w:p>
          <w:p w14:paraId="0A400DDA" w14:textId="58D0A64E" w:rsidR="00502EA4" w:rsidRPr="00581DB1" w:rsidRDefault="00502EA4" w:rsidP="000C7B2E">
            <w:pPr>
              <w:numPr>
                <w:ilvl w:val="1"/>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NCEA 3: 33,000</w:t>
            </w:r>
          </w:p>
        </w:tc>
      </w:tr>
    </w:tbl>
    <w:p w14:paraId="2E3942BE" w14:textId="77777777" w:rsidR="00502EA4" w:rsidRDefault="00502EA4" w:rsidP="00502EA4">
      <w:pPr>
        <w:rPr>
          <w:lang w:eastAsia="en-NZ"/>
        </w:rPr>
      </w:pPr>
    </w:p>
    <w:p w14:paraId="3687BEB4" w14:textId="77777777" w:rsidR="00502EA4" w:rsidRDefault="00502EA4" w:rsidP="1BF64988">
      <w:pPr>
        <w:rPr>
          <w:lang w:eastAsia="en-NZ"/>
        </w:rPr>
      </w:pPr>
    </w:p>
    <w:p w14:paraId="253D264B" w14:textId="5CB30B9C" w:rsidR="1BF64988" w:rsidRDefault="00C62AAE" w:rsidP="005A01A5">
      <w:pPr>
        <w:pStyle w:val="Heading2"/>
      </w:pPr>
      <w:r>
        <w:t xml:space="preserve">Baseline </w:t>
      </w:r>
      <w:r w:rsidR="00C06B3D">
        <w:t xml:space="preserve">Digital Service </w:t>
      </w:r>
      <w:r w:rsidR="00560D16">
        <w:t>Qualitative</w:t>
      </w:r>
      <w:r>
        <w:t xml:space="preserve"> Objectives</w:t>
      </w:r>
    </w:p>
    <w:p w14:paraId="18AF90A1" w14:textId="11D0C426" w:rsidR="00C62AAE" w:rsidRDefault="00C62AAE" w:rsidP="1BF64988">
      <w:pPr>
        <w:rPr>
          <w:lang w:eastAsia="en-NZ"/>
        </w:rPr>
      </w:pPr>
      <w:r>
        <w:rPr>
          <w:lang w:eastAsia="en-NZ"/>
        </w:rPr>
        <w:t xml:space="preserve">The following catalogue </w:t>
      </w:r>
      <w:r w:rsidR="00E420CA">
        <w:rPr>
          <w:lang w:eastAsia="en-NZ"/>
        </w:rPr>
        <w:t xml:space="preserve">baseline </w:t>
      </w:r>
      <w:r>
        <w:rPr>
          <w:lang w:eastAsia="en-NZ"/>
        </w:rPr>
        <w:t>key quality objectives</w:t>
      </w:r>
      <w:r w:rsidR="00E420CA">
        <w:rPr>
          <w:lang w:eastAsia="en-NZ"/>
        </w:rPr>
        <w:t>,</w:t>
      </w:r>
      <w:r w:rsidR="00BC7BB6">
        <w:rPr>
          <w:lang w:eastAsia="en-NZ"/>
        </w:rPr>
        <w:t xml:space="preserve"> irrespective of </w:t>
      </w:r>
      <w:r w:rsidR="00E420CA">
        <w:rPr>
          <w:lang w:eastAsia="en-NZ"/>
        </w:rPr>
        <w:t xml:space="preserve">Service or </w:t>
      </w:r>
      <w:r w:rsidR="00BC7BB6">
        <w:rPr>
          <w:lang w:eastAsia="en-NZ"/>
        </w:rPr>
        <w:t>Sector</w:t>
      </w:r>
      <w:r w:rsidR="00E420CA">
        <w:rPr>
          <w:lang w:eastAsia="en-NZ"/>
        </w:rPr>
        <w:t xml:space="preserve"> (see above)</w:t>
      </w:r>
      <w:r w:rsidR="0075779D">
        <w:rPr>
          <w:lang w:eastAsia="en-NZ"/>
        </w:rPr>
        <w:t>.</w:t>
      </w:r>
    </w:p>
    <w:p w14:paraId="267F438A" w14:textId="41104CA6" w:rsidR="00C06B10" w:rsidRDefault="00C06B10" w:rsidP="1BF64988">
      <w:pPr>
        <w:rPr>
          <w:lang w:eastAsia="en-NZ"/>
        </w:rPr>
      </w:pPr>
      <w:r>
        <w:rPr>
          <w:lang w:eastAsia="en-NZ"/>
        </w:rPr>
        <w:t>These industry-scoped requirements do not change project per project.</w:t>
      </w:r>
    </w:p>
    <w:p w14:paraId="06E63F5F" w14:textId="31F5D57E" w:rsidR="0075779D" w:rsidRDefault="0075779D" w:rsidP="0075779D">
      <w:pPr>
        <w:pStyle w:val="Heading3"/>
        <w:rPr>
          <w:lang w:eastAsia="en-NZ"/>
        </w:rPr>
      </w:pPr>
      <w:r>
        <w:rPr>
          <w:lang w:eastAsia="en-NZ"/>
        </w:rPr>
        <w:t>Deliverability</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gridCol w:w="76"/>
      </w:tblGrid>
      <w:tr w:rsidR="00B55712" w:rsidRPr="00E378EA" w14:paraId="4CB515E4" w14:textId="77777777" w:rsidTr="007A478D">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08A5573F" w14:textId="77777777" w:rsidR="007A478D" w:rsidRPr="00E378EA" w:rsidRDefault="007A478D"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4A10C163"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7FD7C0F6"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520" w:type="dxa"/>
            <w:gridSpan w:val="3"/>
            <w:tcBorders>
              <w:bottom w:val="single" w:sz="2" w:space="0" w:color="1E8BCD"/>
            </w:tcBorders>
            <w:shd w:val="clear" w:color="auto" w:fill="0070C0"/>
          </w:tcPr>
          <w:p w14:paraId="1312A0F2"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B55712" w:rsidRPr="00B46EA6" w14:paraId="501F6575" w14:textId="77777777" w:rsidTr="007A478D">
        <w:trPr>
          <w:gridAfter w:val="1"/>
          <w:cnfStyle w:val="000000100000" w:firstRow="0" w:lastRow="0" w:firstColumn="0" w:lastColumn="0" w:oddVBand="0" w:evenVBand="0" w:oddHBand="1" w:evenHBand="0" w:firstRowFirstColumn="0" w:firstRowLastColumn="0" w:lastRowFirstColumn="0" w:lastRowLastColumn="0"/>
          <w:wAfter w:w="76" w:type="dxa"/>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2" w:space="0" w:color="1E8BCD"/>
            </w:tcBorders>
          </w:tcPr>
          <w:p w14:paraId="4163E19F" w14:textId="77777777" w:rsidR="00A835DA" w:rsidRPr="00866EF2" w:rsidRDefault="00A835DA" w:rsidP="00FB040F">
            <w:pPr>
              <w:rPr>
                <w:lang w:eastAsia="en-NZ"/>
              </w:rPr>
            </w:pPr>
            <w:r w:rsidRPr="00866EF2">
              <w:rPr>
                <w:lang w:eastAsia="en-NZ"/>
              </w:rPr>
              <w:t>Deadline</w:t>
            </w:r>
            <w:r>
              <w:rPr>
                <w:lang w:eastAsia="en-NZ"/>
              </w:rPr>
              <w:t>s</w:t>
            </w:r>
          </w:p>
        </w:tc>
        <w:tc>
          <w:tcPr>
            <w:tcW w:w="2700" w:type="dxa"/>
            <w:gridSpan w:val="2"/>
            <w:tcBorders>
              <w:top w:val="single" w:sz="2" w:space="0" w:color="1E8BCD"/>
            </w:tcBorders>
          </w:tcPr>
          <w:p w14:paraId="2FD3667B" w14:textId="77777777" w:rsidR="00A835DA" w:rsidRPr="00866EF2"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sidRPr="29B91CD3">
              <w:rPr>
                <w:lang w:eastAsia="en-NZ"/>
              </w:rPr>
              <w:t xml:space="preserve">First deployment to the </w:t>
            </w:r>
            <w:r>
              <w:br/>
            </w:r>
            <w:r w:rsidRPr="29B91CD3">
              <w:rPr>
                <w:lang w:eastAsia="en-NZ"/>
              </w:rPr>
              <w:t>PROD-DATA environment</w:t>
            </w:r>
          </w:p>
        </w:tc>
        <w:tc>
          <w:tcPr>
            <w:tcW w:w="2293" w:type="dxa"/>
            <w:gridSpan w:val="2"/>
            <w:tcBorders>
              <w:top w:val="single" w:sz="2" w:space="0" w:color="1E8BCD"/>
            </w:tcBorders>
          </w:tcPr>
          <w:p w14:paraId="5C0F4EBB" w14:textId="77777777" w:rsidR="00A835DA" w:rsidRPr="00866EF2"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1.5</w:t>
            </w:r>
            <w:r w:rsidRPr="00866EF2">
              <w:rPr>
                <w:lang w:eastAsia="en-NZ"/>
              </w:rPr>
              <w:t xml:space="preserve"> months</w:t>
            </w:r>
          </w:p>
        </w:tc>
        <w:tc>
          <w:tcPr>
            <w:tcW w:w="5921" w:type="dxa"/>
            <w:tcBorders>
              <w:top w:val="single" w:sz="2" w:space="0" w:color="1E8BCD"/>
            </w:tcBorders>
          </w:tcPr>
          <w:p w14:paraId="524C31CD" w14:textId="0A24A81F" w:rsidR="00A835DA" w:rsidRPr="00E45986"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sidRPr="00E45986">
              <w:rPr>
                <w:lang w:eastAsia="en-NZ"/>
              </w:rPr>
              <w:t xml:space="preserve">Digital Deliverables must be securely deployed by automation to PROD-DATA environments for access by an authorised subset of users for user validation of whatever configuration </w:t>
            </w:r>
            <w:r w:rsidRPr="00E45986">
              <w:rPr>
                <w:lang w:eastAsia="en-NZ"/>
              </w:rPr>
              <w:lastRenderedPageBreak/>
              <w:t>and/or functionality is available at that point in time.</w:t>
            </w:r>
            <w:r w:rsidRPr="00E45986">
              <w:br/>
            </w:r>
            <w:r w:rsidRPr="00E45986">
              <w:rPr>
                <w:lang w:eastAsia="en-NZ"/>
              </w:rPr>
              <w:t xml:space="preserve">Important: </w:t>
            </w:r>
            <w:r w:rsidR="00B94A17" w:rsidRPr="00E45986">
              <w:rPr>
                <w:lang w:eastAsia="en-NZ"/>
              </w:rPr>
              <w:t xml:space="preserve">neither </w:t>
            </w:r>
            <w:r w:rsidRPr="00E45986">
              <w:rPr>
                <w:lang w:eastAsia="en-NZ"/>
              </w:rPr>
              <w:t xml:space="preserve">the business service </w:t>
            </w:r>
            <w:r w:rsidR="00B94A17" w:rsidRPr="00E45986">
              <w:rPr>
                <w:lang w:eastAsia="en-NZ"/>
              </w:rPr>
              <w:t xml:space="preserve">nor deployment automation service </w:t>
            </w:r>
            <w:r w:rsidRPr="00E45986">
              <w:rPr>
                <w:lang w:eastAsia="en-NZ"/>
              </w:rPr>
              <w:t xml:space="preserve">is expected to be feature complete by this </w:t>
            </w:r>
            <w:r w:rsidR="00B94A17" w:rsidRPr="00E45986">
              <w:rPr>
                <w:lang w:eastAsia="en-NZ"/>
              </w:rPr>
              <w:t xml:space="preserve">first deployment </w:t>
            </w:r>
            <w:r w:rsidRPr="00E45986">
              <w:rPr>
                <w:lang w:eastAsia="en-NZ"/>
              </w:rPr>
              <w:t xml:space="preserve">deadline -- the purpose of the requirement is to ensure that an </w:t>
            </w:r>
            <w:r w:rsidR="00B55712" w:rsidRPr="00E45986">
              <w:rPr>
                <w:lang w:eastAsia="en-NZ"/>
              </w:rPr>
              <w:t xml:space="preserve">prototypical </w:t>
            </w:r>
            <w:r w:rsidRPr="00E45986">
              <w:rPr>
                <w:lang w:eastAsia="en-NZ"/>
              </w:rPr>
              <w:t xml:space="preserve">automated deployment pipeline service is in place to </w:t>
            </w:r>
            <w:r w:rsidR="00B55712" w:rsidRPr="00E45986">
              <w:rPr>
                <w:lang w:eastAsia="en-NZ"/>
              </w:rPr>
              <w:t xml:space="preserve">iteratively </w:t>
            </w:r>
            <w:r w:rsidRPr="00E45986">
              <w:rPr>
                <w:lang w:eastAsia="en-NZ"/>
              </w:rPr>
              <w:t xml:space="preserve">develop </w:t>
            </w:r>
            <w:r w:rsidR="00B55712" w:rsidRPr="00E45986">
              <w:rPr>
                <w:lang w:eastAsia="en-NZ"/>
              </w:rPr>
              <w:t xml:space="preserve">further </w:t>
            </w:r>
            <w:r w:rsidRPr="00E45986">
              <w:rPr>
                <w:lang w:eastAsia="en-NZ"/>
              </w:rPr>
              <w:t>the orchestration of compilation, testing, packaging, deployment and host environment configuration.</w:t>
            </w:r>
          </w:p>
        </w:tc>
      </w:tr>
      <w:tr w:rsidR="00B55712" w:rsidRPr="00B46EA6" w14:paraId="2D89E3BA" w14:textId="77777777" w:rsidTr="007A478D">
        <w:trPr>
          <w:gridAfter w:val="1"/>
          <w:wAfter w:w="76" w:type="dxa"/>
          <w:trHeight w:val="1720"/>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4" w:space="0" w:color="4472C4" w:themeColor="accent1"/>
              <w:bottom w:val="single" w:sz="36" w:space="0" w:color="4472C4" w:themeColor="accent1"/>
            </w:tcBorders>
          </w:tcPr>
          <w:p w14:paraId="5F840721" w14:textId="77777777" w:rsidR="00A835DA" w:rsidRPr="00866EF2" w:rsidRDefault="00A835DA" w:rsidP="00FB040F">
            <w:pPr>
              <w:rPr>
                <w:lang w:eastAsia="en-NZ"/>
              </w:rPr>
            </w:pPr>
            <w:r w:rsidRPr="00866EF2">
              <w:rPr>
                <w:lang w:eastAsia="en-NZ"/>
              </w:rPr>
              <w:lastRenderedPageBreak/>
              <w:t>Max Deployment Iteration</w:t>
            </w:r>
          </w:p>
        </w:tc>
        <w:tc>
          <w:tcPr>
            <w:tcW w:w="2700" w:type="dxa"/>
            <w:gridSpan w:val="2"/>
            <w:tcBorders>
              <w:top w:val="single" w:sz="4" w:space="0" w:color="4472C4" w:themeColor="accent1"/>
              <w:bottom w:val="single" w:sz="36" w:space="0" w:color="4472C4" w:themeColor="accent1"/>
            </w:tcBorders>
          </w:tcPr>
          <w:p w14:paraId="67125DB8" w14:textId="77777777" w:rsidR="00A835DA" w:rsidRPr="00866EF2"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gridSpan w:val="2"/>
            <w:tcBorders>
              <w:top w:val="single" w:sz="4" w:space="0" w:color="4472C4" w:themeColor="accent1"/>
              <w:bottom w:val="single" w:sz="36" w:space="0" w:color="4472C4" w:themeColor="accent1"/>
            </w:tcBorders>
          </w:tcPr>
          <w:p w14:paraId="46A248CA" w14:textId="77777777" w:rsidR="00A835DA" w:rsidRPr="00866EF2"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sidRPr="00866EF2">
              <w:rPr>
                <w:lang w:eastAsia="en-NZ"/>
              </w:rPr>
              <w:t>2 weeks</w:t>
            </w:r>
          </w:p>
          <w:p w14:paraId="5ACF4B44" w14:textId="77777777" w:rsidR="00A835DA" w:rsidRPr="00866EF2"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5921" w:type="dxa"/>
            <w:tcBorders>
              <w:top w:val="single" w:sz="4" w:space="0" w:color="4472C4" w:themeColor="accent1"/>
              <w:bottom w:val="single" w:sz="36" w:space="0" w:color="4472C4" w:themeColor="accent1"/>
            </w:tcBorders>
          </w:tcPr>
          <w:p w14:paraId="5D876065" w14:textId="2B6C35D2" w:rsidR="00A835DA" w:rsidRPr="00866EF2" w:rsidRDefault="002C5BE7"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duration is intentionally short to force a reliance </w:t>
            </w:r>
            <w:r w:rsidR="0042058A">
              <w:rPr>
                <w:lang w:eastAsia="en-NZ"/>
              </w:rPr>
              <w:t xml:space="preserve">from the start on </w:t>
            </w:r>
            <w:r>
              <w:rPr>
                <w:lang w:eastAsia="en-NZ"/>
              </w:rPr>
              <w:t>automat</w:t>
            </w:r>
            <w:r w:rsidR="0042058A">
              <w:rPr>
                <w:lang w:eastAsia="en-NZ"/>
              </w:rPr>
              <w:t>ion</w:t>
            </w:r>
            <w:r>
              <w:rPr>
                <w:lang w:eastAsia="en-NZ"/>
              </w:rPr>
              <w:t xml:space="preserve"> </w:t>
            </w:r>
            <w:r w:rsidR="00104FB5">
              <w:rPr>
                <w:lang w:eastAsia="en-NZ"/>
              </w:rPr>
              <w:t>workflows</w:t>
            </w:r>
            <w:r w:rsidR="00F10742">
              <w:rPr>
                <w:lang w:eastAsia="en-NZ"/>
              </w:rPr>
              <w:t xml:space="preserve"> and remove reliance on unsustainable manual activities</w:t>
            </w:r>
            <w:r w:rsidR="00104FB5">
              <w:rPr>
                <w:lang w:eastAsia="en-NZ"/>
              </w:rPr>
              <w:t>.</w:t>
            </w:r>
          </w:p>
        </w:tc>
      </w:tr>
    </w:tbl>
    <w:p w14:paraId="2EBDE137" w14:textId="77777777" w:rsidR="0075779D" w:rsidRDefault="0075779D" w:rsidP="0075779D">
      <w:pPr>
        <w:rPr>
          <w:lang w:eastAsia="en-NZ"/>
        </w:rPr>
      </w:pPr>
    </w:p>
    <w:p w14:paraId="54E98DCF" w14:textId="4FA26331" w:rsidR="0075779D" w:rsidRDefault="0075779D" w:rsidP="0075779D">
      <w:pPr>
        <w:pStyle w:val="Heading3"/>
        <w:rPr>
          <w:lang w:eastAsia="en-NZ"/>
        </w:rPr>
      </w:pPr>
      <w:r>
        <w:rPr>
          <w:lang w:eastAsia="en-NZ"/>
        </w:rPr>
        <w:t>Functionality</w:t>
      </w:r>
    </w:p>
    <w:p w14:paraId="14A84DF9" w14:textId="34A3A881" w:rsidR="00E271E8" w:rsidRDefault="00E271E8" w:rsidP="00E271E8">
      <w:pPr>
        <w:rPr>
          <w:lang w:eastAsia="en-NZ"/>
        </w:rPr>
      </w:pPr>
      <w:r>
        <w:rPr>
          <w:lang w:eastAsia="en-NZ"/>
        </w:rPr>
        <w:t xml:space="preserve">The following schedule </w:t>
      </w:r>
      <w:r w:rsidR="005E6198">
        <w:rPr>
          <w:lang w:eastAsia="en-NZ"/>
        </w:rPr>
        <w:t xml:space="preserve">summarises </w:t>
      </w:r>
      <w:r w:rsidR="00F54170">
        <w:rPr>
          <w:lang w:eastAsia="en-NZ"/>
        </w:rPr>
        <w:t xml:space="preserve">key </w:t>
      </w:r>
      <w:r w:rsidR="00870F6B">
        <w:rPr>
          <w:lang w:eastAsia="en-NZ"/>
        </w:rPr>
        <w:t xml:space="preserve">functionality </w:t>
      </w:r>
      <w:r w:rsidR="005E6198">
        <w:rPr>
          <w:lang w:eastAsia="en-NZ"/>
        </w:rPr>
        <w:t xml:space="preserve">expected </w:t>
      </w:r>
      <w:r w:rsidR="00F54170">
        <w:rPr>
          <w:lang w:eastAsia="en-NZ"/>
        </w:rPr>
        <w:t>of the digital service</w:t>
      </w:r>
      <w:r w:rsidR="005E6198">
        <w:rPr>
          <w:lang w:eastAsia="en-NZ"/>
        </w:rPr>
        <w:t>:</w:t>
      </w:r>
      <w:r w:rsidR="00F54170">
        <w:rPr>
          <w:lang w:eastAsia="en-NZ"/>
        </w:rPr>
        <w:t xml:space="preserve"> </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B55712" w:rsidRPr="00E378EA" w14:paraId="3B17B8F2" w14:textId="77777777" w:rsidTr="007A478D">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1CF2145D" w14:textId="77777777" w:rsidR="007A478D" w:rsidRPr="00E378EA" w:rsidRDefault="007A478D"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0E03EE3C"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47D7267C"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23EC4B76" w14:textId="77777777" w:rsidR="007A478D" w:rsidRPr="00E378EA" w:rsidRDefault="007A47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B55712" w:rsidRPr="00B46EA6" w14:paraId="78D8B9F6" w14:textId="77777777" w:rsidTr="007A478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bottom w:val="single" w:sz="6" w:space="0" w:color="4472C4" w:themeColor="accent1"/>
            </w:tcBorders>
          </w:tcPr>
          <w:p w14:paraId="453D90B3" w14:textId="77777777" w:rsidR="00A835DA" w:rsidRDefault="00A835DA" w:rsidP="00FB040F">
            <w:pPr>
              <w:rPr>
                <w:lang w:eastAsia="en-NZ"/>
              </w:rPr>
            </w:pPr>
            <w:r>
              <w:rPr>
                <w:lang w:eastAsia="en-NZ"/>
              </w:rPr>
              <w:t>Service</w:t>
            </w:r>
          </w:p>
        </w:tc>
        <w:tc>
          <w:tcPr>
            <w:tcW w:w="2700" w:type="dxa"/>
            <w:gridSpan w:val="2"/>
            <w:tcBorders>
              <w:top w:val="single" w:sz="36" w:space="0" w:color="4472C4" w:themeColor="accent1"/>
              <w:bottom w:val="single" w:sz="6" w:space="0" w:color="4472C4" w:themeColor="accent1"/>
            </w:tcBorders>
          </w:tcPr>
          <w:p w14:paraId="65E50DE0" w14:textId="77777777" w:rsidR="00A835DA" w:rsidRPr="00B46EA6"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Groups</w:t>
            </w:r>
          </w:p>
        </w:tc>
        <w:tc>
          <w:tcPr>
            <w:tcW w:w="2293" w:type="dxa"/>
            <w:gridSpan w:val="2"/>
            <w:tcBorders>
              <w:top w:val="single" w:sz="36" w:space="0" w:color="4472C4" w:themeColor="accent1"/>
              <w:bottom w:val="single" w:sz="6" w:space="0" w:color="4472C4" w:themeColor="accent1"/>
            </w:tcBorders>
          </w:tcPr>
          <w:p w14:paraId="1F5224F7" w14:textId="77777777" w:rsidR="00A835DA"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Borders>
              <w:top w:val="single" w:sz="36" w:space="0" w:color="4472C4" w:themeColor="accent1"/>
              <w:bottom w:val="single" w:sz="6" w:space="0" w:color="4472C4" w:themeColor="accent1"/>
            </w:tcBorders>
          </w:tcPr>
          <w:p w14:paraId="2D60E25C" w14:textId="77777777" w:rsidR="00A835DA" w:rsidRPr="00B46EA6"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Note: </w:t>
            </w:r>
            <w:r>
              <w:rPr>
                <w:lang w:eastAsia="en-NZ"/>
              </w:rPr>
              <w:br/>
              <w:t xml:space="preserve">a key characteristic of the sector is that </w:t>
            </w:r>
          </w:p>
        </w:tc>
      </w:tr>
      <w:tr w:rsidR="00617A29" w14:paraId="248F808E" w14:textId="77777777" w:rsidTr="007A478D">
        <w:trPr>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2D630AB4" w14:textId="77777777" w:rsidR="00A835DA" w:rsidRDefault="00A835DA" w:rsidP="00FB040F">
            <w:pPr>
              <w:rPr>
                <w:lang w:eastAsia="en-NZ"/>
              </w:rPr>
            </w:pPr>
          </w:p>
        </w:tc>
        <w:tc>
          <w:tcPr>
            <w:tcW w:w="2700" w:type="dxa"/>
            <w:gridSpan w:val="2"/>
            <w:tcBorders>
              <w:top w:val="single" w:sz="6" w:space="0" w:color="4472C4" w:themeColor="accent1"/>
            </w:tcBorders>
          </w:tcPr>
          <w:p w14:paraId="4B9E6A71" w14:textId="58E4CE29" w:rsidR="00A835DA" w:rsidRPr="00B46EA6"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w:t>
            </w:r>
            <w:r w:rsidR="00767818">
              <w:rPr>
                <w:lang w:eastAsia="en-NZ"/>
              </w:rPr>
              <w:t xml:space="preserve"> Management</w:t>
            </w:r>
          </w:p>
        </w:tc>
        <w:tc>
          <w:tcPr>
            <w:tcW w:w="2293" w:type="dxa"/>
            <w:gridSpan w:val="2"/>
            <w:tcBorders>
              <w:top w:val="single" w:sz="6" w:space="0" w:color="4472C4" w:themeColor="accent1"/>
            </w:tcBorders>
          </w:tcPr>
          <w:p w14:paraId="17663CBB" w14:textId="77777777"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Group-Specific</w:t>
            </w:r>
            <w:r>
              <w:rPr>
                <w:lang w:eastAsia="en-NZ"/>
              </w:rPr>
              <w:br/>
              <w:t>Permissions-Based</w:t>
            </w:r>
          </w:p>
        </w:tc>
        <w:tc>
          <w:tcPr>
            <w:tcW w:w="5921" w:type="dxa"/>
            <w:tcBorders>
              <w:top w:val="single" w:sz="6" w:space="0" w:color="4472C4" w:themeColor="accent1"/>
            </w:tcBorders>
          </w:tcPr>
          <w:p w14:paraId="483496F1" w14:textId="1B9E4D58"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sidRPr="1BF64988">
              <w:rPr>
                <w:lang w:eastAsia="en-NZ"/>
              </w:rPr>
              <w:t xml:space="preserve">Note: </w:t>
            </w:r>
            <w:r>
              <w:br/>
            </w:r>
            <w:r w:rsidRPr="1BF64988">
              <w:rPr>
                <w:lang w:eastAsia="en-NZ"/>
              </w:rPr>
              <w:t>a key characteristic of the sector user base is users may belong to multiple groups</w:t>
            </w:r>
            <w:r w:rsidR="00B55712">
              <w:rPr>
                <w:lang w:eastAsia="en-NZ"/>
              </w:rPr>
              <w:t xml:space="preserve"> </w:t>
            </w:r>
            <w:r w:rsidRPr="00B55712">
              <w:rPr>
                <w:i/>
                <w:iCs/>
                <w:u w:val="single"/>
                <w:lang w:eastAsia="en-NZ"/>
              </w:rPr>
              <w:t>and have different roles in each</w:t>
            </w:r>
            <w:r w:rsidRPr="1BF64988">
              <w:rPr>
                <w:lang w:eastAsia="en-NZ"/>
              </w:rPr>
              <w:t>. (</w:t>
            </w:r>
            <w:r w:rsidR="00B55712">
              <w:rPr>
                <w:lang w:eastAsia="en-NZ"/>
              </w:rPr>
              <w:t xml:space="preserve">a replacement temp may be </w:t>
            </w:r>
            <w:r w:rsidRPr="1BF64988">
              <w:rPr>
                <w:lang w:eastAsia="en-NZ"/>
              </w:rPr>
              <w:t>Teacher in one, Admin in another higher one, Learner in yet another, Assessor in yet another</w:t>
            </w:r>
            <w:r w:rsidR="00B55712">
              <w:rPr>
                <w:lang w:eastAsia="en-NZ"/>
              </w:rPr>
              <w:t>, and Parent/Wh</w:t>
            </w:r>
            <w:r w:rsidR="00617A29">
              <w:rPr>
                <w:lang w:eastAsia="en-NZ"/>
              </w:rPr>
              <w:t>ā</w:t>
            </w:r>
            <w:r w:rsidR="00B55712">
              <w:rPr>
                <w:lang w:eastAsia="en-NZ"/>
              </w:rPr>
              <w:t>nau member in multiple schools</w:t>
            </w:r>
            <w:r w:rsidRPr="1BF64988">
              <w:rPr>
                <w:lang w:eastAsia="en-NZ"/>
              </w:rPr>
              <w:t>)</w:t>
            </w:r>
          </w:p>
        </w:tc>
      </w:tr>
      <w:tr w:rsidR="00617A29" w14:paraId="6644B8DA" w14:textId="77777777" w:rsidTr="007A478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150FCC16" w14:textId="77777777" w:rsidR="00A46898" w:rsidRDefault="00A46898" w:rsidP="00FB040F">
            <w:pPr>
              <w:rPr>
                <w:lang w:eastAsia="en-NZ"/>
              </w:rPr>
            </w:pPr>
          </w:p>
        </w:tc>
        <w:tc>
          <w:tcPr>
            <w:tcW w:w="2700" w:type="dxa"/>
            <w:gridSpan w:val="2"/>
            <w:tcBorders>
              <w:top w:val="single" w:sz="6" w:space="0" w:color="4472C4" w:themeColor="accent1"/>
            </w:tcBorders>
          </w:tcPr>
          <w:p w14:paraId="1A152EA7" w14:textId="641137C0" w:rsidR="00A46898" w:rsidRDefault="0076781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Permission Management </w:t>
            </w:r>
          </w:p>
        </w:tc>
        <w:tc>
          <w:tcPr>
            <w:tcW w:w="2293" w:type="dxa"/>
            <w:gridSpan w:val="2"/>
            <w:tcBorders>
              <w:top w:val="single" w:sz="6" w:space="0" w:color="4472C4" w:themeColor="accent1"/>
            </w:tcBorders>
          </w:tcPr>
          <w:p w14:paraId="39AB7B29" w14:textId="044B260A" w:rsidR="00A46898" w:rsidRDefault="004B754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Permission based</w:t>
            </w:r>
          </w:p>
        </w:tc>
        <w:tc>
          <w:tcPr>
            <w:tcW w:w="5921" w:type="dxa"/>
            <w:tcBorders>
              <w:top w:val="single" w:sz="6" w:space="0" w:color="4472C4" w:themeColor="accent1"/>
            </w:tcBorders>
          </w:tcPr>
          <w:p w14:paraId="07372374" w14:textId="77777777" w:rsidR="00A46898" w:rsidRDefault="004B754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p>
          <w:p w14:paraId="02A09A1B" w14:textId="07388BEE" w:rsidR="004B754D" w:rsidRPr="1BF64988" w:rsidRDefault="004B754D"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 xml:space="preserve">A </w:t>
            </w:r>
            <w:r w:rsidR="009948D4">
              <w:rPr>
                <w:lang w:eastAsia="en-NZ"/>
              </w:rPr>
              <w:t>defining</w:t>
            </w:r>
            <w:r>
              <w:rPr>
                <w:lang w:eastAsia="en-NZ"/>
              </w:rPr>
              <w:t xml:space="preserve"> characteristic of </w:t>
            </w:r>
            <w:r w:rsidR="0093250C">
              <w:rPr>
                <w:lang w:eastAsia="en-NZ"/>
              </w:rPr>
              <w:t xml:space="preserve">the sector is its </w:t>
            </w:r>
            <w:r w:rsidR="009529D4">
              <w:rPr>
                <w:lang w:eastAsia="en-NZ"/>
              </w:rPr>
              <w:t xml:space="preserve">being </w:t>
            </w:r>
            <w:r w:rsidR="0093250C">
              <w:rPr>
                <w:lang w:eastAsia="en-NZ"/>
              </w:rPr>
              <w:t>compris</w:t>
            </w:r>
            <w:r w:rsidR="009529D4">
              <w:rPr>
                <w:lang w:eastAsia="en-NZ"/>
              </w:rPr>
              <w:t>ed</w:t>
            </w:r>
            <w:r w:rsidR="0093250C">
              <w:rPr>
                <w:lang w:eastAsia="en-NZ"/>
              </w:rPr>
              <w:t xml:space="preserve"> of 1500+ individual organisations, each </w:t>
            </w:r>
            <w:r w:rsidR="00E37950">
              <w:rPr>
                <w:lang w:eastAsia="en-NZ"/>
              </w:rPr>
              <w:t xml:space="preserve">defining </w:t>
            </w:r>
            <w:r w:rsidR="0093250C">
              <w:rPr>
                <w:lang w:eastAsia="en-NZ"/>
              </w:rPr>
              <w:t xml:space="preserve">Roles to their own </w:t>
            </w:r>
            <w:r w:rsidR="00E37950">
              <w:rPr>
                <w:lang w:eastAsia="en-NZ"/>
              </w:rPr>
              <w:t>needs</w:t>
            </w:r>
            <w:r w:rsidR="009948D4">
              <w:rPr>
                <w:lang w:eastAsia="en-NZ"/>
              </w:rPr>
              <w:t>. I</w:t>
            </w:r>
            <w:r w:rsidR="00E37950">
              <w:rPr>
                <w:lang w:eastAsia="en-NZ"/>
              </w:rPr>
              <w:t xml:space="preserve">n small schools Teacher Roles </w:t>
            </w:r>
            <w:r w:rsidR="009948D4">
              <w:rPr>
                <w:lang w:eastAsia="en-NZ"/>
              </w:rPr>
              <w:t xml:space="preserve">may </w:t>
            </w:r>
            <w:r w:rsidR="00E37950">
              <w:rPr>
                <w:lang w:eastAsia="en-NZ"/>
              </w:rPr>
              <w:t xml:space="preserve">require </w:t>
            </w:r>
            <w:r w:rsidR="00C87C37">
              <w:rPr>
                <w:lang w:eastAsia="en-NZ"/>
              </w:rPr>
              <w:t>most Permissions</w:t>
            </w:r>
            <w:r w:rsidR="009948D4">
              <w:rPr>
                <w:lang w:eastAsia="en-NZ"/>
              </w:rPr>
              <w:t xml:space="preserve"> to complete Admin tasks</w:t>
            </w:r>
            <w:r w:rsidR="00E37950">
              <w:rPr>
                <w:lang w:eastAsia="en-NZ"/>
              </w:rPr>
              <w:t xml:space="preserve">, </w:t>
            </w:r>
            <w:r w:rsidR="009948D4">
              <w:rPr>
                <w:lang w:eastAsia="en-NZ"/>
              </w:rPr>
              <w:t xml:space="preserve">while </w:t>
            </w:r>
            <w:r w:rsidR="00E37950">
              <w:rPr>
                <w:lang w:eastAsia="en-NZ"/>
              </w:rPr>
              <w:t xml:space="preserve">in larger schools, </w:t>
            </w:r>
            <w:r w:rsidR="009948D4">
              <w:rPr>
                <w:lang w:eastAsia="en-NZ"/>
              </w:rPr>
              <w:t>a</w:t>
            </w:r>
            <w:r w:rsidR="00C87C37">
              <w:rPr>
                <w:lang w:eastAsia="en-NZ"/>
              </w:rPr>
              <w:t xml:space="preserve">dmin task </w:t>
            </w:r>
            <w:r w:rsidR="00E37950">
              <w:rPr>
                <w:lang w:eastAsia="en-NZ"/>
              </w:rPr>
              <w:t xml:space="preserve">Permissions </w:t>
            </w:r>
            <w:r w:rsidR="00C87C37">
              <w:rPr>
                <w:lang w:eastAsia="en-NZ"/>
              </w:rPr>
              <w:t>may be allocated only to Admin Roles</w:t>
            </w:r>
            <w:r w:rsidR="005E3BB5">
              <w:rPr>
                <w:lang w:eastAsia="en-NZ"/>
              </w:rPr>
              <w:t>)</w:t>
            </w:r>
            <w:r w:rsidR="00C87C37">
              <w:rPr>
                <w:lang w:eastAsia="en-NZ"/>
              </w:rPr>
              <w:t>.</w:t>
            </w:r>
            <w:r w:rsidR="005E3BB5">
              <w:rPr>
                <w:lang w:eastAsia="en-NZ"/>
              </w:rPr>
              <w:t xml:space="preserve"> Roles have proven over and over again to be too unwieldy to correctly model and therefore implement these differences per organisation. </w:t>
            </w:r>
          </w:p>
        </w:tc>
      </w:tr>
      <w:tr w:rsidR="00617A29" w14:paraId="61DE03A4" w14:textId="77777777" w:rsidTr="007A478D">
        <w:trPr>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tcBorders>
          </w:tcPr>
          <w:p w14:paraId="30439BBB" w14:textId="77777777" w:rsidR="00A835DA" w:rsidRDefault="00A835DA" w:rsidP="00FB040F">
            <w:pPr>
              <w:rPr>
                <w:lang w:eastAsia="en-NZ"/>
              </w:rPr>
            </w:pPr>
          </w:p>
        </w:tc>
        <w:tc>
          <w:tcPr>
            <w:tcW w:w="2700" w:type="dxa"/>
            <w:gridSpan w:val="2"/>
            <w:tcBorders>
              <w:top w:val="single" w:sz="6" w:space="0" w:color="4472C4" w:themeColor="accent1"/>
            </w:tcBorders>
          </w:tcPr>
          <w:p w14:paraId="2CBA2E1A" w14:textId="1EF7EA27" w:rsidR="00A835DA" w:rsidRPr="00B46EA6"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Auditing</w:t>
            </w:r>
            <w:r w:rsidR="00FA4E28">
              <w:rPr>
                <w:lang w:eastAsia="en-NZ"/>
              </w:rPr>
              <w:t xml:space="preserve"> Management</w:t>
            </w:r>
          </w:p>
        </w:tc>
        <w:tc>
          <w:tcPr>
            <w:tcW w:w="2293" w:type="dxa"/>
            <w:gridSpan w:val="2"/>
            <w:tcBorders>
              <w:top w:val="single" w:sz="6" w:space="0" w:color="4472C4" w:themeColor="accent1"/>
            </w:tcBorders>
          </w:tcPr>
          <w:p w14:paraId="7D8754C3" w14:textId="77777777"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sidRPr="29B91CD3">
              <w:rPr>
                <w:lang w:eastAsia="en-NZ"/>
              </w:rPr>
              <w:t>All operations, including Search and View</w:t>
            </w:r>
          </w:p>
        </w:tc>
        <w:tc>
          <w:tcPr>
            <w:tcW w:w="5921" w:type="dxa"/>
            <w:tcBorders>
              <w:top w:val="single" w:sz="6" w:space="0" w:color="4472C4" w:themeColor="accent1"/>
            </w:tcBorders>
          </w:tcPr>
          <w:p w14:paraId="4BCBBB52" w14:textId="3FDD554F"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As a government entity, we are mandated to meet target NZISM auditability objectives.</w:t>
            </w:r>
            <w:r w:rsidR="00FA4E28">
              <w:rPr>
                <w:lang w:eastAsia="en-NZ"/>
              </w:rPr>
              <w:t xml:space="preserve"> </w:t>
            </w:r>
            <w:r w:rsidR="00E271E8">
              <w:rPr>
                <w:lang w:eastAsia="en-NZ"/>
              </w:rPr>
              <w:t>As such, w</w:t>
            </w:r>
            <w:r>
              <w:rPr>
                <w:lang w:eastAsia="en-NZ"/>
              </w:rPr>
              <w:t xml:space="preserve">e are obligated to </w:t>
            </w:r>
            <w:r w:rsidR="00FA4E28">
              <w:rPr>
                <w:lang w:eastAsia="en-NZ"/>
              </w:rPr>
              <w:t xml:space="preserve">have the tools in place to quickly </w:t>
            </w:r>
            <w:r>
              <w:rPr>
                <w:lang w:eastAsia="en-NZ"/>
              </w:rPr>
              <w:t>investigate irregular activity, report breaches and provide information to quantify as accurately as possible potential impact.</w:t>
            </w:r>
          </w:p>
        </w:tc>
      </w:tr>
      <w:tr w:rsidR="00617A29" w14:paraId="082B2AC5" w14:textId="77777777" w:rsidTr="007A478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bottom w:val="single" w:sz="6" w:space="0" w:color="4472C4" w:themeColor="accent1"/>
            </w:tcBorders>
          </w:tcPr>
          <w:p w14:paraId="1D3E9607" w14:textId="77777777" w:rsidR="00A835DA" w:rsidRDefault="00A835DA" w:rsidP="00FB040F">
            <w:pPr>
              <w:rPr>
                <w:lang w:eastAsia="en-NZ"/>
              </w:rPr>
            </w:pPr>
          </w:p>
        </w:tc>
        <w:tc>
          <w:tcPr>
            <w:tcW w:w="2700" w:type="dxa"/>
            <w:gridSpan w:val="2"/>
            <w:tcBorders>
              <w:top w:val="single" w:sz="6" w:space="0" w:color="4472C4" w:themeColor="accent1"/>
              <w:bottom w:val="single" w:sz="6" w:space="0" w:color="4472C4" w:themeColor="accent1"/>
            </w:tcBorders>
          </w:tcPr>
          <w:p w14:paraId="050E5028" w14:textId="77777777" w:rsidR="00A835DA" w:rsidRPr="00B46EA6"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Removal</w:t>
            </w:r>
          </w:p>
        </w:tc>
        <w:tc>
          <w:tcPr>
            <w:tcW w:w="2293" w:type="dxa"/>
            <w:gridSpan w:val="2"/>
            <w:tcBorders>
              <w:top w:val="single" w:sz="6" w:space="0" w:color="4472C4" w:themeColor="accent1"/>
              <w:bottom w:val="single" w:sz="6" w:space="0" w:color="4472C4" w:themeColor="accent1"/>
            </w:tcBorders>
          </w:tcPr>
          <w:p w14:paraId="1125B832" w14:textId="77777777" w:rsidR="00A835DA"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Borders>
              <w:top w:val="single" w:sz="6" w:space="0" w:color="4472C4" w:themeColor="accent1"/>
              <w:bottom w:val="single" w:sz="6" w:space="0" w:color="4472C4" w:themeColor="accent1"/>
            </w:tcBorders>
          </w:tcPr>
          <w:p w14:paraId="6F180956" w14:textId="77777777" w:rsidR="00A835DA" w:rsidRDefault="00A835DA"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t>As a government entity, we must provide the functionality to remove access to records by end users, while obligated to keep all records within a service, without removal, using reversible logical state changes.</w:t>
            </w:r>
            <w:r>
              <w:rPr>
                <w:lang w:eastAsia="en-NZ"/>
              </w:rPr>
              <w:br/>
              <w:t>Note that we also mandated to be capable of removing PII from records, to meet Privacy Act objectives.</w:t>
            </w:r>
          </w:p>
        </w:tc>
      </w:tr>
      <w:tr w:rsidR="00B55712" w14:paraId="3CB0BB2A" w14:textId="77777777" w:rsidTr="009529D4">
        <w:trPr>
          <w:trHeight w:val="2181"/>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6" w:space="0" w:color="4472C4" w:themeColor="accent1"/>
              <w:bottom w:val="single" w:sz="4" w:space="0" w:color="4472C4" w:themeColor="accent1"/>
            </w:tcBorders>
          </w:tcPr>
          <w:p w14:paraId="7B148B39" w14:textId="77777777" w:rsidR="00A835DA" w:rsidRDefault="00A835DA" w:rsidP="00FB040F">
            <w:pPr>
              <w:rPr>
                <w:lang w:eastAsia="en-NZ"/>
              </w:rPr>
            </w:pPr>
          </w:p>
        </w:tc>
        <w:tc>
          <w:tcPr>
            <w:tcW w:w="2700" w:type="dxa"/>
            <w:gridSpan w:val="2"/>
            <w:tcBorders>
              <w:top w:val="single" w:sz="6" w:space="0" w:color="4472C4" w:themeColor="accent1"/>
              <w:bottom w:val="single" w:sz="4" w:space="0" w:color="4472C4" w:themeColor="accent1"/>
            </w:tcBorders>
          </w:tcPr>
          <w:p w14:paraId="5E2E0ABB" w14:textId="77777777" w:rsidR="00A835DA" w:rsidRPr="00B46EA6"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Diagnostics</w:t>
            </w:r>
          </w:p>
        </w:tc>
        <w:tc>
          <w:tcPr>
            <w:tcW w:w="2293" w:type="dxa"/>
            <w:gridSpan w:val="2"/>
            <w:tcBorders>
              <w:top w:val="single" w:sz="6" w:space="0" w:color="4472C4" w:themeColor="accent1"/>
              <w:bottom w:val="single" w:sz="4" w:space="0" w:color="4472C4" w:themeColor="accent1"/>
            </w:tcBorders>
          </w:tcPr>
          <w:p w14:paraId="275EA00C" w14:textId="77777777"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5921" w:type="dxa"/>
            <w:tcBorders>
              <w:top w:val="single" w:sz="6" w:space="0" w:color="4472C4" w:themeColor="accent1"/>
              <w:bottom w:val="single" w:sz="4" w:space="0" w:color="4472C4" w:themeColor="accent1"/>
            </w:tcBorders>
          </w:tcPr>
          <w:p w14:paraId="742EA65A" w14:textId="77777777" w:rsidR="00A835DA" w:rsidRDefault="00A835DA"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To collaboratively provide service access to secured diagnostics is recommended.</w:t>
            </w:r>
            <w:r>
              <w:rPr>
                <w:lang w:eastAsia="en-NZ"/>
              </w:rPr>
              <w:br/>
            </w:r>
          </w:p>
        </w:tc>
      </w:tr>
    </w:tbl>
    <w:p w14:paraId="5F048FD9" w14:textId="77777777" w:rsidR="00B03833" w:rsidRDefault="00B03833" w:rsidP="00B03833">
      <w:pPr>
        <w:rPr>
          <w:lang w:eastAsia="en-NZ"/>
        </w:rPr>
      </w:pPr>
    </w:p>
    <w:p w14:paraId="7F0E2398" w14:textId="660F545A" w:rsidR="002A5050" w:rsidRDefault="002A5050" w:rsidP="00B03833">
      <w:pPr>
        <w:pStyle w:val="Heading3"/>
        <w:rPr>
          <w:lang w:eastAsia="en-NZ"/>
        </w:rPr>
      </w:pPr>
      <w:r>
        <w:rPr>
          <w:lang w:eastAsia="en-NZ"/>
        </w:rPr>
        <w:lastRenderedPageBreak/>
        <w:t>Security</w:t>
      </w:r>
    </w:p>
    <w:p w14:paraId="3B2DD4D5" w14:textId="77777777" w:rsidR="005E6198" w:rsidRDefault="005E6198" w:rsidP="005E6198">
      <w:pPr>
        <w:rPr>
          <w:lang w:eastAsia="en-NZ"/>
        </w:rPr>
      </w:pP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822D8D" w:rsidRPr="00E378EA" w14:paraId="1409AB42" w14:textId="77777777" w:rsidTr="00822D8D">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5DF9CEDA" w14:textId="77777777" w:rsidR="00822D8D" w:rsidRPr="00E378EA" w:rsidRDefault="00822D8D"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538172DC"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282050D1"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7AC9352B"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C220B3" w:rsidRPr="00B46EA6" w14:paraId="652A649C" w14:textId="77777777" w:rsidTr="00822D8D">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tcBorders>
          </w:tcPr>
          <w:p w14:paraId="41E6E926" w14:textId="423242E1" w:rsidR="00C220B3" w:rsidRDefault="00C220B3" w:rsidP="00FB040F">
            <w:pPr>
              <w:rPr>
                <w:lang w:eastAsia="en-NZ"/>
              </w:rPr>
            </w:pPr>
            <w:r>
              <w:rPr>
                <w:lang w:eastAsia="en-NZ"/>
              </w:rPr>
              <w:t>Hosting Environment</w:t>
            </w:r>
          </w:p>
        </w:tc>
        <w:tc>
          <w:tcPr>
            <w:tcW w:w="2700" w:type="dxa"/>
            <w:gridSpan w:val="2"/>
            <w:tcBorders>
              <w:top w:val="single" w:sz="36" w:space="0" w:color="4472C4" w:themeColor="accent1"/>
            </w:tcBorders>
          </w:tcPr>
          <w:p w14:paraId="528B35BD" w14:textId="7CB24688"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Certification</w:t>
            </w:r>
          </w:p>
        </w:tc>
        <w:tc>
          <w:tcPr>
            <w:tcW w:w="2293" w:type="dxa"/>
            <w:gridSpan w:val="2"/>
            <w:tcBorders>
              <w:top w:val="single" w:sz="36" w:space="0" w:color="4472C4" w:themeColor="accent1"/>
            </w:tcBorders>
          </w:tcPr>
          <w:p w14:paraId="419972D2" w14:textId="217CBB9D" w:rsidR="00C220B3"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ISO-27001-Stage 2</w:t>
            </w:r>
          </w:p>
        </w:tc>
        <w:tc>
          <w:tcPr>
            <w:tcW w:w="5921" w:type="dxa"/>
            <w:tcBorders>
              <w:top w:val="single" w:sz="36" w:space="0" w:color="4472C4" w:themeColor="accent1"/>
            </w:tcBorders>
          </w:tcPr>
          <w:p w14:paraId="36D6AFFE" w14:textId="7ED52FA6"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Note: </w:t>
            </w:r>
            <w:r>
              <w:rPr>
                <w:lang w:eastAsia="en-NZ"/>
              </w:rPr>
              <w:br/>
              <w:t>Whether</w:t>
            </w:r>
            <w:r w:rsidR="00787B14">
              <w:rPr>
                <w:lang w:eastAsia="en-NZ"/>
              </w:rPr>
              <w:t xml:space="preserve"> a SaaS or not, evidence the data centre used used limits and monitors all physical and remote access to logic and data.</w:t>
            </w:r>
          </w:p>
        </w:tc>
      </w:tr>
      <w:tr w:rsidR="002A5050" w:rsidRPr="00B46EA6" w14:paraId="5F75DA91" w14:textId="77777777" w:rsidTr="00787B14">
        <w:trPr>
          <w:trHeight w:val="324"/>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4" w:space="0" w:color="4472C4" w:themeColor="accent1"/>
            </w:tcBorders>
          </w:tcPr>
          <w:p w14:paraId="4A9B3A6F" w14:textId="7ACF9AE3" w:rsidR="002A5050" w:rsidRDefault="00DF01F0" w:rsidP="00FB040F">
            <w:pPr>
              <w:rPr>
                <w:lang w:eastAsia="en-NZ"/>
              </w:rPr>
            </w:pPr>
            <w:r>
              <w:rPr>
                <w:lang w:eastAsia="en-NZ"/>
              </w:rPr>
              <w:t>Validation</w:t>
            </w:r>
          </w:p>
        </w:tc>
        <w:tc>
          <w:tcPr>
            <w:tcW w:w="2700" w:type="dxa"/>
            <w:gridSpan w:val="2"/>
            <w:tcBorders>
              <w:top w:val="single" w:sz="4" w:space="0" w:color="4472C4" w:themeColor="accent1"/>
            </w:tcBorders>
          </w:tcPr>
          <w:p w14:paraId="401D9D00" w14:textId="046E6A83" w:rsidR="002A5050" w:rsidRPr="00B46EA6" w:rsidRDefault="00DF01F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Hash</w:t>
            </w:r>
            <w:r w:rsidRPr="00B46EA6">
              <w:rPr>
                <w:lang w:eastAsia="en-NZ"/>
              </w:rPr>
              <w:t xml:space="preserve"> Algorithms</w:t>
            </w:r>
          </w:p>
        </w:tc>
        <w:tc>
          <w:tcPr>
            <w:tcW w:w="2293" w:type="dxa"/>
            <w:gridSpan w:val="2"/>
            <w:tcBorders>
              <w:top w:val="single" w:sz="4" w:space="0" w:color="4472C4" w:themeColor="accent1"/>
            </w:tcBorders>
          </w:tcPr>
          <w:p w14:paraId="4B1CD953" w14:textId="77777777" w:rsidR="002A5050"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Min: </w:t>
            </w:r>
            <w:r w:rsidRPr="00B46EA6">
              <w:rPr>
                <w:lang w:eastAsia="en-NZ"/>
              </w:rPr>
              <w:t>SHA-3</w:t>
            </w:r>
          </w:p>
        </w:tc>
        <w:tc>
          <w:tcPr>
            <w:tcW w:w="5921" w:type="dxa"/>
            <w:tcBorders>
              <w:top w:val="single" w:sz="4" w:space="0" w:color="4472C4" w:themeColor="accent1"/>
            </w:tcBorders>
          </w:tcPr>
          <w:p w14:paraId="2CCA1434" w14:textId="77777777" w:rsidR="002A5050" w:rsidRPr="00B46EA6"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p>
        </w:tc>
      </w:tr>
      <w:tr w:rsidR="002A5050" w:rsidRPr="00B46EA6" w14:paraId="0B0858F6" w14:textId="77777777" w:rsidTr="00822D8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39" w:type="dxa"/>
            <w:gridSpan w:val="2"/>
          </w:tcPr>
          <w:p w14:paraId="474ED80C" w14:textId="03238A7A" w:rsidR="002A5050" w:rsidRDefault="00DF01F0" w:rsidP="00FB040F">
            <w:pPr>
              <w:rPr>
                <w:lang w:eastAsia="en-NZ"/>
              </w:rPr>
            </w:pPr>
            <w:r>
              <w:rPr>
                <w:lang w:eastAsia="en-NZ"/>
              </w:rPr>
              <w:t>Encryption</w:t>
            </w:r>
          </w:p>
        </w:tc>
        <w:tc>
          <w:tcPr>
            <w:tcW w:w="2700" w:type="dxa"/>
            <w:gridSpan w:val="2"/>
          </w:tcPr>
          <w:p w14:paraId="36C3295D" w14:textId="25BA1B6F" w:rsidR="002A5050" w:rsidRPr="00B46EA6" w:rsidRDefault="00DF01F0"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Protocol </w:t>
            </w:r>
            <w:r w:rsidRPr="00B46EA6">
              <w:rPr>
                <w:lang w:eastAsia="en-NZ"/>
              </w:rPr>
              <w:t>Encryption Protocols</w:t>
            </w:r>
          </w:p>
        </w:tc>
        <w:tc>
          <w:tcPr>
            <w:tcW w:w="2293" w:type="dxa"/>
            <w:gridSpan w:val="2"/>
          </w:tcPr>
          <w:p w14:paraId="7816A8ED" w14:textId="77777777" w:rsidR="002A5050" w:rsidRDefault="002A5050"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Min: </w:t>
            </w:r>
            <w:r w:rsidRPr="00B46EA6">
              <w:rPr>
                <w:lang w:eastAsia="en-NZ"/>
              </w:rPr>
              <w:t>TLS 3+</w:t>
            </w:r>
          </w:p>
        </w:tc>
        <w:tc>
          <w:tcPr>
            <w:tcW w:w="5921" w:type="dxa"/>
          </w:tcPr>
          <w:p w14:paraId="185B8BA1" w14:textId="77777777" w:rsidR="002A5050" w:rsidRPr="00B46EA6" w:rsidRDefault="002A5050"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2A5050" w:rsidRPr="00B46EA6" w14:paraId="529F3E97" w14:textId="77777777" w:rsidTr="00822D8D">
        <w:trPr>
          <w:trHeight w:val="1355"/>
        </w:trPr>
        <w:tc>
          <w:tcPr>
            <w:cnfStyle w:val="001000000000" w:firstRow="0" w:lastRow="0" w:firstColumn="1" w:lastColumn="0" w:oddVBand="0" w:evenVBand="0" w:oddHBand="0" w:evenHBand="0" w:firstRowFirstColumn="0" w:firstRowLastColumn="0" w:lastRowFirstColumn="0" w:lastRowLastColumn="0"/>
            <w:tcW w:w="1839" w:type="dxa"/>
            <w:gridSpan w:val="2"/>
          </w:tcPr>
          <w:p w14:paraId="5A49950E" w14:textId="77777777" w:rsidR="002A5050" w:rsidRDefault="002A5050" w:rsidP="00FB040F">
            <w:pPr>
              <w:rPr>
                <w:lang w:eastAsia="en-NZ"/>
              </w:rPr>
            </w:pPr>
            <w:r w:rsidRPr="00B46EA6">
              <w:rPr>
                <w:lang w:eastAsia="en-NZ"/>
              </w:rPr>
              <w:t>Certificates</w:t>
            </w:r>
          </w:p>
        </w:tc>
        <w:tc>
          <w:tcPr>
            <w:tcW w:w="2700" w:type="dxa"/>
            <w:gridSpan w:val="2"/>
          </w:tcPr>
          <w:p w14:paraId="53E8230F" w14:textId="77777777" w:rsidR="002A5050" w:rsidRPr="00B46EA6"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Max Length</w:t>
            </w:r>
          </w:p>
        </w:tc>
        <w:tc>
          <w:tcPr>
            <w:tcW w:w="2293" w:type="dxa"/>
            <w:gridSpan w:val="2"/>
          </w:tcPr>
          <w:p w14:paraId="0B95E2A6" w14:textId="77777777" w:rsidR="002A5050"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90 days</w:t>
            </w:r>
            <w:r>
              <w:rPr>
                <w:lang w:eastAsia="en-NZ"/>
              </w:rPr>
              <w:br/>
            </w:r>
          </w:p>
        </w:tc>
        <w:tc>
          <w:tcPr>
            <w:tcW w:w="5921" w:type="dxa"/>
          </w:tcPr>
          <w:p w14:paraId="1024B8E0" w14:textId="635CF598" w:rsidR="002A5050"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For Services hosted outside of the organisation’s cloud infrastructure (eg: on vendor cloud infrastructure) the following will require to regularly redevelop certs and deliver them to the vendor:</w:t>
            </w:r>
            <w:r>
              <w:rPr>
                <w:lang w:eastAsia="en-NZ"/>
              </w:rPr>
              <w:br/>
              <w:t>a) an ability and agreement by the vendor to update the certs regularly</w:t>
            </w:r>
            <w:r>
              <w:rPr>
                <w:lang w:eastAsia="en-NZ"/>
              </w:rPr>
              <w:br/>
              <w:t xml:space="preserve">b) a documented and security verified process </w:t>
            </w:r>
            <w:r>
              <w:rPr>
                <w:lang w:eastAsia="en-NZ"/>
              </w:rPr>
              <w:br/>
              <w:t xml:space="preserve">c) a secure organisation managed file transfer service </w:t>
            </w:r>
          </w:p>
          <w:p w14:paraId="6BD5102F" w14:textId="77777777" w:rsidR="002A5050"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 a budget </w:t>
            </w:r>
          </w:p>
          <w:p w14:paraId="67DADEB9" w14:textId="77777777" w:rsidR="002A5050" w:rsidRPr="00B46EA6" w:rsidRDefault="002A5050"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 a agreed schedule (endorsed if it varies from the 90 days).</w:t>
            </w:r>
          </w:p>
        </w:tc>
      </w:tr>
    </w:tbl>
    <w:p w14:paraId="00D32E46" w14:textId="77777777" w:rsidR="002A5050" w:rsidRDefault="002A5050" w:rsidP="002A5050">
      <w:pPr>
        <w:rPr>
          <w:lang w:eastAsia="en-NZ"/>
        </w:rPr>
      </w:pPr>
    </w:p>
    <w:p w14:paraId="4D8DF54A" w14:textId="77777777" w:rsidR="00EB4918" w:rsidRPr="002A5050" w:rsidRDefault="00EB4918" w:rsidP="002A5050">
      <w:pPr>
        <w:rPr>
          <w:lang w:eastAsia="en-NZ"/>
        </w:rPr>
      </w:pPr>
    </w:p>
    <w:p w14:paraId="62D0A1B8" w14:textId="5D0AB6A8" w:rsidR="00B03833" w:rsidRDefault="00B03833" w:rsidP="00B03833">
      <w:pPr>
        <w:pStyle w:val="Heading3"/>
        <w:rPr>
          <w:lang w:eastAsia="en-NZ"/>
        </w:rPr>
      </w:pPr>
      <w:r>
        <w:rPr>
          <w:lang w:eastAsia="en-NZ"/>
        </w:rPr>
        <w:t>Compatibility/Interoperability</w:t>
      </w:r>
    </w:p>
    <w:p w14:paraId="407A1444" w14:textId="52377D20" w:rsidR="00491797" w:rsidRPr="00491797" w:rsidRDefault="00BE79D1" w:rsidP="00491797">
      <w:pPr>
        <w:rPr>
          <w:lang w:eastAsia="en-NZ"/>
        </w:rPr>
      </w:pPr>
      <w:r>
        <w:rPr>
          <w:lang w:eastAsia="en-NZ"/>
        </w:rPr>
        <w:t>All systems require integration into standard services, irrespective of the project, organisation, sector.</w:t>
      </w:r>
    </w:p>
    <w:tbl>
      <w:tblPr>
        <w:tblStyle w:val="ListTable3-Accent1"/>
        <w:tblW w:w="0" w:type="auto"/>
        <w:tblLook w:val="04A0" w:firstRow="1" w:lastRow="0" w:firstColumn="1" w:lastColumn="0" w:noHBand="0" w:noVBand="1"/>
      </w:tblPr>
      <w:tblGrid>
        <w:gridCol w:w="1333"/>
        <w:gridCol w:w="155"/>
        <w:gridCol w:w="1758"/>
        <w:gridCol w:w="134"/>
        <w:gridCol w:w="1631"/>
        <w:gridCol w:w="281"/>
        <w:gridCol w:w="3724"/>
      </w:tblGrid>
      <w:tr w:rsidR="00970F0D" w:rsidRPr="00E378EA" w14:paraId="19F53B06" w14:textId="77777777" w:rsidTr="001C68AE">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333" w:type="dxa"/>
            <w:tcBorders>
              <w:bottom w:val="single" w:sz="2" w:space="0" w:color="1E8BCD"/>
            </w:tcBorders>
            <w:shd w:val="clear" w:color="auto" w:fill="0070C0"/>
            <w:hideMark/>
          </w:tcPr>
          <w:p w14:paraId="5B8567AA" w14:textId="77777777" w:rsidR="00822D8D" w:rsidRPr="00E378EA" w:rsidRDefault="00822D8D" w:rsidP="00FB040F">
            <w:pPr>
              <w:tabs>
                <w:tab w:val="left" w:pos="1284"/>
              </w:tabs>
              <w:rPr>
                <w:lang w:eastAsia="en-NZ"/>
              </w:rPr>
            </w:pPr>
            <w:r>
              <w:rPr>
                <w:lang w:eastAsia="en-NZ"/>
              </w:rPr>
              <w:lastRenderedPageBreak/>
              <w:t>Category</w:t>
            </w:r>
            <w:r w:rsidRPr="00E378EA">
              <w:rPr>
                <w:lang w:eastAsia="en-NZ"/>
              </w:rPr>
              <w:tab/>
            </w:r>
          </w:p>
        </w:tc>
        <w:tc>
          <w:tcPr>
            <w:tcW w:w="1913" w:type="dxa"/>
            <w:gridSpan w:val="2"/>
            <w:tcBorders>
              <w:bottom w:val="single" w:sz="2" w:space="0" w:color="1E8BCD"/>
            </w:tcBorders>
            <w:shd w:val="clear" w:color="auto" w:fill="0070C0"/>
            <w:hideMark/>
          </w:tcPr>
          <w:p w14:paraId="27E6CFC2"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765" w:type="dxa"/>
            <w:gridSpan w:val="2"/>
            <w:tcBorders>
              <w:bottom w:val="single" w:sz="2" w:space="0" w:color="1E8BCD"/>
            </w:tcBorders>
            <w:shd w:val="clear" w:color="auto" w:fill="0070C0"/>
            <w:hideMark/>
          </w:tcPr>
          <w:p w14:paraId="5CBD07A3"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4005" w:type="dxa"/>
            <w:gridSpan w:val="2"/>
            <w:tcBorders>
              <w:bottom w:val="single" w:sz="2" w:space="0" w:color="1E8BCD"/>
            </w:tcBorders>
            <w:shd w:val="clear" w:color="auto" w:fill="0070C0"/>
          </w:tcPr>
          <w:p w14:paraId="5ADAE0F7"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970F0D" w:rsidRPr="00B46EA6" w14:paraId="488132A1" w14:textId="77777777" w:rsidTr="001C68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tcBorders>
              <w:top w:val="single" w:sz="36" w:space="0" w:color="4472C4" w:themeColor="accent1"/>
            </w:tcBorders>
          </w:tcPr>
          <w:p w14:paraId="41C90102" w14:textId="77777777" w:rsidR="00EB4918" w:rsidRDefault="00EB4918" w:rsidP="00FB040F">
            <w:pPr>
              <w:rPr>
                <w:lang w:eastAsia="en-NZ"/>
              </w:rPr>
            </w:pPr>
            <w:r>
              <w:rPr>
                <w:lang w:eastAsia="en-NZ"/>
              </w:rPr>
              <w:t>Integration Systems</w:t>
            </w:r>
            <w:r w:rsidRPr="00B46EA6">
              <w:rPr>
                <w:lang w:eastAsia="en-NZ"/>
              </w:rPr>
              <w:br/>
            </w:r>
          </w:p>
        </w:tc>
        <w:tc>
          <w:tcPr>
            <w:tcW w:w="1892" w:type="dxa"/>
            <w:gridSpan w:val="2"/>
            <w:tcBorders>
              <w:top w:val="single" w:sz="36" w:space="0" w:color="4472C4" w:themeColor="accent1"/>
              <w:bottom w:val="single" w:sz="4" w:space="0" w:color="2E74B5" w:themeColor="accent5" w:themeShade="BF"/>
            </w:tcBorders>
          </w:tcPr>
          <w:p w14:paraId="57388E5B"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Hosting</w:t>
            </w:r>
          </w:p>
        </w:tc>
        <w:tc>
          <w:tcPr>
            <w:tcW w:w="1912" w:type="dxa"/>
            <w:gridSpan w:val="2"/>
            <w:tcBorders>
              <w:top w:val="single" w:sz="36" w:space="0" w:color="4472C4" w:themeColor="accent1"/>
              <w:bottom w:val="single" w:sz="4" w:space="0" w:color="2E74B5" w:themeColor="accent5" w:themeShade="BF"/>
            </w:tcBorders>
          </w:tcPr>
          <w:p w14:paraId="2FBA10BA"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Organisation </w:t>
            </w:r>
            <w:r>
              <w:rPr>
                <w:lang w:eastAsia="en-NZ"/>
              </w:rPr>
              <w:br/>
            </w:r>
            <w:r w:rsidRPr="00B46EA6">
              <w:rPr>
                <w:lang w:eastAsia="en-NZ"/>
              </w:rPr>
              <w:t>Cloud Accounts</w:t>
            </w:r>
          </w:p>
        </w:tc>
        <w:tc>
          <w:tcPr>
            <w:tcW w:w="3724" w:type="dxa"/>
            <w:tcBorders>
              <w:top w:val="single" w:sz="36" w:space="0" w:color="4472C4" w:themeColor="accent1"/>
              <w:bottom w:val="single" w:sz="4" w:space="0" w:color="2E74B5" w:themeColor="accent5" w:themeShade="BF"/>
            </w:tcBorders>
          </w:tcPr>
          <w:p w14:paraId="102076FB" w14:textId="5E44B75A" w:rsidR="00EB4918" w:rsidRPr="00B46EA6" w:rsidRDefault="00DF2D2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If the service </w:t>
            </w:r>
            <w:r w:rsidR="00090A22">
              <w:rPr>
                <w:lang w:eastAsia="en-NZ"/>
              </w:rPr>
              <w:t xml:space="preserve">can be organisation managed, it must be hostable on it’s Cloud Infrastructure of choice. </w:t>
            </w:r>
          </w:p>
        </w:tc>
      </w:tr>
      <w:tr w:rsidR="00CC0968" w:rsidRPr="00B46EA6" w14:paraId="66267003" w14:textId="77777777" w:rsidTr="001C68AE">
        <w:tc>
          <w:tcPr>
            <w:cnfStyle w:val="001000000000" w:firstRow="0" w:lastRow="0" w:firstColumn="1" w:lastColumn="0" w:oddVBand="0" w:evenVBand="0" w:oddHBand="0" w:evenHBand="0" w:firstRowFirstColumn="0" w:firstRowLastColumn="0" w:lastRowFirstColumn="0" w:lastRowLastColumn="0"/>
            <w:tcW w:w="1488" w:type="dxa"/>
            <w:gridSpan w:val="2"/>
            <w:vMerge/>
          </w:tcPr>
          <w:p w14:paraId="4DBFFF0E" w14:textId="77777777" w:rsidR="008976AD" w:rsidRDefault="008976AD"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59A89579" w14:textId="7AF68F60" w:rsidR="008976AD" w:rsidRDefault="008976AD"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Discovery</w:t>
            </w:r>
          </w:p>
        </w:tc>
        <w:tc>
          <w:tcPr>
            <w:tcW w:w="1912" w:type="dxa"/>
            <w:gridSpan w:val="2"/>
            <w:tcBorders>
              <w:top w:val="single" w:sz="4" w:space="0" w:color="2E74B5" w:themeColor="accent5" w:themeShade="BF"/>
              <w:bottom w:val="single" w:sz="4" w:space="0" w:color="2E74B5" w:themeColor="accent5" w:themeShade="BF"/>
            </w:tcBorders>
          </w:tcPr>
          <w:p w14:paraId="337B378C" w14:textId="669BD777" w:rsidR="008976AD" w:rsidRDefault="008976AD"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DNS</w:t>
            </w:r>
          </w:p>
        </w:tc>
        <w:tc>
          <w:tcPr>
            <w:tcW w:w="3724" w:type="dxa"/>
            <w:tcBorders>
              <w:top w:val="single" w:sz="4" w:space="0" w:color="2E74B5" w:themeColor="accent5" w:themeShade="BF"/>
              <w:bottom w:val="single" w:sz="4" w:space="0" w:color="2E74B5" w:themeColor="accent5" w:themeShade="BF"/>
            </w:tcBorders>
          </w:tcPr>
          <w:p w14:paraId="190EC19D" w14:textId="00C87CE0" w:rsidR="008976AD" w:rsidRDefault="008976AD"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092B1D">
              <w:rPr>
                <w:lang w:eastAsia="en-NZ"/>
              </w:rPr>
              <w:t xml:space="preserve">system must be discoverable on the WWW </w:t>
            </w:r>
            <w:r w:rsidR="008B1631">
              <w:rPr>
                <w:lang w:eastAsia="en-NZ"/>
              </w:rPr>
              <w:t xml:space="preserve">under a </w:t>
            </w:r>
            <w:r w:rsidR="00B97199">
              <w:rPr>
                <w:lang w:eastAsia="en-NZ"/>
              </w:rPr>
              <w:t>customisable</w:t>
            </w:r>
            <w:r w:rsidR="005B5BF2">
              <w:rPr>
                <w:lang w:eastAsia="en-NZ"/>
              </w:rPr>
              <w:t xml:space="preserve"> </w:t>
            </w:r>
            <w:r w:rsidR="00B97199">
              <w:rPr>
                <w:lang w:eastAsia="en-NZ"/>
              </w:rPr>
              <w:t xml:space="preserve">environment </w:t>
            </w:r>
            <w:r w:rsidR="009B7985">
              <w:rPr>
                <w:lang w:eastAsia="en-NZ"/>
              </w:rPr>
              <w:t xml:space="preserve">and service </w:t>
            </w:r>
            <w:r w:rsidR="00B97199">
              <w:rPr>
                <w:lang w:eastAsia="en-NZ"/>
              </w:rPr>
              <w:t xml:space="preserve">based </w:t>
            </w:r>
            <w:r w:rsidR="008B1631">
              <w:rPr>
                <w:lang w:eastAsia="en-NZ"/>
              </w:rPr>
              <w:t>DNS domain name (</w:t>
            </w:r>
            <w:r w:rsidR="009D215E">
              <w:rPr>
                <w:lang w:eastAsia="en-NZ"/>
              </w:rPr>
              <w:t>e.g.</w:t>
            </w:r>
            <w:r w:rsidR="00427936">
              <w:rPr>
                <w:lang w:eastAsia="en-NZ"/>
              </w:rPr>
              <w:t xml:space="preserve"> </w:t>
            </w:r>
            <w:r w:rsidR="00CC0968">
              <w:rPr>
                <w:lang w:eastAsia="en-NZ"/>
              </w:rPr>
              <w:t>“</w:t>
            </w:r>
            <w:r w:rsidR="009B7985">
              <w:rPr>
                <w:lang w:eastAsia="en-NZ"/>
              </w:rPr>
              <w:t>[</w:t>
            </w:r>
            <w:r w:rsidR="004E4EC0" w:rsidRPr="000E5BA0">
              <w:rPr>
                <w:i/>
                <w:iCs/>
                <w:lang w:eastAsia="en-NZ"/>
              </w:rPr>
              <w:t>env</w:t>
            </w:r>
            <w:r w:rsidR="000E5BA0" w:rsidRPr="000E5BA0">
              <w:rPr>
                <w:i/>
                <w:iCs/>
                <w:lang w:eastAsia="en-NZ"/>
              </w:rPr>
              <w:t>.</w:t>
            </w:r>
            <w:r w:rsidR="009B7985">
              <w:rPr>
                <w:i/>
                <w:iCs/>
                <w:lang w:eastAsia="en-NZ"/>
              </w:rPr>
              <w:t>]your</w:t>
            </w:r>
            <w:r w:rsidR="000E5BA0" w:rsidRPr="000E5BA0">
              <w:rPr>
                <w:i/>
                <w:iCs/>
                <w:lang w:eastAsia="en-NZ"/>
              </w:rPr>
              <w:t>service</w:t>
            </w:r>
            <w:r w:rsidR="000E5BA0">
              <w:rPr>
                <w:i/>
                <w:iCs/>
                <w:lang w:eastAsia="en-NZ"/>
              </w:rPr>
              <w:t>.</w:t>
            </w:r>
            <w:r w:rsidR="009B7985">
              <w:rPr>
                <w:i/>
                <w:iCs/>
                <w:lang w:eastAsia="en-NZ"/>
              </w:rPr>
              <w:t>your</w:t>
            </w:r>
            <w:r w:rsidR="00CC0968">
              <w:rPr>
                <w:i/>
                <w:iCs/>
                <w:lang w:eastAsia="en-NZ"/>
              </w:rPr>
              <w:t>org.tld”</w:t>
            </w:r>
            <w:r w:rsidR="009D215E">
              <w:rPr>
                <w:lang w:eastAsia="en-NZ"/>
              </w:rPr>
              <w:t>).</w:t>
            </w:r>
          </w:p>
        </w:tc>
      </w:tr>
      <w:tr w:rsidR="00CC0968" w:rsidRPr="00B46EA6" w14:paraId="5DDAAABB" w14:textId="77777777" w:rsidTr="001C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6FD3AD97" w14:textId="77777777" w:rsidR="005445A3" w:rsidRDefault="005445A3"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26B77E1B" w14:textId="1FA0B6F0" w:rsidR="005445A3" w:rsidRPr="00B46EA6" w:rsidRDefault="00086767"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Notification</w:t>
            </w:r>
          </w:p>
        </w:tc>
        <w:tc>
          <w:tcPr>
            <w:tcW w:w="1912" w:type="dxa"/>
            <w:gridSpan w:val="2"/>
            <w:tcBorders>
              <w:top w:val="single" w:sz="4" w:space="0" w:color="2E74B5" w:themeColor="accent5" w:themeShade="BF"/>
              <w:bottom w:val="single" w:sz="4" w:space="0" w:color="2E74B5" w:themeColor="accent5" w:themeShade="BF"/>
            </w:tcBorders>
          </w:tcPr>
          <w:p w14:paraId="686D9C36" w14:textId="1561C669" w:rsidR="005445A3" w:rsidRDefault="00086767"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SMTP</w:t>
            </w:r>
          </w:p>
        </w:tc>
        <w:tc>
          <w:tcPr>
            <w:tcW w:w="3724" w:type="dxa"/>
            <w:tcBorders>
              <w:top w:val="single" w:sz="4" w:space="0" w:color="2E74B5" w:themeColor="accent5" w:themeShade="BF"/>
              <w:bottom w:val="single" w:sz="4" w:space="0" w:color="2E74B5" w:themeColor="accent5" w:themeShade="BF"/>
            </w:tcBorders>
          </w:tcPr>
          <w:p w14:paraId="500EAB9E" w14:textId="4DD56374" w:rsidR="005445A3" w:rsidRDefault="00086767"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Notifications external to the system r</w:t>
            </w:r>
            <w:r w:rsidR="008976AD">
              <w:rPr>
                <w:lang w:eastAsia="en-NZ"/>
              </w:rPr>
              <w:t>ely on email from a customisable DNS domain.</w:t>
            </w:r>
          </w:p>
        </w:tc>
      </w:tr>
      <w:tr w:rsidR="00A125FF" w:rsidRPr="00B46EA6" w14:paraId="59D4E89C" w14:textId="77777777" w:rsidTr="001C68AE">
        <w:tc>
          <w:tcPr>
            <w:cnfStyle w:val="001000000000" w:firstRow="0" w:lastRow="0" w:firstColumn="1" w:lastColumn="0" w:oddVBand="0" w:evenVBand="0" w:oddHBand="0" w:evenHBand="0" w:firstRowFirstColumn="0" w:firstRowLastColumn="0" w:lastRowFirstColumn="0" w:lastRowLastColumn="0"/>
            <w:tcW w:w="1488" w:type="dxa"/>
            <w:gridSpan w:val="2"/>
            <w:vMerge/>
          </w:tcPr>
          <w:p w14:paraId="03EAE812" w14:textId="77777777" w:rsidR="00A125FF" w:rsidRDefault="00A125FF"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65D5BC66" w14:textId="5D35B5AA" w:rsidR="00A125FF" w:rsidRDefault="00A125F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Malware detection</w:t>
            </w:r>
          </w:p>
        </w:tc>
        <w:tc>
          <w:tcPr>
            <w:tcW w:w="1912" w:type="dxa"/>
            <w:gridSpan w:val="2"/>
            <w:tcBorders>
              <w:top w:val="single" w:sz="4" w:space="0" w:color="2E74B5" w:themeColor="accent5" w:themeShade="BF"/>
              <w:bottom w:val="single" w:sz="4" w:space="0" w:color="2E74B5" w:themeColor="accent5" w:themeShade="BF"/>
            </w:tcBorders>
          </w:tcPr>
          <w:p w14:paraId="53A9884B" w14:textId="1976430A" w:rsidR="00A125FF" w:rsidRDefault="00A125F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TBD</w:t>
            </w:r>
          </w:p>
        </w:tc>
        <w:tc>
          <w:tcPr>
            <w:tcW w:w="3724" w:type="dxa"/>
            <w:tcBorders>
              <w:top w:val="single" w:sz="4" w:space="0" w:color="2E74B5" w:themeColor="accent5" w:themeShade="BF"/>
              <w:bottom w:val="single" w:sz="4" w:space="0" w:color="2E74B5" w:themeColor="accent5" w:themeShade="BF"/>
            </w:tcBorders>
          </w:tcPr>
          <w:p w14:paraId="29DE8D06" w14:textId="0197BEB7" w:rsidR="00A125FF" w:rsidRDefault="00A125FF"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If the solution permits end users to upload media </w:t>
            </w:r>
            <w:r w:rsidR="00DE218D">
              <w:rPr>
                <w:lang w:eastAsia="en-NZ"/>
              </w:rPr>
              <w:t>(images, pdfs, etc.)</w:t>
            </w:r>
            <w:r>
              <w:rPr>
                <w:lang w:eastAsia="en-NZ"/>
              </w:rPr>
              <w:t xml:space="preserve">, the service must </w:t>
            </w:r>
            <w:r w:rsidR="00796099">
              <w:rPr>
                <w:lang w:eastAsia="en-NZ"/>
              </w:rPr>
              <w:t xml:space="preserve">validate the payload before </w:t>
            </w:r>
            <w:r w:rsidR="00DE218D">
              <w:rPr>
                <w:lang w:eastAsia="en-NZ"/>
              </w:rPr>
              <w:t>persisting</w:t>
            </w:r>
            <w:r w:rsidR="00BC12C0">
              <w:rPr>
                <w:lang w:eastAsia="en-NZ"/>
              </w:rPr>
              <w:t xml:space="preserve"> it</w:t>
            </w:r>
            <w:r w:rsidR="003E6412">
              <w:rPr>
                <w:lang w:eastAsia="en-NZ"/>
              </w:rPr>
              <w:t>.</w:t>
            </w:r>
            <w:r w:rsidR="00970F0D">
              <w:rPr>
                <w:lang w:eastAsia="en-NZ"/>
              </w:rPr>
              <w:br/>
            </w:r>
            <w:r w:rsidR="00BC12C0">
              <w:rPr>
                <w:lang w:eastAsia="en-NZ"/>
              </w:rPr>
              <w:t>Note: t</w:t>
            </w:r>
            <w:r w:rsidR="00970F0D">
              <w:rPr>
                <w:lang w:eastAsia="en-NZ"/>
              </w:rPr>
              <w:t>he ability to integrate with an approved/licensed organisation provided malware service is preferred.</w:t>
            </w:r>
          </w:p>
        </w:tc>
      </w:tr>
      <w:tr w:rsidR="00970F0D" w:rsidRPr="00B46EA6" w14:paraId="78421D80" w14:textId="77777777" w:rsidTr="001C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1F803437" w14:textId="77777777" w:rsidR="00EB4918" w:rsidRDefault="00EB4918"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145FE0C6"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Identity</w:t>
            </w:r>
          </w:p>
        </w:tc>
        <w:tc>
          <w:tcPr>
            <w:tcW w:w="1912" w:type="dxa"/>
            <w:gridSpan w:val="2"/>
            <w:tcBorders>
              <w:top w:val="single" w:sz="4" w:space="0" w:color="2E74B5" w:themeColor="accent5" w:themeShade="BF"/>
              <w:bottom w:val="single" w:sz="4" w:space="0" w:color="2E74B5" w:themeColor="accent5" w:themeShade="BF"/>
            </w:tcBorders>
          </w:tcPr>
          <w:p w14:paraId="3D3EC7A6" w14:textId="42E4D47B" w:rsidR="00EB4918" w:rsidRPr="00B46EA6" w:rsidRDefault="00BA4EA6"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One or more External </w:t>
            </w:r>
            <w:r>
              <w:rPr>
                <w:lang w:eastAsia="en-NZ"/>
              </w:rPr>
              <w:br/>
              <w:t xml:space="preserve">federatable </w:t>
            </w:r>
            <w:r w:rsidR="00EB4918" w:rsidRPr="00B46EA6">
              <w:rPr>
                <w:lang w:eastAsia="en-NZ"/>
              </w:rPr>
              <w:t>Identity Provider</w:t>
            </w:r>
            <w:r>
              <w:rPr>
                <w:lang w:eastAsia="en-NZ"/>
              </w:rPr>
              <w:t>s (IdP)</w:t>
            </w:r>
          </w:p>
        </w:tc>
        <w:tc>
          <w:tcPr>
            <w:tcW w:w="3724" w:type="dxa"/>
            <w:tcBorders>
              <w:top w:val="single" w:sz="4" w:space="0" w:color="2E74B5" w:themeColor="accent5" w:themeShade="BF"/>
              <w:bottom w:val="single" w:sz="4" w:space="0" w:color="2E74B5" w:themeColor="accent5" w:themeShade="BF"/>
            </w:tcBorders>
          </w:tcPr>
          <w:p w14:paraId="2C7DFC3B" w14:textId="572C0F57" w:rsidR="00EB4918" w:rsidRPr="00B46EA6" w:rsidRDefault="00EF5E54"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Endorsable A</w:t>
            </w:r>
            <w:r w:rsidR="00BA4EA6">
              <w:rPr>
                <w:lang w:eastAsia="en-NZ"/>
              </w:rPr>
              <w:t xml:space="preserve">uthentication </w:t>
            </w:r>
            <w:r>
              <w:rPr>
                <w:lang w:eastAsia="en-NZ"/>
              </w:rPr>
              <w:t xml:space="preserve">IdP integration </w:t>
            </w:r>
            <w:r w:rsidR="00EB4918">
              <w:rPr>
                <w:lang w:eastAsia="en-NZ"/>
              </w:rPr>
              <w:t>protocols</w:t>
            </w:r>
            <w:r>
              <w:rPr>
                <w:lang w:eastAsia="en-NZ"/>
              </w:rPr>
              <w:t xml:space="preserve"> include</w:t>
            </w:r>
            <w:r w:rsidR="00EB4918">
              <w:rPr>
                <w:lang w:eastAsia="en-NZ"/>
              </w:rPr>
              <w:t>:</w:t>
            </w:r>
            <w:r w:rsidR="00EB4918">
              <w:rPr>
                <w:lang w:eastAsia="en-NZ"/>
              </w:rPr>
              <w:br/>
              <w:t xml:space="preserve">- OIDC for Persons, </w:t>
            </w:r>
            <w:r w:rsidR="00EB4918">
              <w:rPr>
                <w:lang w:eastAsia="en-NZ"/>
              </w:rPr>
              <w:br/>
              <w:t>- OAuth for Services</w:t>
            </w:r>
          </w:p>
        </w:tc>
      </w:tr>
      <w:tr w:rsidR="00970F0D" w14:paraId="607BE6E2" w14:textId="77777777" w:rsidTr="001C68AE">
        <w:tc>
          <w:tcPr>
            <w:cnfStyle w:val="001000000000" w:firstRow="0" w:lastRow="0" w:firstColumn="1" w:lastColumn="0" w:oddVBand="0" w:evenVBand="0" w:oddHBand="0" w:evenHBand="0" w:firstRowFirstColumn="0" w:firstRowLastColumn="0" w:lastRowFirstColumn="0" w:lastRowLastColumn="0"/>
            <w:tcW w:w="1488" w:type="dxa"/>
            <w:gridSpan w:val="2"/>
            <w:vMerge/>
          </w:tcPr>
          <w:p w14:paraId="1B72AEF0" w14:textId="77777777" w:rsidR="00EB4918" w:rsidRDefault="00EB4918"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19ADF559" w14:textId="77777777" w:rsidR="00EB4918" w:rsidRPr="00B46EA6" w:rsidRDefault="00EB4918"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Diagnostics &amp; Errors</w:t>
            </w:r>
          </w:p>
        </w:tc>
        <w:tc>
          <w:tcPr>
            <w:tcW w:w="1912" w:type="dxa"/>
            <w:gridSpan w:val="2"/>
            <w:tcBorders>
              <w:top w:val="single" w:sz="4" w:space="0" w:color="2E74B5" w:themeColor="accent5" w:themeShade="BF"/>
              <w:bottom w:val="single" w:sz="4" w:space="0" w:color="2E74B5" w:themeColor="accent5" w:themeShade="BF"/>
            </w:tcBorders>
          </w:tcPr>
          <w:p w14:paraId="41AA07BC" w14:textId="77777777" w:rsidR="00EB4918" w:rsidRPr="00B46EA6" w:rsidRDefault="00EB4918"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(O)Organisation SIEMs</w:t>
            </w:r>
          </w:p>
        </w:tc>
        <w:tc>
          <w:tcPr>
            <w:tcW w:w="3724" w:type="dxa"/>
            <w:tcBorders>
              <w:top w:val="single" w:sz="4" w:space="0" w:color="2E74B5" w:themeColor="accent5" w:themeShade="BF"/>
              <w:bottom w:val="single" w:sz="4" w:space="0" w:color="2E74B5" w:themeColor="accent5" w:themeShade="BF"/>
            </w:tcBorders>
          </w:tcPr>
          <w:p w14:paraId="32F79E2D" w14:textId="77777777" w:rsidR="00EB4918" w:rsidRDefault="00EB4918"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 xml:space="preserve">Sighting of Diagnostics MUST be performed during Security validation, to ensure confidential information (PII, etc.) is being cleansed before being recorded. </w:t>
            </w:r>
            <w:r>
              <w:rPr>
                <w:lang w:eastAsia="en-NZ"/>
              </w:rPr>
              <w:br/>
              <w:t xml:space="preserve">Subsequent access to Diagnostics Logs depends on Support Terms within </w:t>
            </w:r>
            <w:r>
              <w:rPr>
                <w:lang w:eastAsia="en-NZ"/>
              </w:rPr>
              <w:lastRenderedPageBreak/>
              <w:t>Development and subsequent Support contracts.</w:t>
            </w:r>
          </w:p>
        </w:tc>
      </w:tr>
      <w:tr w:rsidR="001C68AE" w:rsidRPr="00B46EA6" w14:paraId="3F363F8A" w14:textId="77777777" w:rsidTr="001C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0C555155" w14:textId="77777777" w:rsidR="001C68AE" w:rsidRDefault="001C68AE" w:rsidP="00FB040F">
            <w:pPr>
              <w:rPr>
                <w:lang w:eastAsia="en-NZ"/>
              </w:rPr>
            </w:pPr>
          </w:p>
        </w:tc>
        <w:tc>
          <w:tcPr>
            <w:tcW w:w="1892" w:type="dxa"/>
            <w:gridSpan w:val="2"/>
            <w:vMerge w:val="restart"/>
            <w:tcBorders>
              <w:top w:val="single" w:sz="4" w:space="0" w:color="2E74B5" w:themeColor="accent5" w:themeShade="BF"/>
            </w:tcBorders>
          </w:tcPr>
          <w:p w14:paraId="401DEC91" w14:textId="4DB56523" w:rsidR="001C68AE" w:rsidRPr="00B46EA6" w:rsidRDefault="001C68AE"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w:t>
            </w:r>
          </w:p>
        </w:tc>
        <w:tc>
          <w:tcPr>
            <w:tcW w:w="1912" w:type="dxa"/>
            <w:gridSpan w:val="2"/>
            <w:tcBorders>
              <w:top w:val="single" w:sz="4" w:space="0" w:color="2E74B5" w:themeColor="accent5" w:themeShade="BF"/>
              <w:bottom w:val="single" w:sz="4" w:space="0" w:color="2E74B5" w:themeColor="accent5" w:themeShade="BF"/>
            </w:tcBorders>
          </w:tcPr>
          <w:p w14:paraId="5709437A" w14:textId="00E94CFF" w:rsidR="001C68AE" w:rsidRPr="00B46EA6" w:rsidRDefault="001C68A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 Provisioning</w:t>
            </w:r>
          </w:p>
        </w:tc>
        <w:tc>
          <w:tcPr>
            <w:tcW w:w="3724" w:type="dxa"/>
            <w:tcBorders>
              <w:top w:val="single" w:sz="4" w:space="0" w:color="2E74B5" w:themeColor="accent5" w:themeShade="BF"/>
              <w:bottom w:val="single" w:sz="4" w:space="0" w:color="2E74B5" w:themeColor="accent5" w:themeShade="BF"/>
            </w:tcBorders>
          </w:tcPr>
          <w:p w14:paraId="196E8021" w14:textId="67F22415" w:rsidR="001C68AE" w:rsidRPr="00B46EA6" w:rsidRDefault="001C68A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Validated APIs to be provided to permit external services to orchestrate provisioning. </w:t>
            </w:r>
            <w:r>
              <w:rPr>
                <w:lang w:eastAsia="en-NZ"/>
              </w:rPr>
              <w:br/>
              <w:t>Note: provisioning by direct data storage inserts/update is not endorsable.</w:t>
            </w:r>
          </w:p>
        </w:tc>
      </w:tr>
      <w:tr w:rsidR="001C68AE" w:rsidRPr="00B46EA6" w14:paraId="3EE4FB9D" w14:textId="77777777" w:rsidTr="001C68AE">
        <w:tc>
          <w:tcPr>
            <w:cnfStyle w:val="001000000000" w:firstRow="0" w:lastRow="0" w:firstColumn="1" w:lastColumn="0" w:oddVBand="0" w:evenVBand="0" w:oddHBand="0" w:evenHBand="0" w:firstRowFirstColumn="0" w:firstRowLastColumn="0" w:lastRowFirstColumn="0" w:lastRowLastColumn="0"/>
            <w:tcW w:w="1488" w:type="dxa"/>
            <w:gridSpan w:val="2"/>
            <w:vMerge/>
          </w:tcPr>
          <w:p w14:paraId="1F306AE6" w14:textId="77777777" w:rsidR="001C68AE" w:rsidRDefault="001C68AE" w:rsidP="00FB040F">
            <w:pPr>
              <w:rPr>
                <w:lang w:eastAsia="en-NZ"/>
              </w:rPr>
            </w:pPr>
          </w:p>
        </w:tc>
        <w:tc>
          <w:tcPr>
            <w:tcW w:w="1892" w:type="dxa"/>
            <w:gridSpan w:val="2"/>
            <w:vMerge/>
            <w:tcBorders>
              <w:bottom w:val="single" w:sz="4" w:space="0" w:color="2E74B5" w:themeColor="accent5" w:themeShade="BF"/>
            </w:tcBorders>
          </w:tcPr>
          <w:p w14:paraId="1F81C443" w14:textId="12D06A17" w:rsidR="001C68AE" w:rsidRPr="00B46EA6" w:rsidRDefault="001C68AE"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912" w:type="dxa"/>
            <w:gridSpan w:val="2"/>
            <w:tcBorders>
              <w:top w:val="single" w:sz="4" w:space="0" w:color="2E74B5" w:themeColor="accent5" w:themeShade="BF"/>
              <w:bottom w:val="single" w:sz="4" w:space="0" w:color="2E74B5" w:themeColor="accent5" w:themeShade="BF"/>
            </w:tcBorders>
          </w:tcPr>
          <w:p w14:paraId="5052F57D" w14:textId="77777777" w:rsidR="001C68AE" w:rsidRPr="00B46EA6" w:rsidRDefault="001C68AE"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 Data warehouse</w:t>
            </w:r>
          </w:p>
        </w:tc>
        <w:tc>
          <w:tcPr>
            <w:tcW w:w="3724" w:type="dxa"/>
            <w:tcBorders>
              <w:top w:val="single" w:sz="4" w:space="0" w:color="2E74B5" w:themeColor="accent5" w:themeShade="BF"/>
              <w:bottom w:val="single" w:sz="4" w:space="0" w:color="2E74B5" w:themeColor="accent5" w:themeShade="BF"/>
            </w:tcBorders>
          </w:tcPr>
          <w:p w14:paraId="19A08A43" w14:textId="227F6652" w:rsidR="001C68AE" w:rsidRPr="00B46EA6" w:rsidRDefault="001C68A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APIs to be provided for external services to orchestrate invoking, to in turn develop extracts for datawarehousing are expected.</w:t>
            </w:r>
          </w:p>
        </w:tc>
      </w:tr>
      <w:tr w:rsidR="00970F0D" w14:paraId="688D9C90" w14:textId="77777777" w:rsidTr="001C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tcBorders>
              <w:top w:val="single" w:sz="4" w:space="0" w:color="2E74B5" w:themeColor="accent5" w:themeShade="BF"/>
              <w:bottom w:val="single" w:sz="36" w:space="0" w:color="4472C4" w:themeColor="accent1"/>
            </w:tcBorders>
          </w:tcPr>
          <w:p w14:paraId="514C98B6" w14:textId="6853C7C0" w:rsidR="00EB4918" w:rsidRDefault="00EB4918" w:rsidP="00FB040F">
            <w:pPr>
              <w:rPr>
                <w:lang w:eastAsia="en-NZ"/>
              </w:rPr>
            </w:pPr>
            <w:r>
              <w:rPr>
                <w:lang w:eastAsia="en-NZ"/>
              </w:rPr>
              <w:t>Integration</w:t>
            </w:r>
            <w:r w:rsidR="001E725B">
              <w:rPr>
                <w:lang w:eastAsia="en-NZ"/>
              </w:rPr>
              <w:br/>
              <w:t>Protocols</w:t>
            </w:r>
            <w:r w:rsidRPr="00B46EA6">
              <w:rPr>
                <w:lang w:eastAsia="en-NZ"/>
              </w:rPr>
              <w:br/>
            </w:r>
            <w:r w:rsidRPr="00B46EA6">
              <w:rPr>
                <w:lang w:eastAsia="en-NZ"/>
              </w:rPr>
              <w:br/>
            </w:r>
          </w:p>
        </w:tc>
        <w:tc>
          <w:tcPr>
            <w:tcW w:w="1892" w:type="dxa"/>
            <w:gridSpan w:val="2"/>
            <w:tcBorders>
              <w:top w:val="single" w:sz="4" w:space="0" w:color="2E74B5" w:themeColor="accent5" w:themeShade="BF"/>
              <w:bottom w:val="single" w:sz="4" w:space="0" w:color="2E74B5" w:themeColor="accent5" w:themeShade="BF"/>
            </w:tcBorders>
          </w:tcPr>
          <w:p w14:paraId="028B678C" w14:textId="5E4B3AFB" w:rsidR="00EB4918" w:rsidRPr="00B46EA6" w:rsidRDefault="001E725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Format</w:t>
            </w:r>
            <w:r w:rsidR="009D1572">
              <w:rPr>
                <w:lang w:eastAsia="en-NZ"/>
              </w:rPr>
              <w:t>t</w:t>
            </w:r>
            <w:r>
              <w:rPr>
                <w:lang w:eastAsia="en-NZ"/>
              </w:rPr>
              <w:t>ing</w:t>
            </w:r>
          </w:p>
        </w:tc>
        <w:tc>
          <w:tcPr>
            <w:tcW w:w="1912" w:type="dxa"/>
            <w:gridSpan w:val="2"/>
            <w:tcBorders>
              <w:top w:val="single" w:sz="4" w:space="0" w:color="2E74B5" w:themeColor="accent5" w:themeShade="BF"/>
              <w:bottom w:val="single" w:sz="4" w:space="0" w:color="2E74B5" w:themeColor="accent5" w:themeShade="BF"/>
            </w:tcBorders>
          </w:tcPr>
          <w:p w14:paraId="391008C7" w14:textId="34AC6EA5"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JSON</w:t>
            </w:r>
          </w:p>
        </w:tc>
        <w:tc>
          <w:tcPr>
            <w:tcW w:w="3724" w:type="dxa"/>
            <w:tcBorders>
              <w:top w:val="single" w:sz="4" w:space="0" w:color="2E74B5" w:themeColor="accent5" w:themeShade="BF"/>
              <w:bottom w:val="single" w:sz="4" w:space="0" w:color="2E74B5" w:themeColor="accent5" w:themeShade="BF"/>
            </w:tcBorders>
          </w:tcPr>
          <w:p w14:paraId="372D8680" w14:textId="77777777" w:rsidR="00EB4918"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t>Although XML is still supported, JSON is the preferred protocol when both are available.</w:t>
            </w:r>
          </w:p>
        </w:tc>
      </w:tr>
      <w:tr w:rsidR="009D1572" w14:paraId="219D0351" w14:textId="77777777" w:rsidTr="001C68AE">
        <w:tc>
          <w:tcPr>
            <w:cnfStyle w:val="001000000000" w:firstRow="0" w:lastRow="0" w:firstColumn="1" w:lastColumn="0" w:oddVBand="0" w:evenVBand="0" w:oddHBand="0" w:evenHBand="0" w:firstRowFirstColumn="0" w:firstRowLastColumn="0" w:lastRowFirstColumn="0" w:lastRowLastColumn="0"/>
            <w:tcW w:w="1488" w:type="dxa"/>
            <w:gridSpan w:val="2"/>
            <w:vMerge/>
            <w:tcBorders>
              <w:top w:val="single" w:sz="4" w:space="0" w:color="2E74B5" w:themeColor="accent5" w:themeShade="BF"/>
              <w:bottom w:val="single" w:sz="36" w:space="0" w:color="4472C4" w:themeColor="accent1"/>
            </w:tcBorders>
          </w:tcPr>
          <w:p w14:paraId="0EE865FE" w14:textId="77777777" w:rsidR="009D1572" w:rsidRDefault="009D1572"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049D68EA" w14:textId="00D2474B" w:rsidR="009D1572" w:rsidRDefault="009D1572"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Approach</w:t>
            </w:r>
          </w:p>
        </w:tc>
        <w:tc>
          <w:tcPr>
            <w:tcW w:w="1912" w:type="dxa"/>
            <w:gridSpan w:val="2"/>
            <w:tcBorders>
              <w:top w:val="single" w:sz="4" w:space="0" w:color="2E74B5" w:themeColor="accent5" w:themeShade="BF"/>
              <w:bottom w:val="single" w:sz="4" w:space="0" w:color="2E74B5" w:themeColor="accent5" w:themeShade="BF"/>
            </w:tcBorders>
          </w:tcPr>
          <w:p w14:paraId="25CE8FDB" w14:textId="61D739A4" w:rsidR="009D1572" w:rsidRDefault="009D1572"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HTTPS REST</w:t>
            </w:r>
          </w:p>
        </w:tc>
        <w:tc>
          <w:tcPr>
            <w:tcW w:w="3724" w:type="dxa"/>
            <w:tcBorders>
              <w:top w:val="single" w:sz="4" w:space="0" w:color="2E74B5" w:themeColor="accent5" w:themeShade="BF"/>
              <w:bottom w:val="single" w:sz="4" w:space="0" w:color="2E74B5" w:themeColor="accent5" w:themeShade="BF"/>
            </w:tcBorders>
          </w:tcPr>
          <w:p w14:paraId="00719CE7" w14:textId="319AD0A4" w:rsidR="009D1572" w:rsidRDefault="009D1572"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Integratio</w:t>
            </w:r>
            <w:r w:rsidR="003D70E6">
              <w:rPr>
                <w:lang w:eastAsia="en-NZ"/>
              </w:rPr>
              <w:t>ns are over the secure NET channels (HTTPS), using RESTful integration patterns.</w:t>
            </w:r>
          </w:p>
        </w:tc>
      </w:tr>
      <w:tr w:rsidR="00970F0D" w:rsidRPr="00B46EA6" w14:paraId="772DBFBB" w14:textId="77777777" w:rsidTr="001C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1BBC25C5" w14:textId="77777777" w:rsidR="00EB4918" w:rsidRDefault="00EB4918" w:rsidP="00FB040F">
            <w:pPr>
              <w:rPr>
                <w:lang w:eastAsia="en-NZ"/>
              </w:rPr>
            </w:pPr>
          </w:p>
        </w:tc>
        <w:tc>
          <w:tcPr>
            <w:tcW w:w="1892" w:type="dxa"/>
            <w:gridSpan w:val="2"/>
            <w:tcBorders>
              <w:top w:val="single" w:sz="4" w:space="0" w:color="2E74B5" w:themeColor="accent5" w:themeShade="BF"/>
              <w:bottom w:val="single" w:sz="4" w:space="0" w:color="2E74B5" w:themeColor="accent5" w:themeShade="BF"/>
            </w:tcBorders>
          </w:tcPr>
          <w:p w14:paraId="1C01A7CC"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Identity</w:t>
            </w:r>
          </w:p>
        </w:tc>
        <w:tc>
          <w:tcPr>
            <w:tcW w:w="1912" w:type="dxa"/>
            <w:gridSpan w:val="2"/>
            <w:tcBorders>
              <w:top w:val="single" w:sz="4" w:space="0" w:color="2E74B5" w:themeColor="accent5" w:themeShade="BF"/>
              <w:bottom w:val="single" w:sz="4" w:space="0" w:color="2E74B5" w:themeColor="accent5" w:themeShade="BF"/>
            </w:tcBorders>
          </w:tcPr>
          <w:p w14:paraId="068EFD8D"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OIDC, OAuth, SAML</w:t>
            </w:r>
          </w:p>
        </w:tc>
        <w:tc>
          <w:tcPr>
            <w:tcW w:w="3724" w:type="dxa"/>
            <w:tcBorders>
              <w:top w:val="single" w:sz="4" w:space="0" w:color="2E74B5" w:themeColor="accent5" w:themeShade="BF"/>
              <w:bottom w:val="single" w:sz="4" w:space="0" w:color="2E74B5" w:themeColor="accent5" w:themeShade="BF"/>
            </w:tcBorders>
          </w:tcPr>
          <w:p w14:paraId="36A1C5CB" w14:textId="77777777" w:rsidR="00EB4918" w:rsidRPr="00B46EA6" w:rsidRDefault="00EB491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t>As discussed under IdPs, OIDC and OAuth are preferred. Legacy SAML is endorsable if required.</w:t>
            </w:r>
          </w:p>
        </w:tc>
      </w:tr>
    </w:tbl>
    <w:p w14:paraId="7CE0843F" w14:textId="11542E1F" w:rsidR="00B03833" w:rsidRDefault="00B03833" w:rsidP="00B03833">
      <w:pPr>
        <w:rPr>
          <w:lang w:eastAsia="en-NZ"/>
        </w:rPr>
      </w:pPr>
    </w:p>
    <w:p w14:paraId="79A290D9" w14:textId="3CB6196B" w:rsidR="00B03833" w:rsidRDefault="00B03833" w:rsidP="00B03833">
      <w:pPr>
        <w:pStyle w:val="Heading3"/>
        <w:rPr>
          <w:lang w:eastAsia="en-NZ"/>
        </w:rPr>
      </w:pPr>
      <w:r>
        <w:rPr>
          <w:lang w:eastAsia="en-NZ"/>
        </w:rPr>
        <w:t>Reliability/Availability</w:t>
      </w:r>
    </w:p>
    <w:p w14:paraId="2A1C6162" w14:textId="6C233CB0" w:rsidR="00CB1DA2" w:rsidRPr="00CB1DA2" w:rsidRDefault="00CB1DA2" w:rsidP="00CB1DA2">
      <w:pPr>
        <w:rPr>
          <w:lang w:eastAsia="en-NZ"/>
        </w:rPr>
      </w:pPr>
    </w:p>
    <w:tbl>
      <w:tblPr>
        <w:tblStyle w:val="ListTable3-Accent1"/>
        <w:tblW w:w="0" w:type="auto"/>
        <w:tblLook w:val="04A0" w:firstRow="1" w:lastRow="0" w:firstColumn="1" w:lastColumn="0" w:noHBand="0" w:noVBand="1"/>
      </w:tblPr>
      <w:tblGrid>
        <w:gridCol w:w="1432"/>
        <w:gridCol w:w="162"/>
        <w:gridCol w:w="1951"/>
        <w:gridCol w:w="142"/>
        <w:gridCol w:w="1332"/>
        <w:gridCol w:w="261"/>
        <w:gridCol w:w="3736"/>
      </w:tblGrid>
      <w:tr w:rsidR="00822D8D" w:rsidRPr="00E378EA" w14:paraId="7DAA9183" w14:textId="77777777" w:rsidTr="00205EB8">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432" w:type="dxa"/>
            <w:tcBorders>
              <w:bottom w:val="single" w:sz="2" w:space="0" w:color="1E8BCD"/>
            </w:tcBorders>
            <w:shd w:val="clear" w:color="auto" w:fill="0070C0"/>
            <w:hideMark/>
          </w:tcPr>
          <w:p w14:paraId="1860D335" w14:textId="77777777" w:rsidR="00822D8D" w:rsidRPr="00E378EA" w:rsidRDefault="00822D8D" w:rsidP="00FB040F">
            <w:pPr>
              <w:tabs>
                <w:tab w:val="left" w:pos="1284"/>
              </w:tabs>
              <w:rPr>
                <w:lang w:eastAsia="en-NZ"/>
              </w:rPr>
            </w:pPr>
            <w:r>
              <w:rPr>
                <w:lang w:eastAsia="en-NZ"/>
              </w:rPr>
              <w:lastRenderedPageBreak/>
              <w:t>Category</w:t>
            </w:r>
            <w:r w:rsidRPr="00E378EA">
              <w:rPr>
                <w:lang w:eastAsia="en-NZ"/>
              </w:rPr>
              <w:tab/>
            </w:r>
          </w:p>
        </w:tc>
        <w:tc>
          <w:tcPr>
            <w:tcW w:w="2113" w:type="dxa"/>
            <w:gridSpan w:val="2"/>
            <w:tcBorders>
              <w:bottom w:val="single" w:sz="2" w:space="0" w:color="1E8BCD"/>
            </w:tcBorders>
            <w:shd w:val="clear" w:color="auto" w:fill="0070C0"/>
            <w:hideMark/>
          </w:tcPr>
          <w:p w14:paraId="559352D9"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474" w:type="dxa"/>
            <w:gridSpan w:val="2"/>
            <w:tcBorders>
              <w:bottom w:val="single" w:sz="2" w:space="0" w:color="1E8BCD"/>
            </w:tcBorders>
            <w:shd w:val="clear" w:color="auto" w:fill="0070C0"/>
            <w:hideMark/>
          </w:tcPr>
          <w:p w14:paraId="0FDE2A53"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3997" w:type="dxa"/>
            <w:gridSpan w:val="2"/>
            <w:tcBorders>
              <w:bottom w:val="single" w:sz="2" w:space="0" w:color="1E8BCD"/>
            </w:tcBorders>
            <w:shd w:val="clear" w:color="auto" w:fill="0070C0"/>
          </w:tcPr>
          <w:p w14:paraId="590A5D4F" w14:textId="77777777" w:rsidR="00822D8D" w:rsidRPr="00E378EA" w:rsidRDefault="00822D8D"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A7767B" w:rsidRPr="00581DB1" w14:paraId="76F3FDE0"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tcBorders>
              <w:top w:val="single" w:sz="36" w:space="0" w:color="4472C4" w:themeColor="accent1"/>
              <w:bottom w:val="single" w:sz="4" w:space="0" w:color="2E74B5" w:themeColor="accent5" w:themeShade="BF"/>
            </w:tcBorders>
          </w:tcPr>
          <w:p w14:paraId="1C211AED" w14:textId="77777777" w:rsidR="00A7767B" w:rsidRPr="00CF67E1" w:rsidRDefault="00A7767B" w:rsidP="00FB040F">
            <w:pPr>
              <w:rPr>
                <w:sz w:val="24"/>
                <w:szCs w:val="24"/>
                <w:lang w:eastAsia="en-NZ"/>
              </w:rPr>
            </w:pPr>
            <w:r w:rsidRPr="00CF67E1">
              <w:rPr>
                <w:sz w:val="24"/>
                <w:szCs w:val="24"/>
                <w:lang w:eastAsia="en-NZ"/>
              </w:rPr>
              <w:t xml:space="preserve">Throughput  </w:t>
            </w:r>
          </w:p>
        </w:tc>
        <w:tc>
          <w:tcPr>
            <w:tcW w:w="2093" w:type="dxa"/>
            <w:gridSpan w:val="2"/>
            <w:tcBorders>
              <w:top w:val="single" w:sz="36" w:space="0" w:color="2E74B5" w:themeColor="accent5" w:themeShade="BF"/>
              <w:bottom w:val="single" w:sz="4" w:space="0" w:color="2E74B5" w:themeColor="accent5" w:themeShade="BF"/>
            </w:tcBorders>
          </w:tcPr>
          <w:p w14:paraId="3D12B8A2" w14:textId="7961E4D0" w:rsidR="00A7767B" w:rsidRPr="00581DB1" w:rsidRDefault="00CB1DA2"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 </w:t>
            </w:r>
            <w:r w:rsidR="00A7767B" w:rsidRPr="00581DB1">
              <w:rPr>
                <w:lang w:eastAsia="en-NZ"/>
              </w:rPr>
              <w:t>Surge Average Concurrent Requests/sec</w:t>
            </w:r>
          </w:p>
        </w:tc>
        <w:tc>
          <w:tcPr>
            <w:tcW w:w="1593" w:type="dxa"/>
            <w:gridSpan w:val="2"/>
            <w:tcBorders>
              <w:top w:val="single" w:sz="36" w:space="0" w:color="2E74B5" w:themeColor="accent5" w:themeShade="BF"/>
              <w:bottom w:val="single" w:sz="4" w:space="0" w:color="2E74B5" w:themeColor="accent5" w:themeShade="BF"/>
            </w:tcBorders>
          </w:tcPr>
          <w:p w14:paraId="12420415" w14:textId="3FB0B6D3" w:rsidR="00A7767B" w:rsidRPr="00581DB1" w:rsidRDefault="00D6356C"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560</w:t>
            </w:r>
            <w:r w:rsidR="00A7767B" w:rsidRPr="00581DB1">
              <w:rPr>
                <w:lang w:eastAsia="en-NZ"/>
              </w:rPr>
              <w:t xml:space="preserve"> user interface requests per sec, </w:t>
            </w:r>
            <w:r w:rsidR="00A7767B" w:rsidRPr="00581DB1">
              <w:rPr>
                <w:u w:val="single"/>
                <w:lang w:eastAsia="en-NZ"/>
              </w:rPr>
              <w:t xml:space="preserve">or </w:t>
            </w:r>
          </w:p>
          <w:p w14:paraId="09A35C52"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3000 API req</w:t>
            </w:r>
            <w:r>
              <w:rPr>
                <w:lang w:eastAsia="en-NZ"/>
              </w:rPr>
              <w:t>/</w:t>
            </w:r>
            <w:r w:rsidRPr="00581DB1">
              <w:rPr>
                <w:lang w:eastAsia="en-NZ"/>
              </w:rPr>
              <w:t>sec</w:t>
            </w:r>
          </w:p>
        </w:tc>
        <w:tc>
          <w:tcPr>
            <w:tcW w:w="3736" w:type="dxa"/>
            <w:tcBorders>
              <w:top w:val="single" w:sz="36" w:space="0" w:color="2E74B5" w:themeColor="accent5" w:themeShade="BF"/>
              <w:bottom w:val="single" w:sz="4" w:space="0" w:color="2E74B5" w:themeColor="accent5" w:themeShade="BF"/>
            </w:tcBorders>
          </w:tcPr>
          <w:p w14:paraId="5B195C3A"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A7767B" w:rsidRPr="00581DB1" w14:paraId="725B4536" w14:textId="77777777" w:rsidTr="00205EB8">
        <w:tc>
          <w:tcPr>
            <w:cnfStyle w:val="001000000000" w:firstRow="0" w:lastRow="0" w:firstColumn="1" w:lastColumn="0" w:oddVBand="0" w:evenVBand="0" w:oddHBand="0" w:evenHBand="0" w:firstRowFirstColumn="0" w:firstRowLastColumn="0" w:lastRowFirstColumn="0" w:lastRowLastColumn="0"/>
            <w:tcW w:w="1594" w:type="dxa"/>
            <w:gridSpan w:val="2"/>
            <w:vMerge w:val="restart"/>
            <w:tcBorders>
              <w:top w:val="single" w:sz="4" w:space="0" w:color="2E74B5" w:themeColor="accent5" w:themeShade="BF"/>
            </w:tcBorders>
          </w:tcPr>
          <w:p w14:paraId="095F6E4B" w14:textId="77777777" w:rsidR="00A7767B" w:rsidRPr="00CF67E1" w:rsidRDefault="00A7767B" w:rsidP="00FB040F">
            <w:pPr>
              <w:rPr>
                <w:sz w:val="24"/>
                <w:szCs w:val="24"/>
                <w:lang w:eastAsia="en-NZ"/>
              </w:rPr>
            </w:pPr>
            <w:r w:rsidRPr="00CF67E1">
              <w:rPr>
                <w:sz w:val="24"/>
                <w:szCs w:val="24"/>
                <w:lang w:eastAsia="en-NZ"/>
              </w:rPr>
              <w:t>Downtime</w:t>
            </w:r>
          </w:p>
        </w:tc>
        <w:tc>
          <w:tcPr>
            <w:tcW w:w="2093" w:type="dxa"/>
            <w:gridSpan w:val="2"/>
            <w:tcBorders>
              <w:top w:val="single" w:sz="4" w:space="0" w:color="2E74B5" w:themeColor="accent5" w:themeShade="BF"/>
              <w:bottom w:val="single" w:sz="4" w:space="0" w:color="2E74B5" w:themeColor="accent5" w:themeShade="BF"/>
            </w:tcBorders>
          </w:tcPr>
          <w:p w14:paraId="2D16E6B9"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Duration</w:t>
            </w:r>
          </w:p>
        </w:tc>
        <w:tc>
          <w:tcPr>
            <w:tcW w:w="1593" w:type="dxa"/>
            <w:gridSpan w:val="2"/>
            <w:tcBorders>
              <w:top w:val="single" w:sz="4" w:space="0" w:color="2E74B5" w:themeColor="accent5" w:themeShade="BF"/>
              <w:bottom w:val="single" w:sz="4" w:space="0" w:color="2E74B5" w:themeColor="accent5" w:themeShade="BF"/>
            </w:tcBorders>
          </w:tcPr>
          <w:p w14:paraId="629E18E1"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20 minutes</w:t>
            </w:r>
          </w:p>
        </w:tc>
        <w:tc>
          <w:tcPr>
            <w:tcW w:w="3736" w:type="dxa"/>
            <w:tcBorders>
              <w:top w:val="single" w:sz="4" w:space="0" w:color="2E74B5" w:themeColor="accent5" w:themeShade="BF"/>
              <w:bottom w:val="single" w:sz="4" w:space="0" w:color="2E74B5" w:themeColor="accent5" w:themeShade="BF"/>
            </w:tcBorders>
          </w:tcPr>
          <w:p w14:paraId="662D4920"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Assuming part of a lunch break.</w:t>
            </w:r>
          </w:p>
        </w:tc>
      </w:tr>
      <w:tr w:rsidR="00A7767B" w:rsidRPr="00581DB1" w14:paraId="3CBB470D"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vMerge/>
          </w:tcPr>
          <w:p w14:paraId="327B1ABC" w14:textId="77777777" w:rsidR="00A7767B" w:rsidRPr="00CF67E1" w:rsidRDefault="00A7767B" w:rsidP="00FB040F">
            <w:pPr>
              <w:rPr>
                <w:sz w:val="24"/>
                <w:szCs w:val="24"/>
                <w:lang w:eastAsia="en-NZ"/>
              </w:rPr>
            </w:pPr>
          </w:p>
        </w:tc>
        <w:tc>
          <w:tcPr>
            <w:tcW w:w="2093" w:type="dxa"/>
            <w:gridSpan w:val="2"/>
            <w:tcBorders>
              <w:top w:val="single" w:sz="4" w:space="0" w:color="2E74B5" w:themeColor="accent5" w:themeShade="BF"/>
              <w:bottom w:val="single" w:sz="4" w:space="0" w:color="2E74B5" w:themeColor="accent5" w:themeShade="BF"/>
            </w:tcBorders>
          </w:tcPr>
          <w:p w14:paraId="37BD6A5A"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Ratio/Fortnight </w:t>
            </w:r>
          </w:p>
        </w:tc>
        <w:tc>
          <w:tcPr>
            <w:tcW w:w="1593" w:type="dxa"/>
            <w:gridSpan w:val="2"/>
            <w:tcBorders>
              <w:top w:val="single" w:sz="4" w:space="0" w:color="2E74B5" w:themeColor="accent5" w:themeShade="BF"/>
              <w:bottom w:val="single" w:sz="4" w:space="0" w:color="2E74B5" w:themeColor="accent5" w:themeShade="BF"/>
            </w:tcBorders>
          </w:tcPr>
          <w:p w14:paraId="78A5C02E"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99.9%</w:t>
            </w:r>
          </w:p>
        </w:tc>
        <w:tc>
          <w:tcPr>
            <w:tcW w:w="3736" w:type="dxa"/>
            <w:tcBorders>
              <w:top w:val="single" w:sz="4" w:space="0" w:color="2E74B5" w:themeColor="accent5" w:themeShade="BF"/>
              <w:bottom w:val="single" w:sz="4" w:space="0" w:color="2E74B5" w:themeColor="accent5" w:themeShade="BF"/>
            </w:tcBorders>
          </w:tcPr>
          <w:p w14:paraId="09CA9B7A"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20 minutes per fortnight.</w:t>
            </w:r>
          </w:p>
        </w:tc>
      </w:tr>
      <w:tr w:rsidR="00A7767B" w:rsidRPr="00581DB1" w14:paraId="0EA35C70" w14:textId="77777777" w:rsidTr="00205EB8">
        <w:tc>
          <w:tcPr>
            <w:cnfStyle w:val="001000000000" w:firstRow="0" w:lastRow="0" w:firstColumn="1" w:lastColumn="0" w:oddVBand="0" w:evenVBand="0" w:oddHBand="0" w:evenHBand="0" w:firstRowFirstColumn="0" w:firstRowLastColumn="0" w:lastRowFirstColumn="0" w:lastRowLastColumn="0"/>
            <w:tcW w:w="1594" w:type="dxa"/>
            <w:gridSpan w:val="2"/>
            <w:vMerge w:val="restart"/>
            <w:tcBorders>
              <w:top w:val="single" w:sz="2" w:space="0" w:color="2E74B5" w:themeColor="accent5" w:themeShade="BF"/>
            </w:tcBorders>
          </w:tcPr>
          <w:p w14:paraId="77A18C3F" w14:textId="52DD3EB0" w:rsidR="00A7767B" w:rsidRPr="00CF67E1" w:rsidRDefault="00A7767B" w:rsidP="00FB040F">
            <w:pPr>
              <w:rPr>
                <w:sz w:val="24"/>
                <w:szCs w:val="24"/>
                <w:lang w:eastAsia="en-NZ"/>
              </w:rPr>
            </w:pPr>
            <w:r w:rsidRPr="00CF67E1">
              <w:rPr>
                <w:sz w:val="24"/>
                <w:szCs w:val="24"/>
                <w:lang w:eastAsia="en-NZ"/>
              </w:rPr>
              <w:t>D</w:t>
            </w:r>
            <w:r w:rsidR="00D842A2">
              <w:rPr>
                <w:sz w:val="24"/>
                <w:szCs w:val="24"/>
                <w:lang w:eastAsia="en-NZ"/>
              </w:rPr>
              <w:t xml:space="preserve">isaster </w:t>
            </w:r>
            <w:r w:rsidRPr="00CF67E1">
              <w:rPr>
                <w:sz w:val="24"/>
                <w:szCs w:val="24"/>
                <w:lang w:eastAsia="en-NZ"/>
              </w:rPr>
              <w:t>R</w:t>
            </w:r>
            <w:r w:rsidR="00D842A2">
              <w:rPr>
                <w:sz w:val="24"/>
                <w:szCs w:val="24"/>
                <w:lang w:eastAsia="en-NZ"/>
              </w:rPr>
              <w:t>ecovery</w:t>
            </w:r>
          </w:p>
        </w:tc>
        <w:tc>
          <w:tcPr>
            <w:tcW w:w="2093" w:type="dxa"/>
            <w:gridSpan w:val="2"/>
            <w:tcBorders>
              <w:top w:val="single" w:sz="4" w:space="0" w:color="2E74B5" w:themeColor="accent5" w:themeShade="BF"/>
              <w:bottom w:val="single" w:sz="4" w:space="0" w:color="2E74B5" w:themeColor="accent5" w:themeShade="BF"/>
            </w:tcBorders>
          </w:tcPr>
          <w:p w14:paraId="0B8E3484"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Recovery Point Objective (RPO)</w:t>
            </w:r>
          </w:p>
        </w:tc>
        <w:tc>
          <w:tcPr>
            <w:tcW w:w="1593" w:type="dxa"/>
            <w:gridSpan w:val="2"/>
            <w:tcBorders>
              <w:top w:val="single" w:sz="4" w:space="0" w:color="2E74B5" w:themeColor="accent5" w:themeShade="BF"/>
              <w:bottom w:val="single" w:sz="4" w:space="0" w:color="2E74B5" w:themeColor="accent5" w:themeShade="BF"/>
            </w:tcBorders>
          </w:tcPr>
          <w:p w14:paraId="69816785"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Max </w:t>
            </w:r>
            <w:r w:rsidRPr="00581DB1">
              <w:rPr>
                <w:lang w:eastAsia="en-NZ"/>
              </w:rPr>
              <w:t>15 mins</w:t>
            </w:r>
          </w:p>
        </w:tc>
        <w:tc>
          <w:tcPr>
            <w:tcW w:w="3736" w:type="dxa"/>
            <w:tcBorders>
              <w:top w:val="single" w:sz="4" w:space="0" w:color="2E74B5" w:themeColor="accent5" w:themeShade="BF"/>
              <w:bottom w:val="single" w:sz="4" w:space="0" w:color="2E74B5" w:themeColor="accent5" w:themeShade="BF"/>
            </w:tcBorders>
          </w:tcPr>
          <w:p w14:paraId="246D42AB"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Iterative Backups are expected to not lose more than 15 minutes.</w:t>
            </w:r>
          </w:p>
        </w:tc>
      </w:tr>
      <w:tr w:rsidR="00A7767B" w:rsidRPr="00581DB1" w14:paraId="6D9CE71F"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vMerge/>
          </w:tcPr>
          <w:p w14:paraId="2C1DDEA6" w14:textId="77777777" w:rsidR="00A7767B" w:rsidRPr="00CF67E1" w:rsidRDefault="00A7767B" w:rsidP="00FB040F">
            <w:pPr>
              <w:rPr>
                <w:sz w:val="24"/>
                <w:szCs w:val="24"/>
                <w:lang w:eastAsia="en-NZ"/>
              </w:rPr>
            </w:pPr>
          </w:p>
        </w:tc>
        <w:tc>
          <w:tcPr>
            <w:tcW w:w="2093" w:type="dxa"/>
            <w:gridSpan w:val="2"/>
            <w:tcBorders>
              <w:top w:val="single" w:sz="4" w:space="0" w:color="2E74B5" w:themeColor="accent5" w:themeShade="BF"/>
              <w:bottom w:val="single" w:sz="4" w:space="0" w:color="2E74B5" w:themeColor="accent5" w:themeShade="BF"/>
            </w:tcBorders>
          </w:tcPr>
          <w:p w14:paraId="10F3555B"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Recovery Point in Time (RPT)</w:t>
            </w:r>
          </w:p>
        </w:tc>
        <w:tc>
          <w:tcPr>
            <w:tcW w:w="1593" w:type="dxa"/>
            <w:gridSpan w:val="2"/>
            <w:tcBorders>
              <w:top w:val="single" w:sz="4" w:space="0" w:color="2E74B5" w:themeColor="accent5" w:themeShade="BF"/>
              <w:bottom w:val="single" w:sz="4" w:space="0" w:color="2E74B5" w:themeColor="accent5" w:themeShade="BF"/>
            </w:tcBorders>
          </w:tcPr>
          <w:p w14:paraId="621E4FBC"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60 mins</w:t>
            </w:r>
          </w:p>
        </w:tc>
        <w:tc>
          <w:tcPr>
            <w:tcW w:w="3736" w:type="dxa"/>
            <w:tcBorders>
              <w:top w:val="single" w:sz="4" w:space="0" w:color="2E74B5" w:themeColor="accent5" w:themeShade="BF"/>
              <w:bottom w:val="single" w:sz="4" w:space="0" w:color="2E74B5" w:themeColor="accent5" w:themeShade="BF"/>
            </w:tcBorders>
          </w:tcPr>
          <w:p w14:paraId="3FE5CAAB"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 full restoration of a database should be a rare occurrence, and not take longer 3x time the permitted downtime. </w:t>
            </w:r>
          </w:p>
        </w:tc>
      </w:tr>
      <w:tr w:rsidR="00A7767B" w:rsidRPr="00581DB1" w14:paraId="27218103" w14:textId="77777777" w:rsidTr="00205EB8">
        <w:tc>
          <w:tcPr>
            <w:cnfStyle w:val="001000000000" w:firstRow="0" w:lastRow="0" w:firstColumn="1" w:lastColumn="0" w:oddVBand="0" w:evenVBand="0" w:oddHBand="0" w:evenHBand="0" w:firstRowFirstColumn="0" w:firstRowLastColumn="0" w:lastRowFirstColumn="0" w:lastRowLastColumn="0"/>
            <w:tcW w:w="1594" w:type="dxa"/>
            <w:gridSpan w:val="2"/>
            <w:vMerge w:val="restart"/>
            <w:tcBorders>
              <w:top w:val="single" w:sz="4" w:space="0" w:color="2E74B5" w:themeColor="accent5" w:themeShade="BF"/>
            </w:tcBorders>
          </w:tcPr>
          <w:p w14:paraId="375B8AC5" w14:textId="343396E1" w:rsidR="00A7767B" w:rsidRPr="00CF67E1" w:rsidRDefault="00A7767B" w:rsidP="00FB040F">
            <w:pPr>
              <w:rPr>
                <w:sz w:val="24"/>
                <w:szCs w:val="24"/>
                <w:lang w:eastAsia="en-NZ"/>
              </w:rPr>
            </w:pPr>
            <w:r w:rsidRPr="00CF67E1">
              <w:rPr>
                <w:sz w:val="24"/>
                <w:szCs w:val="24"/>
                <w:lang w:eastAsia="en-NZ"/>
              </w:rPr>
              <w:t>H</w:t>
            </w:r>
            <w:r w:rsidR="00D842A2">
              <w:rPr>
                <w:sz w:val="24"/>
                <w:szCs w:val="24"/>
                <w:lang w:eastAsia="en-NZ"/>
              </w:rPr>
              <w:t>igh Availability</w:t>
            </w:r>
          </w:p>
        </w:tc>
        <w:tc>
          <w:tcPr>
            <w:tcW w:w="2093" w:type="dxa"/>
            <w:gridSpan w:val="2"/>
            <w:tcBorders>
              <w:top w:val="single" w:sz="4" w:space="0" w:color="2E74B5" w:themeColor="accent5" w:themeShade="BF"/>
              <w:bottom w:val="nil"/>
            </w:tcBorders>
          </w:tcPr>
          <w:p w14:paraId="4DE780CE"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Horizontal Scaling Up</w:t>
            </w:r>
          </w:p>
        </w:tc>
        <w:tc>
          <w:tcPr>
            <w:tcW w:w="1593" w:type="dxa"/>
            <w:gridSpan w:val="2"/>
            <w:tcBorders>
              <w:top w:val="single" w:sz="4" w:space="0" w:color="2E74B5" w:themeColor="accent5" w:themeShade="BF"/>
              <w:bottom w:val="single" w:sz="4" w:space="0" w:color="2E74B5" w:themeColor="accent5" w:themeShade="BF"/>
            </w:tcBorders>
          </w:tcPr>
          <w:p w14:paraId="4545457D"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 xml:space="preserve">&gt;50% over </w:t>
            </w:r>
            <w:r>
              <w:rPr>
                <w:lang w:eastAsia="en-NZ"/>
              </w:rPr>
              <w:t>120</w:t>
            </w:r>
            <w:r w:rsidRPr="00581DB1">
              <w:rPr>
                <w:lang w:eastAsia="en-NZ"/>
              </w:rPr>
              <w:t xml:space="preserve"> seconds.</w:t>
            </w:r>
          </w:p>
        </w:tc>
        <w:tc>
          <w:tcPr>
            <w:tcW w:w="3736" w:type="dxa"/>
            <w:tcBorders>
              <w:top w:val="single" w:sz="4" w:space="0" w:color="2E74B5" w:themeColor="accent5" w:themeShade="BF"/>
              <w:bottom w:val="single" w:sz="4" w:space="0" w:color="2E74B5" w:themeColor="accent5" w:themeShade="BF"/>
            </w:tcBorders>
          </w:tcPr>
          <w:p w14:paraId="43FB68E5" w14:textId="77777777" w:rsidR="00FC3D77" w:rsidRPr="0055264A" w:rsidRDefault="00FC3D77" w:rsidP="00FC3D77">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 xml:space="preserve">Note: Only Applicable if digital deliverables </w:t>
            </w:r>
            <w:r>
              <w:rPr>
                <w:color w:val="FF0000"/>
                <w:lang w:eastAsia="en-NZ"/>
              </w:rPr>
              <w:t>non-SaaS/organisation hosted services</w:t>
            </w:r>
            <w:r w:rsidRPr="003D7304">
              <w:rPr>
                <w:color w:val="FF0000"/>
                <w:lang w:eastAsia="en-NZ"/>
              </w:rPr>
              <w:t>.</w:t>
            </w:r>
          </w:p>
          <w:p w14:paraId="0D87A068" w14:textId="1AD038C3"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These settings are if installed on cloud infrastructure.</w:t>
            </w:r>
            <w:r>
              <w:rPr>
                <w:lang w:eastAsia="en-NZ"/>
              </w:rPr>
              <w:br/>
              <w:t>If not, equivalencies must be sighted.</w:t>
            </w:r>
          </w:p>
        </w:tc>
      </w:tr>
      <w:tr w:rsidR="00A7767B" w:rsidRPr="00581DB1" w14:paraId="1413B873"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vMerge/>
          </w:tcPr>
          <w:p w14:paraId="4B5F11A7" w14:textId="77777777" w:rsidR="00A7767B" w:rsidRPr="00CF67E1" w:rsidRDefault="00A7767B" w:rsidP="00FB040F">
            <w:pPr>
              <w:rPr>
                <w:sz w:val="24"/>
                <w:szCs w:val="24"/>
                <w:lang w:eastAsia="en-NZ"/>
              </w:rPr>
            </w:pPr>
          </w:p>
        </w:tc>
        <w:tc>
          <w:tcPr>
            <w:tcW w:w="2093" w:type="dxa"/>
            <w:gridSpan w:val="2"/>
            <w:tcBorders>
              <w:top w:val="nil"/>
              <w:bottom w:val="single" w:sz="4" w:space="0" w:color="2E74B5" w:themeColor="accent5" w:themeShade="BF"/>
            </w:tcBorders>
          </w:tcPr>
          <w:p w14:paraId="19350B09"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Horizontal Scaling Down</w:t>
            </w:r>
          </w:p>
        </w:tc>
        <w:tc>
          <w:tcPr>
            <w:tcW w:w="1593" w:type="dxa"/>
            <w:gridSpan w:val="2"/>
            <w:tcBorders>
              <w:top w:val="single" w:sz="4" w:space="0" w:color="2E74B5" w:themeColor="accent5" w:themeShade="BF"/>
              <w:bottom w:val="single" w:sz="4" w:space="0" w:color="2E74B5" w:themeColor="accent5" w:themeShade="BF"/>
            </w:tcBorders>
          </w:tcPr>
          <w:p w14:paraId="22F52A2B"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 xml:space="preserve">&lt;33% for over </w:t>
            </w:r>
            <w:r>
              <w:rPr>
                <w:lang w:eastAsia="en-NZ"/>
              </w:rPr>
              <w:t>500</w:t>
            </w:r>
            <w:r w:rsidRPr="00581DB1">
              <w:rPr>
                <w:lang w:eastAsia="en-NZ"/>
              </w:rPr>
              <w:t xml:space="preserve"> seconds</w:t>
            </w:r>
          </w:p>
        </w:tc>
        <w:tc>
          <w:tcPr>
            <w:tcW w:w="3736" w:type="dxa"/>
            <w:tcBorders>
              <w:top w:val="single" w:sz="4" w:space="0" w:color="2E74B5" w:themeColor="accent5" w:themeShade="BF"/>
              <w:bottom w:val="single" w:sz="4" w:space="0" w:color="2E74B5" w:themeColor="accent5" w:themeShade="BF"/>
            </w:tcBorders>
          </w:tcPr>
          <w:p w14:paraId="1120DBAD" w14:textId="77777777" w:rsidR="00FC3D77" w:rsidRPr="0055264A" w:rsidRDefault="00FC3D77" w:rsidP="00FC3D77">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 xml:space="preserve">Note: Only Applicable if digital deliverables </w:t>
            </w:r>
            <w:r>
              <w:rPr>
                <w:color w:val="FF0000"/>
                <w:lang w:eastAsia="en-NZ"/>
              </w:rPr>
              <w:t>non-SaaS/organisation hosted services</w:t>
            </w:r>
            <w:r w:rsidRPr="003D7304">
              <w:rPr>
                <w:color w:val="FF0000"/>
                <w:lang w:eastAsia="en-NZ"/>
              </w:rPr>
              <w:t>.</w:t>
            </w:r>
          </w:p>
          <w:p w14:paraId="325F7B8E" w14:textId="411E56F9"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These settings are if installed on cloud infrastructure.</w:t>
            </w:r>
            <w:r>
              <w:rPr>
                <w:lang w:eastAsia="en-NZ"/>
              </w:rPr>
              <w:br/>
              <w:t>If not, equivalencies must be sighted.</w:t>
            </w:r>
          </w:p>
        </w:tc>
      </w:tr>
      <w:tr w:rsidR="00A7767B" w:rsidRPr="00581DB1" w14:paraId="580653ED" w14:textId="77777777" w:rsidTr="00205EB8">
        <w:tc>
          <w:tcPr>
            <w:cnfStyle w:val="001000000000" w:firstRow="0" w:lastRow="0" w:firstColumn="1" w:lastColumn="0" w:oddVBand="0" w:evenVBand="0" w:oddHBand="0" w:evenHBand="0" w:firstRowFirstColumn="0" w:firstRowLastColumn="0" w:lastRowFirstColumn="0" w:lastRowLastColumn="0"/>
            <w:tcW w:w="1594" w:type="dxa"/>
            <w:gridSpan w:val="2"/>
            <w:vMerge w:val="restart"/>
            <w:tcBorders>
              <w:top w:val="single" w:sz="4" w:space="0" w:color="2E74B5" w:themeColor="accent5" w:themeShade="BF"/>
            </w:tcBorders>
          </w:tcPr>
          <w:p w14:paraId="5397E0A7" w14:textId="77777777" w:rsidR="00A7767B" w:rsidRPr="00CF67E1" w:rsidRDefault="00A7767B" w:rsidP="00FB040F">
            <w:pPr>
              <w:rPr>
                <w:sz w:val="24"/>
                <w:szCs w:val="24"/>
                <w:lang w:eastAsia="en-NZ"/>
              </w:rPr>
            </w:pPr>
            <w:r w:rsidRPr="00CF67E1">
              <w:rPr>
                <w:sz w:val="24"/>
                <w:szCs w:val="24"/>
                <w:lang w:eastAsia="en-NZ"/>
              </w:rPr>
              <w:t>Backup</w:t>
            </w:r>
          </w:p>
        </w:tc>
        <w:tc>
          <w:tcPr>
            <w:tcW w:w="2093" w:type="dxa"/>
            <w:gridSpan w:val="2"/>
            <w:tcBorders>
              <w:top w:val="single" w:sz="4" w:space="0" w:color="2E74B5" w:themeColor="accent5" w:themeShade="BF"/>
              <w:bottom w:val="single" w:sz="4" w:space="0" w:color="2E74B5" w:themeColor="accent5" w:themeShade="BF"/>
            </w:tcBorders>
          </w:tcPr>
          <w:p w14:paraId="04924E73"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Full</w:t>
            </w:r>
          </w:p>
        </w:tc>
        <w:tc>
          <w:tcPr>
            <w:tcW w:w="1593" w:type="dxa"/>
            <w:gridSpan w:val="2"/>
            <w:tcBorders>
              <w:top w:val="single" w:sz="4" w:space="0" w:color="2E74B5" w:themeColor="accent5" w:themeShade="BF"/>
              <w:bottom w:val="single" w:sz="4" w:space="0" w:color="2E74B5" w:themeColor="accent5" w:themeShade="BF"/>
            </w:tcBorders>
          </w:tcPr>
          <w:p w14:paraId="7BD834D7"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Every 24 hours</w:t>
            </w:r>
          </w:p>
        </w:tc>
        <w:tc>
          <w:tcPr>
            <w:tcW w:w="3736" w:type="dxa"/>
            <w:tcBorders>
              <w:top w:val="single" w:sz="4" w:space="0" w:color="2E74B5" w:themeColor="accent5" w:themeShade="BF"/>
              <w:bottom w:val="single" w:sz="4" w:space="0" w:color="2E74B5" w:themeColor="accent5" w:themeShade="BF"/>
            </w:tcBorders>
          </w:tcPr>
          <w:p w14:paraId="30701C9C"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p>
        </w:tc>
      </w:tr>
      <w:tr w:rsidR="00A7767B" w:rsidRPr="00581DB1" w14:paraId="5B8A3F8F"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vMerge/>
          </w:tcPr>
          <w:p w14:paraId="05CEA157" w14:textId="77777777" w:rsidR="00A7767B" w:rsidRPr="00CF67E1" w:rsidRDefault="00A7767B" w:rsidP="00FB040F">
            <w:pPr>
              <w:rPr>
                <w:sz w:val="24"/>
                <w:szCs w:val="24"/>
                <w:lang w:eastAsia="en-NZ"/>
              </w:rPr>
            </w:pPr>
          </w:p>
        </w:tc>
        <w:tc>
          <w:tcPr>
            <w:tcW w:w="2093" w:type="dxa"/>
            <w:gridSpan w:val="2"/>
            <w:tcBorders>
              <w:top w:val="single" w:sz="4" w:space="0" w:color="2E74B5" w:themeColor="accent5" w:themeShade="BF"/>
              <w:bottom w:val="single" w:sz="4" w:space="0" w:color="2E74B5" w:themeColor="accent5" w:themeShade="BF"/>
            </w:tcBorders>
          </w:tcPr>
          <w:p w14:paraId="63102BD8"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Incremental</w:t>
            </w:r>
          </w:p>
        </w:tc>
        <w:tc>
          <w:tcPr>
            <w:tcW w:w="1593" w:type="dxa"/>
            <w:gridSpan w:val="2"/>
            <w:tcBorders>
              <w:top w:val="single" w:sz="4" w:space="0" w:color="2E74B5" w:themeColor="accent5" w:themeShade="BF"/>
              <w:bottom w:val="single" w:sz="4" w:space="0" w:color="2E74B5" w:themeColor="accent5" w:themeShade="BF"/>
            </w:tcBorders>
          </w:tcPr>
          <w:p w14:paraId="7E6EE1DF"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Max </w:t>
            </w:r>
            <w:r w:rsidRPr="00581DB1">
              <w:rPr>
                <w:lang w:eastAsia="en-NZ"/>
              </w:rPr>
              <w:t>15 minutes</w:t>
            </w:r>
          </w:p>
        </w:tc>
        <w:tc>
          <w:tcPr>
            <w:tcW w:w="3736" w:type="dxa"/>
            <w:tcBorders>
              <w:top w:val="single" w:sz="4" w:space="0" w:color="2E74B5" w:themeColor="accent5" w:themeShade="BF"/>
              <w:bottom w:val="single" w:sz="4" w:space="0" w:color="2E74B5" w:themeColor="accent5" w:themeShade="BF"/>
            </w:tcBorders>
          </w:tcPr>
          <w:p w14:paraId="7EDC1122" w14:textId="77777777" w:rsidR="00A7767B" w:rsidRPr="00581DB1"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A7767B" w:rsidRPr="00581DB1" w14:paraId="62A57030" w14:textId="77777777" w:rsidTr="00205EB8">
        <w:tc>
          <w:tcPr>
            <w:cnfStyle w:val="001000000000" w:firstRow="0" w:lastRow="0" w:firstColumn="1" w:lastColumn="0" w:oddVBand="0" w:evenVBand="0" w:oddHBand="0" w:evenHBand="0" w:firstRowFirstColumn="0" w:firstRowLastColumn="0" w:lastRowFirstColumn="0" w:lastRowLastColumn="0"/>
            <w:tcW w:w="1594" w:type="dxa"/>
            <w:gridSpan w:val="2"/>
            <w:vMerge/>
          </w:tcPr>
          <w:p w14:paraId="61B534AD" w14:textId="77777777" w:rsidR="00A7767B" w:rsidRPr="00CF67E1" w:rsidRDefault="00A7767B" w:rsidP="00FB040F">
            <w:pPr>
              <w:rPr>
                <w:sz w:val="24"/>
                <w:szCs w:val="24"/>
                <w:lang w:eastAsia="en-NZ"/>
              </w:rPr>
            </w:pPr>
          </w:p>
        </w:tc>
        <w:tc>
          <w:tcPr>
            <w:tcW w:w="2093" w:type="dxa"/>
            <w:gridSpan w:val="2"/>
            <w:tcBorders>
              <w:top w:val="single" w:sz="4" w:space="0" w:color="2E74B5" w:themeColor="accent5" w:themeShade="BF"/>
              <w:bottom w:val="single" w:sz="4" w:space="0" w:color="2E74B5" w:themeColor="accent5" w:themeShade="BF"/>
            </w:tcBorders>
          </w:tcPr>
          <w:p w14:paraId="7FB2C7FB"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Duration kept</w:t>
            </w:r>
          </w:p>
        </w:tc>
        <w:tc>
          <w:tcPr>
            <w:tcW w:w="1593" w:type="dxa"/>
            <w:gridSpan w:val="2"/>
            <w:tcBorders>
              <w:top w:val="single" w:sz="4" w:space="0" w:color="2E74B5" w:themeColor="accent5" w:themeShade="BF"/>
              <w:bottom w:val="single" w:sz="4" w:space="0" w:color="2E74B5" w:themeColor="accent5" w:themeShade="BF"/>
            </w:tcBorders>
          </w:tcPr>
          <w:p w14:paraId="08AEE10C" w14:textId="77777777" w:rsidR="00A7767B" w:rsidRPr="00581DB1"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31 days</w:t>
            </w:r>
          </w:p>
        </w:tc>
        <w:tc>
          <w:tcPr>
            <w:tcW w:w="3736" w:type="dxa"/>
            <w:tcBorders>
              <w:top w:val="single" w:sz="4" w:space="0" w:color="2E74B5" w:themeColor="accent5" w:themeShade="BF"/>
              <w:bottom w:val="single" w:sz="4" w:space="0" w:color="2E74B5" w:themeColor="accent5" w:themeShade="BF"/>
            </w:tcBorders>
          </w:tcPr>
          <w:p w14:paraId="37FC3C63" w14:textId="1DE1F575" w:rsidR="00A7767B" w:rsidRPr="00B60914" w:rsidRDefault="00B61A8A" w:rsidP="00FB040F">
            <w:pPr>
              <w:cnfStyle w:val="000000000000" w:firstRow="0" w:lastRow="0" w:firstColumn="0" w:lastColumn="0" w:oddVBand="0" w:evenVBand="0" w:oddHBand="0" w:evenHBand="0" w:firstRowFirstColumn="0" w:firstRowLastColumn="0" w:lastRowFirstColumn="0" w:lastRowLastColumn="0"/>
              <w:rPr>
                <w:color w:val="FF0000"/>
                <w:lang w:eastAsia="en-NZ"/>
              </w:rPr>
            </w:pPr>
            <w:r>
              <w:rPr>
                <w:lang w:eastAsia="en-NZ"/>
              </w:rPr>
              <w:t>The</w:t>
            </w:r>
            <w:r w:rsidR="00A7767B">
              <w:rPr>
                <w:lang w:eastAsia="en-NZ"/>
              </w:rPr>
              <w:t xml:space="preserve"> duration must be mentioned to users in the Data Usage declarations, mentioned elsewhere.</w:t>
            </w:r>
          </w:p>
        </w:tc>
      </w:tr>
      <w:tr w:rsidR="00A7767B" w:rsidRPr="00B46EA6" w14:paraId="7E454819" w14:textId="77777777" w:rsidTr="0020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gridSpan w:val="2"/>
            <w:hideMark/>
          </w:tcPr>
          <w:p w14:paraId="7809496A" w14:textId="77777777" w:rsidR="00A7767B" w:rsidRPr="00B46EA6" w:rsidRDefault="00A7767B" w:rsidP="00FB040F">
            <w:pPr>
              <w:rPr>
                <w:lang w:eastAsia="en-NZ"/>
              </w:rPr>
            </w:pPr>
            <w:r w:rsidRPr="00B46EA6">
              <w:rPr>
                <w:lang w:eastAsia="en-NZ"/>
              </w:rPr>
              <w:t>Minimum Media Resources</w:t>
            </w:r>
          </w:p>
        </w:tc>
        <w:tc>
          <w:tcPr>
            <w:tcW w:w="2093" w:type="dxa"/>
            <w:gridSpan w:val="2"/>
          </w:tcPr>
          <w:p w14:paraId="175271E7" w14:textId="77777777" w:rsidR="00A7767B" w:rsidRPr="00B46EA6"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1593" w:type="dxa"/>
            <w:gridSpan w:val="2"/>
            <w:hideMark/>
          </w:tcPr>
          <w:p w14:paraId="50E87146" w14:textId="77777777" w:rsidR="00A7767B" w:rsidRPr="00B46EA6"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100,000</w:t>
            </w:r>
          </w:p>
        </w:tc>
        <w:tc>
          <w:tcPr>
            <w:tcW w:w="3736" w:type="dxa"/>
          </w:tcPr>
          <w:p w14:paraId="004E79C7" w14:textId="77777777" w:rsidR="00A7767B" w:rsidRPr="00B46EA6"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Assuming:</w:t>
            </w:r>
            <w:r>
              <w:rPr>
                <w:lang w:eastAsia="en-NZ"/>
              </w:rPr>
              <w:br/>
            </w:r>
            <w:r w:rsidRPr="00B46EA6">
              <w:rPr>
                <w:lang w:eastAsia="en-NZ"/>
              </w:rPr>
              <w:t>Estimated number of individually managed media resources</w:t>
            </w:r>
            <w:r>
              <w:rPr>
                <w:lang w:eastAsia="en-NZ"/>
              </w:rPr>
              <w:t>:</w:t>
            </w:r>
          </w:p>
          <w:p w14:paraId="5DA2779F" w14:textId="77777777" w:rsidR="00A7767B" w:rsidRPr="00B46EA6" w:rsidRDefault="00A7767B" w:rsidP="00FB040F">
            <w:pPr>
              <w:numPr>
                <w:ilvl w:val="0"/>
                <w:numId w:val="2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5,000 documents</w:t>
            </w:r>
          </w:p>
          <w:p w14:paraId="3CD3EEAC" w14:textId="77777777" w:rsidR="00A7767B" w:rsidRPr="00B46EA6" w:rsidRDefault="00A7767B" w:rsidP="00FB040F">
            <w:pPr>
              <w:numPr>
                <w:ilvl w:val="0"/>
                <w:numId w:val="2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17 drafts spread over</w:t>
            </w:r>
          </w:p>
          <w:p w14:paraId="29781188" w14:textId="77777777" w:rsidR="00A7767B" w:rsidRPr="00B46EA6" w:rsidRDefault="00A7767B"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3 published versioned</w:t>
            </w:r>
          </w:p>
        </w:tc>
      </w:tr>
      <w:tr w:rsidR="00A7767B" w14:paraId="566EA678" w14:textId="77777777" w:rsidTr="00205EB8">
        <w:trPr>
          <w:trHeight w:val="2239"/>
        </w:trPr>
        <w:tc>
          <w:tcPr>
            <w:cnfStyle w:val="001000000000" w:firstRow="0" w:lastRow="0" w:firstColumn="1" w:lastColumn="0" w:oddVBand="0" w:evenVBand="0" w:oddHBand="0" w:evenHBand="0" w:firstRowFirstColumn="0" w:firstRowLastColumn="0" w:lastRowFirstColumn="0" w:lastRowLastColumn="0"/>
            <w:tcW w:w="1594" w:type="dxa"/>
            <w:gridSpan w:val="2"/>
            <w:hideMark/>
          </w:tcPr>
          <w:p w14:paraId="42EBE20A" w14:textId="77777777" w:rsidR="00A7767B" w:rsidRPr="00B46EA6" w:rsidRDefault="00A7767B" w:rsidP="00FB040F">
            <w:pPr>
              <w:rPr>
                <w:lang w:eastAsia="en-NZ"/>
              </w:rPr>
            </w:pPr>
            <w:r w:rsidRPr="00B46EA6">
              <w:rPr>
                <w:lang w:eastAsia="en-NZ"/>
              </w:rPr>
              <w:t>Minimum Storage (G</w:t>
            </w:r>
            <w:r>
              <w:rPr>
                <w:lang w:eastAsia="en-NZ"/>
              </w:rPr>
              <w:t>b)</w:t>
            </w:r>
          </w:p>
        </w:tc>
        <w:tc>
          <w:tcPr>
            <w:tcW w:w="2093" w:type="dxa"/>
            <w:gridSpan w:val="2"/>
            <w:hideMark/>
          </w:tcPr>
          <w:p w14:paraId="6E4B7651" w14:textId="77777777" w:rsidR="00A7767B" w:rsidRPr="00B46EA6"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1593" w:type="dxa"/>
            <w:gridSpan w:val="2"/>
            <w:hideMark/>
          </w:tcPr>
          <w:p w14:paraId="6006F5B6" w14:textId="77777777" w:rsidR="00A7767B" w:rsidRPr="00B46EA6"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Estimate </w:t>
            </w:r>
            <w:r w:rsidRPr="00B46EA6">
              <w:rPr>
                <w:lang w:eastAsia="en-NZ"/>
              </w:rPr>
              <w:t xml:space="preserve">Max </w:t>
            </w:r>
            <w:r>
              <w:rPr>
                <w:lang w:eastAsia="en-NZ"/>
              </w:rPr>
              <w:t>500</w:t>
            </w:r>
            <w:r w:rsidRPr="00B46EA6">
              <w:rPr>
                <w:lang w:eastAsia="en-NZ"/>
              </w:rPr>
              <w:t xml:space="preserve"> Gb</w:t>
            </w:r>
          </w:p>
        </w:tc>
        <w:tc>
          <w:tcPr>
            <w:tcW w:w="3736" w:type="dxa"/>
          </w:tcPr>
          <w:p w14:paraId="060D43BA" w14:textId="77777777" w:rsidR="00A7767B" w:rsidRPr="00B46EA6"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Assuming</w:t>
            </w:r>
            <w:r>
              <w:rPr>
                <w:lang w:eastAsia="en-NZ"/>
              </w:rPr>
              <w:t>:</w:t>
            </w:r>
          </w:p>
          <w:p w14:paraId="45EBECAB" w14:textId="77777777" w:rsidR="00A7767B" w:rsidRPr="00B46EA6" w:rsidRDefault="00A7767B" w:rsidP="00FB040F">
            <w:pPr>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7 years x </w:t>
            </w:r>
            <w:r w:rsidRPr="00B46EA6">
              <w:rPr>
                <w:lang w:eastAsia="en-NZ"/>
              </w:rPr>
              <w:t xml:space="preserve">100,000 </w:t>
            </w:r>
            <w:r>
              <w:rPr>
                <w:lang w:eastAsia="en-NZ"/>
              </w:rPr>
              <w:t>tests</w:t>
            </w:r>
            <w:r w:rsidRPr="00B46EA6">
              <w:rPr>
                <w:lang w:eastAsia="en-NZ"/>
              </w:rPr>
              <w:t xml:space="preserve">, x </w:t>
            </w:r>
            <w:r>
              <w:rPr>
                <w:lang w:eastAsia="en-NZ"/>
              </w:rPr>
              <w:t>3 times</w:t>
            </w:r>
            <w:r w:rsidRPr="00B46EA6">
              <w:rPr>
                <w:lang w:eastAsia="en-NZ"/>
              </w:rPr>
              <w:t>, x 0.25Mb</w:t>
            </w:r>
          </w:p>
          <w:p w14:paraId="06E33B82" w14:textId="77777777" w:rsidR="00A7767B" w:rsidRDefault="00A7767B"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The cost of Storage is cheap and should not be a deciding factor.</w:t>
            </w:r>
            <w:r>
              <w:rPr>
                <w:lang w:eastAsia="en-NZ"/>
              </w:rPr>
              <w:br/>
              <w:t>The only deciding aspect is to ensure there is enough.</w:t>
            </w:r>
          </w:p>
        </w:tc>
      </w:tr>
    </w:tbl>
    <w:p w14:paraId="538F382D" w14:textId="77777777" w:rsidR="0075779D" w:rsidRDefault="0075779D" w:rsidP="0075779D">
      <w:pPr>
        <w:rPr>
          <w:lang w:eastAsia="en-NZ"/>
        </w:rPr>
      </w:pPr>
    </w:p>
    <w:p w14:paraId="1E31639E" w14:textId="2D7E0002" w:rsidR="00B03833" w:rsidRDefault="00B03833" w:rsidP="00B03833">
      <w:pPr>
        <w:pStyle w:val="Heading3"/>
        <w:rPr>
          <w:lang w:eastAsia="en-NZ"/>
        </w:rPr>
      </w:pPr>
      <w:r>
        <w:rPr>
          <w:lang w:eastAsia="en-NZ"/>
        </w:rPr>
        <w:t>Performance</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4B5833" w:rsidRPr="00E378EA" w14:paraId="5F94ACC8" w14:textId="77777777" w:rsidTr="004B5833">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0A54C753" w14:textId="77777777" w:rsidR="004B5833" w:rsidRPr="00E378EA" w:rsidRDefault="004B5833"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716F7A77"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5CBA13BA"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6993A102"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C30852" w:rsidRPr="00B46EA6" w14:paraId="1D9EC0AA" w14:textId="77777777" w:rsidTr="004B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bottom w:val="nil"/>
            </w:tcBorders>
          </w:tcPr>
          <w:p w14:paraId="40D56630" w14:textId="77777777" w:rsidR="00C30852" w:rsidRPr="00B46EA6" w:rsidRDefault="00C30852" w:rsidP="00FB040F">
            <w:pPr>
              <w:rPr>
                <w:lang w:eastAsia="en-NZ"/>
              </w:rPr>
            </w:pPr>
            <w:r>
              <w:rPr>
                <w:lang w:eastAsia="en-NZ"/>
              </w:rPr>
              <w:t>Response Time</w:t>
            </w:r>
          </w:p>
        </w:tc>
        <w:tc>
          <w:tcPr>
            <w:tcW w:w="2700" w:type="dxa"/>
            <w:gridSpan w:val="2"/>
            <w:tcBorders>
              <w:top w:val="single" w:sz="36" w:space="0" w:color="4472C4" w:themeColor="accent1"/>
              <w:bottom w:val="single" w:sz="2" w:space="0" w:color="2E74B5" w:themeColor="accent5" w:themeShade="BF"/>
            </w:tcBorders>
          </w:tcPr>
          <w:p w14:paraId="55BE1EAC" w14:textId="77777777" w:rsidR="00C30852" w:rsidRPr="00B46EA6" w:rsidRDefault="00C30852"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Peak </w:t>
            </w:r>
            <w:r>
              <w:rPr>
                <w:lang w:eastAsia="en-NZ"/>
              </w:rPr>
              <w:t>C</w:t>
            </w:r>
            <w:r w:rsidRPr="00B46EA6">
              <w:rPr>
                <w:lang w:eastAsia="en-NZ"/>
              </w:rPr>
              <w:t>oncurrent Requests/sec</w:t>
            </w:r>
          </w:p>
        </w:tc>
        <w:tc>
          <w:tcPr>
            <w:tcW w:w="2293" w:type="dxa"/>
            <w:gridSpan w:val="2"/>
            <w:tcBorders>
              <w:top w:val="single" w:sz="36" w:space="0" w:color="4472C4" w:themeColor="accent1"/>
              <w:bottom w:val="single" w:sz="2" w:space="0" w:color="2E74B5" w:themeColor="accent5" w:themeShade="BF"/>
            </w:tcBorders>
          </w:tcPr>
          <w:p w14:paraId="79AB8126" w14:textId="1BDD0C46" w:rsidR="00C30852" w:rsidRPr="00B46EA6" w:rsidRDefault="00C30852" w:rsidP="00FB040F">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12</w:t>
            </w:r>
            <w:r w:rsidR="00A71F5E">
              <w:rPr>
                <w:lang w:eastAsia="en-NZ"/>
              </w:rPr>
              <w:t>,</w:t>
            </w:r>
            <w:r w:rsidRPr="00B46EA6">
              <w:rPr>
                <w:lang w:eastAsia="en-NZ"/>
              </w:rPr>
              <w:t>000 requests per sec.</w:t>
            </w:r>
          </w:p>
        </w:tc>
        <w:tc>
          <w:tcPr>
            <w:tcW w:w="5921" w:type="dxa"/>
            <w:tcBorders>
              <w:top w:val="single" w:sz="36" w:space="0" w:color="4472C4" w:themeColor="accent1"/>
              <w:bottom w:val="single" w:sz="2" w:space="0" w:color="2E74B5" w:themeColor="accent5" w:themeShade="BF"/>
            </w:tcBorders>
          </w:tcPr>
          <w:p w14:paraId="438698BF" w14:textId="77777777" w:rsidR="00C30852" w:rsidRPr="00B46EA6" w:rsidRDefault="00C30852"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t>That said, in a large population, the throughput of eager users is considerable and unnecessary delays are not desired.</w:t>
            </w:r>
          </w:p>
        </w:tc>
      </w:tr>
      <w:tr w:rsidR="00C30852" w:rsidRPr="000A408C" w14:paraId="3368E052" w14:textId="77777777" w:rsidTr="004B5833">
        <w:tc>
          <w:tcPr>
            <w:cnfStyle w:val="001000000000" w:firstRow="0" w:lastRow="0" w:firstColumn="1" w:lastColumn="0" w:oddVBand="0" w:evenVBand="0" w:oddHBand="0" w:evenHBand="0" w:firstRowFirstColumn="0" w:firstRowLastColumn="0" w:lastRowFirstColumn="0" w:lastRowLastColumn="0"/>
            <w:tcW w:w="1839" w:type="dxa"/>
            <w:gridSpan w:val="2"/>
            <w:tcBorders>
              <w:top w:val="nil"/>
              <w:bottom w:val="single" w:sz="6" w:space="0" w:color="4472C4" w:themeColor="accent1"/>
            </w:tcBorders>
          </w:tcPr>
          <w:p w14:paraId="6E51F519" w14:textId="7076C3B3" w:rsidR="00C30852" w:rsidRPr="00B46EA6" w:rsidRDefault="00024CEB" w:rsidP="00FB040F">
            <w:pPr>
              <w:rPr>
                <w:lang w:eastAsia="en-NZ"/>
              </w:rPr>
            </w:pPr>
            <w:r>
              <w:rPr>
                <w:lang w:eastAsia="en-NZ"/>
              </w:rPr>
              <w:t>Max</w:t>
            </w:r>
            <w:r w:rsidR="00C30852">
              <w:rPr>
                <w:lang w:eastAsia="en-NZ"/>
              </w:rPr>
              <w:t xml:space="preserve"> </w:t>
            </w:r>
            <w:r w:rsidR="00C30852" w:rsidRPr="00565857">
              <w:rPr>
                <w:i/>
                <w:iCs/>
                <w:u w:val="single"/>
                <w:lang w:eastAsia="en-NZ"/>
              </w:rPr>
              <w:t>Completed</w:t>
            </w:r>
            <w:r w:rsidR="00C30852">
              <w:rPr>
                <w:lang w:eastAsia="en-NZ"/>
              </w:rPr>
              <w:t xml:space="preserve"> Response Time</w:t>
            </w:r>
          </w:p>
        </w:tc>
        <w:tc>
          <w:tcPr>
            <w:tcW w:w="2700" w:type="dxa"/>
            <w:gridSpan w:val="2"/>
            <w:tcBorders>
              <w:top w:val="single" w:sz="2" w:space="0" w:color="2E74B5" w:themeColor="accent5" w:themeShade="BF"/>
              <w:bottom w:val="single" w:sz="6" w:space="0" w:color="4472C4" w:themeColor="accent1"/>
            </w:tcBorders>
          </w:tcPr>
          <w:p w14:paraId="5934BAE3" w14:textId="77777777" w:rsidR="00C30852" w:rsidRPr="00B46EA6" w:rsidRDefault="00C30852" w:rsidP="00FB040F">
            <w:pPr>
              <w:cnfStyle w:val="000000000000" w:firstRow="0" w:lastRow="0" w:firstColumn="0" w:lastColumn="0" w:oddVBand="0" w:evenVBand="0" w:oddHBand="0" w:evenHBand="0" w:firstRowFirstColumn="0" w:firstRowLastColumn="0" w:lastRowFirstColumn="0" w:lastRowLastColumn="0"/>
              <w:rPr>
                <w:lang w:eastAsia="en-NZ"/>
              </w:rPr>
            </w:pPr>
          </w:p>
        </w:tc>
        <w:tc>
          <w:tcPr>
            <w:tcW w:w="2293" w:type="dxa"/>
            <w:gridSpan w:val="2"/>
            <w:tcBorders>
              <w:top w:val="single" w:sz="2" w:space="0" w:color="2E74B5" w:themeColor="accent5" w:themeShade="BF"/>
              <w:bottom w:val="single" w:sz="6" w:space="0" w:color="4472C4" w:themeColor="accent1"/>
            </w:tcBorders>
          </w:tcPr>
          <w:p w14:paraId="7FE604C0" w14:textId="1B281DE8" w:rsidR="00024CEB" w:rsidRDefault="00024CEB" w:rsidP="00024CE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80% &lt;</w:t>
            </w:r>
            <w:r w:rsidR="007302A5">
              <w:rPr>
                <w:lang w:eastAsia="en-NZ"/>
              </w:rPr>
              <w:t>=</w:t>
            </w:r>
            <w:r>
              <w:rPr>
                <w:lang w:eastAsia="en-NZ"/>
              </w:rPr>
              <w:t xml:space="preserve"> 0.5 seconds</w:t>
            </w:r>
          </w:p>
          <w:p w14:paraId="717F67D2" w14:textId="6D100C42" w:rsidR="00024CEB" w:rsidRDefault="00024CEB" w:rsidP="00024CE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90% &lt;</w:t>
            </w:r>
            <w:r w:rsidR="007302A5">
              <w:rPr>
                <w:lang w:eastAsia="en-NZ"/>
              </w:rPr>
              <w:t>=</w:t>
            </w:r>
            <w:r>
              <w:rPr>
                <w:lang w:eastAsia="en-NZ"/>
              </w:rPr>
              <w:t xml:space="preserve"> 1 second</w:t>
            </w:r>
          </w:p>
          <w:p w14:paraId="2A130F67" w14:textId="1BB3204D" w:rsidR="00C57680" w:rsidRDefault="00C57680" w:rsidP="00024CE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95</w:t>
            </w:r>
            <w:r w:rsidR="00024CEB">
              <w:rPr>
                <w:lang w:eastAsia="en-NZ"/>
              </w:rPr>
              <w:t>% &lt;</w:t>
            </w:r>
            <w:r w:rsidR="007302A5">
              <w:rPr>
                <w:lang w:eastAsia="en-NZ"/>
              </w:rPr>
              <w:t>=</w:t>
            </w:r>
            <w:r w:rsidR="00024CEB">
              <w:rPr>
                <w:lang w:eastAsia="en-NZ"/>
              </w:rPr>
              <w:t xml:space="preserve"> 2 seconds</w:t>
            </w:r>
          </w:p>
          <w:p w14:paraId="56F28B94" w14:textId="6A3E5672" w:rsidR="007302A5" w:rsidRPr="00B46EA6" w:rsidRDefault="007302A5" w:rsidP="00024CE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100% &lt;= 5 seconds</w:t>
            </w:r>
          </w:p>
        </w:tc>
        <w:tc>
          <w:tcPr>
            <w:tcW w:w="5921" w:type="dxa"/>
            <w:tcBorders>
              <w:top w:val="single" w:sz="2" w:space="0" w:color="2E74B5" w:themeColor="accent5" w:themeShade="BF"/>
              <w:bottom w:val="single" w:sz="6" w:space="0" w:color="4472C4" w:themeColor="accent1"/>
            </w:tcBorders>
          </w:tcPr>
          <w:p w14:paraId="31E182EF" w14:textId="2EB79745" w:rsidR="00C30852" w:rsidRPr="000A408C" w:rsidRDefault="00A6064A" w:rsidP="00FB040F">
            <w:pPr>
              <w:cnfStyle w:val="000000000000" w:firstRow="0" w:lastRow="0" w:firstColumn="0" w:lastColumn="0" w:oddVBand="0" w:evenVBand="0" w:oddHBand="0" w:evenHBand="0" w:firstRowFirstColumn="0" w:firstRowLastColumn="0" w:lastRowFirstColumn="0" w:lastRowLastColumn="0"/>
              <w:rPr>
                <w:i/>
                <w:iCs/>
                <w:lang w:eastAsia="en-NZ"/>
              </w:rPr>
            </w:pPr>
            <w:r w:rsidRPr="002D495F">
              <w:rPr>
                <w:lang w:eastAsia="en-NZ"/>
              </w:rPr>
              <w:t>Note:</w:t>
            </w:r>
            <w:r w:rsidRPr="002D495F">
              <w:rPr>
                <w:lang w:eastAsia="en-NZ"/>
              </w:rPr>
              <w:br/>
              <w:t>excluding the downloading of media (video, large files, etc.)</w:t>
            </w:r>
            <w:r w:rsidR="002D495F" w:rsidRPr="002D495F">
              <w:rPr>
                <w:lang w:eastAsia="en-NZ"/>
              </w:rPr>
              <w:t>, with few ex</w:t>
            </w:r>
            <w:r w:rsidR="002D495F">
              <w:rPr>
                <w:lang w:eastAsia="en-NZ"/>
              </w:rPr>
              <w:t>c</w:t>
            </w:r>
            <w:r w:rsidR="002D495F" w:rsidRPr="002D495F">
              <w:rPr>
                <w:lang w:eastAsia="en-NZ"/>
              </w:rPr>
              <w:t>eptions (yearly reports, etc.)</w:t>
            </w:r>
            <w:r w:rsidRPr="002D495F">
              <w:rPr>
                <w:lang w:eastAsia="en-NZ"/>
              </w:rPr>
              <w:t xml:space="preserve"> System Operations </w:t>
            </w:r>
            <w:r w:rsidR="002D495F">
              <w:rPr>
                <w:lang w:eastAsia="en-NZ"/>
              </w:rPr>
              <w:t>must</w:t>
            </w:r>
            <w:r w:rsidRPr="002D495F">
              <w:rPr>
                <w:lang w:eastAsia="en-NZ"/>
              </w:rPr>
              <w:t xml:space="preserve"> take</w:t>
            </w:r>
            <w:r w:rsidR="002D495F" w:rsidRPr="002D495F">
              <w:rPr>
                <w:lang w:eastAsia="en-NZ"/>
              </w:rPr>
              <w:t xml:space="preserve"> less than 0.5 seconds.</w:t>
            </w:r>
            <w:r w:rsidRPr="002D495F">
              <w:rPr>
                <w:lang w:eastAsia="en-NZ"/>
              </w:rPr>
              <w:br/>
            </w:r>
            <w:r w:rsidR="00C30852" w:rsidRPr="000A408C">
              <w:rPr>
                <w:i/>
                <w:iCs/>
                <w:lang w:eastAsia="en-NZ"/>
              </w:rPr>
              <w:t xml:space="preserve">Note: </w:t>
            </w:r>
            <w:r w:rsidR="00C30852">
              <w:rPr>
                <w:i/>
                <w:iCs/>
                <w:lang w:eastAsia="en-NZ"/>
              </w:rPr>
              <w:br/>
            </w:r>
            <w:r w:rsidR="00C30852" w:rsidRPr="000A408C">
              <w:rPr>
                <w:i/>
                <w:iCs/>
                <w:lang w:eastAsia="en-NZ"/>
              </w:rPr>
              <w:t xml:space="preserve">latency </w:t>
            </w:r>
            <w:r w:rsidR="00C30852" w:rsidRPr="00052A18">
              <w:rPr>
                <w:i/>
                <w:iCs/>
                <w:lang w:eastAsia="en-NZ"/>
              </w:rPr>
              <w:t xml:space="preserve">is always a problem. Please state strategies to </w:t>
            </w:r>
            <w:r w:rsidR="00C30852" w:rsidRPr="00052A18">
              <w:rPr>
                <w:i/>
                <w:iCs/>
                <w:lang w:eastAsia="en-NZ"/>
              </w:rPr>
              <w:lastRenderedPageBreak/>
              <w:t>minimizing this problem, which may include minimising the number of requests by using a SPA interface</w:t>
            </w:r>
            <w:r w:rsidR="00C30852">
              <w:rPr>
                <w:i/>
                <w:iCs/>
                <w:lang w:eastAsia="en-NZ"/>
              </w:rPr>
              <w:t xml:space="preserve"> (as opposed to an MPA architecture)</w:t>
            </w:r>
            <w:r w:rsidR="00C30852" w:rsidRPr="00052A18">
              <w:rPr>
                <w:i/>
                <w:iCs/>
                <w:lang w:eastAsia="en-NZ"/>
              </w:rPr>
              <w:t>, combined with bundling imagery, styles and scripts</w:t>
            </w:r>
            <w:r w:rsidR="00C30852">
              <w:rPr>
                <w:i/>
                <w:iCs/>
                <w:lang w:eastAsia="en-NZ"/>
              </w:rPr>
              <w:t>, caching, CDN, asynchronous requests – especially database calls.</w:t>
            </w:r>
          </w:p>
        </w:tc>
      </w:tr>
    </w:tbl>
    <w:p w14:paraId="3204F23D" w14:textId="1BCC2881" w:rsidR="0010103B" w:rsidRDefault="0010103B" w:rsidP="0010103B">
      <w:pPr>
        <w:rPr>
          <w:lang w:eastAsia="en-NZ"/>
        </w:rPr>
      </w:pPr>
    </w:p>
    <w:p w14:paraId="1BE86978" w14:textId="77777777" w:rsidR="00C30852" w:rsidRDefault="00C30852" w:rsidP="0010103B">
      <w:pPr>
        <w:rPr>
          <w:lang w:eastAsia="en-NZ"/>
        </w:rPr>
      </w:pPr>
    </w:p>
    <w:p w14:paraId="2BBB0E2E" w14:textId="7CEB4008" w:rsidR="0010103B" w:rsidRDefault="00C30852" w:rsidP="00C30852">
      <w:pPr>
        <w:pStyle w:val="Heading3"/>
        <w:rPr>
          <w:lang w:eastAsia="en-NZ"/>
        </w:rPr>
      </w:pPr>
      <w:r>
        <w:rPr>
          <w:lang w:eastAsia="en-NZ"/>
        </w:rPr>
        <w:t>Resource Usage</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8662A1" w:rsidRPr="00E378EA" w14:paraId="7C00BC9D" w14:textId="77777777" w:rsidTr="004B5833">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7E81E4D3" w14:textId="77777777" w:rsidR="004B5833" w:rsidRPr="00E378EA" w:rsidRDefault="004B5833"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58347EFE"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70F8B85A"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10C54BFC" w14:textId="77777777" w:rsidR="004B5833" w:rsidRPr="00E378EA" w:rsidRDefault="004B5833"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8662A1" w14:paraId="1571C289" w14:textId="77777777" w:rsidTr="004B583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36" w:space="0" w:color="4472C4" w:themeColor="accent1"/>
              <w:bottom w:val="single" w:sz="4" w:space="0" w:color="auto"/>
            </w:tcBorders>
          </w:tcPr>
          <w:p w14:paraId="7D0B02C4" w14:textId="77777777" w:rsidR="0082358E" w:rsidRPr="00B46EA6" w:rsidRDefault="0082358E" w:rsidP="00FB040F">
            <w:pPr>
              <w:rPr>
                <w:lang w:eastAsia="en-NZ"/>
              </w:rPr>
            </w:pPr>
            <w:r>
              <w:rPr>
                <w:lang w:eastAsia="en-NZ"/>
              </w:rPr>
              <w:t>Client Memory</w:t>
            </w:r>
          </w:p>
        </w:tc>
        <w:tc>
          <w:tcPr>
            <w:tcW w:w="2700" w:type="dxa"/>
            <w:gridSpan w:val="2"/>
            <w:tcBorders>
              <w:top w:val="single" w:sz="36" w:space="0" w:color="4472C4" w:themeColor="accent1"/>
              <w:bottom w:val="single" w:sz="4" w:space="0" w:color="auto"/>
            </w:tcBorders>
          </w:tcPr>
          <w:p w14:paraId="2A76247F" w14:textId="77777777" w:rsidR="0082358E" w:rsidRPr="00B46EA6" w:rsidRDefault="0082358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25Mb</w:t>
            </w:r>
          </w:p>
        </w:tc>
        <w:tc>
          <w:tcPr>
            <w:tcW w:w="2293" w:type="dxa"/>
            <w:gridSpan w:val="2"/>
            <w:tcBorders>
              <w:top w:val="single" w:sz="36" w:space="0" w:color="4472C4" w:themeColor="accent1"/>
              <w:bottom w:val="single" w:sz="4" w:space="0" w:color="auto"/>
            </w:tcBorders>
          </w:tcPr>
          <w:p w14:paraId="1162E964" w14:textId="77777777" w:rsidR="0082358E" w:rsidRPr="00B46EA6" w:rsidRDefault="0082358E"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Per Interface instance/tab</w:t>
            </w:r>
          </w:p>
        </w:tc>
        <w:tc>
          <w:tcPr>
            <w:tcW w:w="5921" w:type="dxa"/>
            <w:tcBorders>
              <w:top w:val="single" w:sz="36" w:space="0" w:color="4472C4" w:themeColor="accent1"/>
              <w:bottom w:val="single" w:sz="4" w:space="0" w:color="auto"/>
            </w:tcBorders>
          </w:tcPr>
          <w:p w14:paraId="1AA05F39" w14:textId="7ED866C9" w:rsidR="0082358E" w:rsidRDefault="0082358E" w:rsidP="00FB040F">
            <w:pPr>
              <w:cnfStyle w:val="000000100000" w:firstRow="0" w:lastRow="0" w:firstColumn="0" w:lastColumn="0" w:oddVBand="0" w:evenVBand="0" w:oddHBand="1" w:evenHBand="0" w:firstRowFirstColumn="0" w:firstRowLastColumn="0" w:lastRowFirstColumn="0" w:lastRowLastColumn="0"/>
              <w:rPr>
                <w:lang w:eastAsia="en-NZ"/>
              </w:rPr>
            </w:pPr>
            <w:r w:rsidRPr="1BF64988">
              <w:rPr>
                <w:lang w:eastAsia="en-NZ"/>
              </w:rPr>
              <w:t>Note:</w:t>
            </w:r>
            <w:r>
              <w:br/>
            </w:r>
            <w:r w:rsidRPr="1BF64988">
              <w:rPr>
                <w:lang w:eastAsia="en-NZ"/>
              </w:rPr>
              <w:t xml:space="preserve">Client-side </w:t>
            </w:r>
            <w:r w:rsidR="008662A1">
              <w:rPr>
                <w:lang w:eastAsia="en-NZ"/>
              </w:rPr>
              <w:t xml:space="preserve">interfaces </w:t>
            </w:r>
            <w:r w:rsidRPr="1BF64988">
              <w:rPr>
                <w:lang w:eastAsia="en-NZ"/>
              </w:rPr>
              <w:t xml:space="preserve">must not require unusually </w:t>
            </w:r>
            <w:r w:rsidR="008662A1">
              <w:rPr>
                <w:lang w:eastAsia="en-NZ"/>
              </w:rPr>
              <w:t xml:space="preserve">client device </w:t>
            </w:r>
            <w:r w:rsidRPr="1BF64988">
              <w:rPr>
                <w:lang w:eastAsia="en-NZ"/>
              </w:rPr>
              <w:t>resourc</w:t>
            </w:r>
            <w:r w:rsidR="008662A1">
              <w:rPr>
                <w:lang w:eastAsia="en-NZ"/>
              </w:rPr>
              <w:t>ing</w:t>
            </w:r>
            <w:r w:rsidRPr="1BF64988">
              <w:rPr>
                <w:lang w:eastAsia="en-NZ"/>
              </w:rPr>
              <w:t xml:space="preserve"> (i.e. atypical costs)</w:t>
            </w:r>
            <w:r w:rsidR="008662A1">
              <w:rPr>
                <w:lang w:eastAsia="en-NZ"/>
              </w:rPr>
              <w:t xml:space="preserve"> </w:t>
            </w:r>
            <w:r w:rsidRPr="1BF64988">
              <w:rPr>
                <w:lang w:eastAsia="en-NZ"/>
              </w:rPr>
              <w:t xml:space="preserve">– or potentially lead to difficult to diagnose and correct error reports. </w:t>
            </w:r>
          </w:p>
        </w:tc>
      </w:tr>
      <w:tr w:rsidR="008662A1" w14:paraId="15B2C594" w14:textId="77777777" w:rsidTr="004B5833">
        <w:trPr>
          <w:trHeight w:val="279"/>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2" w:space="0" w:color="2E74B5" w:themeColor="accent5" w:themeShade="BF"/>
              <w:bottom w:val="single" w:sz="4" w:space="0" w:color="auto"/>
            </w:tcBorders>
          </w:tcPr>
          <w:p w14:paraId="4840B76B" w14:textId="77777777" w:rsidR="0082358E" w:rsidRDefault="0082358E" w:rsidP="00FB040F">
            <w:pPr>
              <w:rPr>
                <w:lang w:eastAsia="en-NZ"/>
              </w:rPr>
            </w:pPr>
            <w:r>
              <w:rPr>
                <w:lang w:eastAsia="en-NZ"/>
              </w:rPr>
              <w:t>Client CPU</w:t>
            </w:r>
          </w:p>
        </w:tc>
        <w:tc>
          <w:tcPr>
            <w:tcW w:w="2700" w:type="dxa"/>
            <w:gridSpan w:val="2"/>
            <w:tcBorders>
              <w:top w:val="single" w:sz="2" w:space="0" w:color="2E74B5" w:themeColor="accent5" w:themeShade="BF"/>
              <w:bottom w:val="single" w:sz="4" w:space="0" w:color="auto"/>
            </w:tcBorders>
          </w:tcPr>
          <w:p w14:paraId="75C95FCE" w14:textId="77777777" w:rsidR="0082358E" w:rsidRPr="00B46EA6" w:rsidRDefault="0082358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10%</w:t>
            </w:r>
          </w:p>
        </w:tc>
        <w:tc>
          <w:tcPr>
            <w:tcW w:w="2293" w:type="dxa"/>
            <w:gridSpan w:val="2"/>
            <w:tcBorders>
              <w:top w:val="single" w:sz="2" w:space="0" w:color="2E74B5" w:themeColor="accent5" w:themeShade="BF"/>
              <w:bottom w:val="single" w:sz="4" w:space="0" w:color="auto"/>
            </w:tcBorders>
          </w:tcPr>
          <w:p w14:paraId="496D5D2B" w14:textId="77777777" w:rsidR="0082358E" w:rsidRPr="00B46EA6" w:rsidRDefault="0082358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Interfaces should not consume excessive CPU at rest.</w:t>
            </w:r>
          </w:p>
        </w:tc>
        <w:tc>
          <w:tcPr>
            <w:tcW w:w="5921" w:type="dxa"/>
            <w:tcBorders>
              <w:top w:val="single" w:sz="2" w:space="0" w:color="2E74B5" w:themeColor="accent5" w:themeShade="BF"/>
              <w:bottom w:val="single" w:sz="4" w:space="0" w:color="auto"/>
            </w:tcBorders>
          </w:tcPr>
          <w:p w14:paraId="039C13DD" w14:textId="77777777" w:rsidR="0082358E" w:rsidRDefault="0082358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t>Same.</w:t>
            </w:r>
          </w:p>
        </w:tc>
      </w:tr>
    </w:tbl>
    <w:p w14:paraId="52A4190A" w14:textId="77777777" w:rsidR="00A72E62" w:rsidRDefault="00A72E62" w:rsidP="007F644F">
      <w:pPr>
        <w:rPr>
          <w:lang w:eastAsia="en-NZ"/>
        </w:rPr>
      </w:pPr>
    </w:p>
    <w:p w14:paraId="621C3FDF" w14:textId="518B4F11" w:rsidR="00A81F9A" w:rsidRDefault="00A81F9A" w:rsidP="007F644F">
      <w:pPr>
        <w:rPr>
          <w:lang w:eastAsia="en-NZ"/>
        </w:rPr>
      </w:pPr>
      <w:r>
        <w:rPr>
          <w:lang w:eastAsia="en-NZ"/>
        </w:rPr>
        <w:t xml:space="preserve">If the Digital Deliverable is to be hosting on organisation managed infrastructure as a separate cost, </w:t>
      </w:r>
      <w:r w:rsidR="009F1392">
        <w:rPr>
          <w:lang w:eastAsia="en-NZ"/>
        </w:rPr>
        <w:t xml:space="preserve">server </w:t>
      </w:r>
      <w:r>
        <w:rPr>
          <w:lang w:eastAsia="en-NZ"/>
        </w:rPr>
        <w:t xml:space="preserve">resource usage is an important </w:t>
      </w:r>
      <w:r w:rsidR="009F1392">
        <w:rPr>
          <w:lang w:eastAsia="en-NZ"/>
        </w:rPr>
        <w:t xml:space="preserve">cost </w:t>
      </w:r>
      <w:r>
        <w:rPr>
          <w:lang w:eastAsia="en-NZ"/>
        </w:rPr>
        <w:t xml:space="preserve">factor over the </w:t>
      </w:r>
      <w:r w:rsidR="00F063EA">
        <w:rPr>
          <w:lang w:eastAsia="en-NZ"/>
        </w:rPr>
        <w:t>overall</w:t>
      </w:r>
      <w:r w:rsidR="009F1392">
        <w:rPr>
          <w:lang w:eastAsia="en-NZ"/>
        </w:rPr>
        <w:t xml:space="preserve"> </w:t>
      </w:r>
      <w:r>
        <w:rPr>
          <w:lang w:eastAsia="en-NZ"/>
        </w:rPr>
        <w:t>service lifespan</w:t>
      </w:r>
      <w:r w:rsidR="00915FFD">
        <w:rPr>
          <w:lang w:eastAsia="en-NZ"/>
        </w:rPr>
        <w:t xml:space="preserve"> (m</w:t>
      </w:r>
      <w:r>
        <w:rPr>
          <w:lang w:eastAsia="en-NZ"/>
        </w:rPr>
        <w:t>anaged SaaS offerings may ignore these qualitative objectives</w:t>
      </w:r>
      <w:r w:rsidR="00915FFD">
        <w:rPr>
          <w:lang w:eastAsia="en-NZ"/>
        </w:rPr>
        <w:t>)</w:t>
      </w:r>
      <w:r>
        <w:rPr>
          <w:lang w:eastAsia="en-NZ"/>
        </w:rPr>
        <w:t>:</w:t>
      </w:r>
    </w:p>
    <w:tbl>
      <w:tblPr>
        <w:tblStyle w:val="ListTable3-Accent1"/>
        <w:tblW w:w="0" w:type="auto"/>
        <w:tblLook w:val="04A0" w:firstRow="1" w:lastRow="0" w:firstColumn="1" w:lastColumn="0" w:noHBand="0" w:noVBand="1"/>
      </w:tblPr>
      <w:tblGrid>
        <w:gridCol w:w="1662"/>
        <w:gridCol w:w="177"/>
        <w:gridCol w:w="2523"/>
        <w:gridCol w:w="177"/>
        <w:gridCol w:w="1770"/>
        <w:gridCol w:w="523"/>
        <w:gridCol w:w="5921"/>
      </w:tblGrid>
      <w:tr w:rsidR="008F4C72" w:rsidRPr="00E378EA" w14:paraId="12B9FCCC" w14:textId="77777777" w:rsidTr="000F2C6B">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100" w:firstRow="0" w:lastRow="0" w:firstColumn="1" w:lastColumn="0" w:oddVBand="0" w:evenVBand="0" w:oddHBand="0" w:evenHBand="0" w:firstRowFirstColumn="1" w:firstRowLastColumn="0" w:lastRowFirstColumn="0" w:lastRowLastColumn="0"/>
            <w:tcW w:w="1662" w:type="dxa"/>
            <w:tcBorders>
              <w:bottom w:val="single" w:sz="2" w:space="0" w:color="1E8BCD"/>
            </w:tcBorders>
            <w:shd w:val="clear" w:color="auto" w:fill="0070C0"/>
            <w:hideMark/>
          </w:tcPr>
          <w:p w14:paraId="21099A68" w14:textId="77777777" w:rsidR="000F2C6B" w:rsidRPr="00E378EA" w:rsidRDefault="000F2C6B" w:rsidP="00FB040F">
            <w:pPr>
              <w:tabs>
                <w:tab w:val="left" w:pos="1284"/>
              </w:tabs>
              <w:rPr>
                <w:lang w:eastAsia="en-NZ"/>
              </w:rPr>
            </w:pPr>
            <w:r>
              <w:rPr>
                <w:lang w:eastAsia="en-NZ"/>
              </w:rPr>
              <w:t>Category</w:t>
            </w:r>
            <w:r w:rsidRPr="00E378EA">
              <w:rPr>
                <w:lang w:eastAsia="en-NZ"/>
              </w:rPr>
              <w:tab/>
            </w:r>
          </w:p>
        </w:tc>
        <w:tc>
          <w:tcPr>
            <w:tcW w:w="2700" w:type="dxa"/>
            <w:gridSpan w:val="2"/>
            <w:tcBorders>
              <w:bottom w:val="single" w:sz="2" w:space="0" w:color="1E8BCD"/>
            </w:tcBorders>
            <w:shd w:val="clear" w:color="auto" w:fill="0070C0"/>
            <w:hideMark/>
          </w:tcPr>
          <w:p w14:paraId="087538A3"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1947" w:type="dxa"/>
            <w:gridSpan w:val="2"/>
            <w:tcBorders>
              <w:bottom w:val="single" w:sz="2" w:space="0" w:color="1E8BCD"/>
            </w:tcBorders>
            <w:shd w:val="clear" w:color="auto" w:fill="0070C0"/>
            <w:hideMark/>
          </w:tcPr>
          <w:p w14:paraId="140A892E"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6444" w:type="dxa"/>
            <w:gridSpan w:val="2"/>
            <w:tcBorders>
              <w:bottom w:val="single" w:sz="2" w:space="0" w:color="1E8BCD"/>
            </w:tcBorders>
            <w:shd w:val="clear" w:color="auto" w:fill="0070C0"/>
          </w:tcPr>
          <w:p w14:paraId="733D5385"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8F4C72" w:rsidRPr="00B46EA6" w14:paraId="649EF8A6" w14:textId="77777777" w:rsidTr="000F2C6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2" w:space="0" w:color="2E74B5" w:themeColor="accent5" w:themeShade="BF"/>
              <w:bottom w:val="single" w:sz="4" w:space="0" w:color="auto"/>
            </w:tcBorders>
          </w:tcPr>
          <w:p w14:paraId="6549C942" w14:textId="77777777" w:rsidR="003F5C73" w:rsidRDefault="003F5C73" w:rsidP="00FB040F">
            <w:pPr>
              <w:rPr>
                <w:lang w:eastAsia="en-NZ"/>
              </w:rPr>
            </w:pPr>
            <w:r>
              <w:rPr>
                <w:lang w:eastAsia="en-NZ"/>
              </w:rPr>
              <w:t>Server Memory</w:t>
            </w:r>
          </w:p>
        </w:tc>
        <w:tc>
          <w:tcPr>
            <w:tcW w:w="2700" w:type="dxa"/>
            <w:gridSpan w:val="2"/>
            <w:tcBorders>
              <w:top w:val="single" w:sz="2" w:space="0" w:color="2E74B5" w:themeColor="accent5" w:themeShade="BF"/>
              <w:bottom w:val="single" w:sz="4" w:space="0" w:color="auto"/>
            </w:tcBorders>
          </w:tcPr>
          <w:p w14:paraId="5ABADD0A" w14:textId="77777777" w:rsidR="003F5C73" w:rsidRPr="00B46EA6"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2Gb</w:t>
            </w:r>
          </w:p>
        </w:tc>
        <w:tc>
          <w:tcPr>
            <w:tcW w:w="2293" w:type="dxa"/>
            <w:gridSpan w:val="2"/>
            <w:tcBorders>
              <w:top w:val="single" w:sz="2" w:space="0" w:color="2E74B5" w:themeColor="accent5" w:themeShade="BF"/>
              <w:bottom w:val="single" w:sz="4" w:space="0" w:color="auto"/>
            </w:tcBorders>
          </w:tcPr>
          <w:p w14:paraId="4DBEB055" w14:textId="77777777" w:rsidR="003F5C73" w:rsidRPr="00B46EA6"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Borders>
              <w:top w:val="single" w:sz="2" w:space="0" w:color="2E74B5" w:themeColor="accent5" w:themeShade="BF"/>
              <w:bottom w:val="single" w:sz="4" w:space="0" w:color="auto"/>
            </w:tcBorders>
          </w:tcPr>
          <w:p w14:paraId="51AE7F78" w14:textId="29138D0F" w:rsidR="00AD199F" w:rsidRPr="0055264A" w:rsidRDefault="00AD199F" w:rsidP="00AD199F">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 xml:space="preserve">Note: Only Applicable if digital deliverables </w:t>
            </w:r>
            <w:r w:rsidR="008F4C72">
              <w:rPr>
                <w:color w:val="FF0000"/>
                <w:lang w:eastAsia="en-NZ"/>
              </w:rPr>
              <w:t>non-SaaS/</w:t>
            </w:r>
            <w:r>
              <w:rPr>
                <w:color w:val="FF0000"/>
                <w:lang w:eastAsia="en-NZ"/>
              </w:rPr>
              <w:t>organisation hosted services</w:t>
            </w:r>
            <w:r w:rsidRPr="003D7304">
              <w:rPr>
                <w:color w:val="FF0000"/>
                <w:lang w:eastAsia="en-NZ"/>
              </w:rPr>
              <w:t>.</w:t>
            </w:r>
          </w:p>
          <w:p w14:paraId="277F95B5" w14:textId="5A261D75" w:rsidR="003F5C73" w:rsidRPr="00B46EA6" w:rsidRDefault="00AD199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r>
            <w:r w:rsidR="003F5C73">
              <w:rPr>
                <w:lang w:eastAsia="en-NZ"/>
              </w:rPr>
              <w:t>Beyond system code base itself, and caching, correctly developed stateless services should not require atypical memory.</w:t>
            </w:r>
          </w:p>
        </w:tc>
      </w:tr>
      <w:tr w:rsidR="008F4C72" w14:paraId="6A8DAEF9" w14:textId="77777777" w:rsidTr="000F2C6B">
        <w:trPr>
          <w:trHeight w:val="287"/>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2" w:space="0" w:color="2E74B5" w:themeColor="accent5" w:themeShade="BF"/>
              <w:bottom w:val="single" w:sz="4" w:space="0" w:color="auto"/>
            </w:tcBorders>
          </w:tcPr>
          <w:p w14:paraId="41B5E57A" w14:textId="77777777" w:rsidR="003F5C73" w:rsidRDefault="003F5C73" w:rsidP="00FB040F">
            <w:pPr>
              <w:rPr>
                <w:lang w:eastAsia="en-NZ"/>
              </w:rPr>
            </w:pPr>
            <w:r>
              <w:rPr>
                <w:lang w:eastAsia="en-NZ"/>
              </w:rPr>
              <w:lastRenderedPageBreak/>
              <w:t>Server CPU</w:t>
            </w:r>
          </w:p>
        </w:tc>
        <w:tc>
          <w:tcPr>
            <w:tcW w:w="2700" w:type="dxa"/>
            <w:gridSpan w:val="2"/>
            <w:tcBorders>
              <w:top w:val="single" w:sz="2" w:space="0" w:color="2E74B5" w:themeColor="accent5" w:themeShade="BF"/>
              <w:bottom w:val="single" w:sz="4" w:space="0" w:color="auto"/>
            </w:tcBorders>
          </w:tcPr>
          <w:p w14:paraId="7A3145BE" w14:textId="77777777" w:rsidR="003F5C73" w:rsidRPr="00B46EA6" w:rsidRDefault="003F5C7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25%</w:t>
            </w:r>
          </w:p>
        </w:tc>
        <w:tc>
          <w:tcPr>
            <w:tcW w:w="2293" w:type="dxa"/>
            <w:gridSpan w:val="2"/>
            <w:tcBorders>
              <w:top w:val="single" w:sz="2" w:space="0" w:color="2E74B5" w:themeColor="accent5" w:themeShade="BF"/>
              <w:bottom w:val="single" w:sz="4" w:space="0" w:color="auto"/>
            </w:tcBorders>
          </w:tcPr>
          <w:p w14:paraId="4F4D94B7" w14:textId="77777777" w:rsidR="003F5C73" w:rsidRPr="00B46EA6" w:rsidRDefault="003F5C7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See HR settings.</w:t>
            </w:r>
          </w:p>
        </w:tc>
        <w:tc>
          <w:tcPr>
            <w:tcW w:w="5921" w:type="dxa"/>
            <w:tcBorders>
              <w:top w:val="single" w:sz="2" w:space="0" w:color="2E74B5" w:themeColor="accent5" w:themeShade="BF"/>
              <w:bottom w:val="single" w:sz="4" w:space="0" w:color="auto"/>
            </w:tcBorders>
          </w:tcPr>
          <w:p w14:paraId="0D724CF1" w14:textId="77777777" w:rsidR="008F4C72" w:rsidRPr="0055264A" w:rsidRDefault="008F4C72" w:rsidP="008F4C72">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 xml:space="preserve">Note: Only Applicable if digital deliverables </w:t>
            </w:r>
            <w:r>
              <w:rPr>
                <w:color w:val="FF0000"/>
                <w:lang w:eastAsia="en-NZ"/>
              </w:rPr>
              <w:t>non-SaaS/organisation hosted services</w:t>
            </w:r>
            <w:r w:rsidRPr="003D7304">
              <w:rPr>
                <w:color w:val="FF0000"/>
                <w:lang w:eastAsia="en-NZ"/>
              </w:rPr>
              <w:t>.</w:t>
            </w:r>
          </w:p>
          <w:p w14:paraId="6E4F12B5" w14:textId="6CAD947B" w:rsidR="003F5C73" w:rsidRDefault="003F5C7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Same</w:t>
            </w:r>
          </w:p>
        </w:tc>
      </w:tr>
      <w:tr w:rsidR="008F4C72" w14:paraId="7D438154" w14:textId="77777777" w:rsidTr="000F2C6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39" w:type="dxa"/>
            <w:gridSpan w:val="2"/>
            <w:tcBorders>
              <w:top w:val="single" w:sz="4" w:space="0" w:color="auto"/>
            </w:tcBorders>
          </w:tcPr>
          <w:p w14:paraId="587E8529" w14:textId="77777777" w:rsidR="003F5C73" w:rsidRDefault="003F5C73" w:rsidP="00FB040F">
            <w:pPr>
              <w:rPr>
                <w:lang w:eastAsia="en-NZ"/>
              </w:rPr>
            </w:pPr>
            <w:r>
              <w:rPr>
                <w:lang w:eastAsia="en-NZ"/>
              </w:rPr>
              <w:t>Db Server CPU</w:t>
            </w:r>
          </w:p>
        </w:tc>
        <w:tc>
          <w:tcPr>
            <w:tcW w:w="2700" w:type="dxa"/>
            <w:gridSpan w:val="2"/>
            <w:tcBorders>
              <w:top w:val="single" w:sz="4" w:space="0" w:color="auto"/>
            </w:tcBorders>
          </w:tcPr>
          <w:p w14:paraId="08C755A8" w14:textId="77777777" w:rsidR="003F5C73"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4</w:t>
            </w:r>
          </w:p>
          <w:p w14:paraId="622DC6C0" w14:textId="77777777" w:rsidR="003F5C73"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r>
          </w:p>
        </w:tc>
        <w:tc>
          <w:tcPr>
            <w:tcW w:w="2293" w:type="dxa"/>
            <w:gridSpan w:val="2"/>
            <w:tcBorders>
              <w:top w:val="single" w:sz="4" w:space="0" w:color="auto"/>
            </w:tcBorders>
          </w:tcPr>
          <w:p w14:paraId="112EA0D9" w14:textId="77777777" w:rsidR="003F5C73"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Preferably 2.</w:t>
            </w:r>
            <w:r>
              <w:rPr>
                <w:lang w:eastAsia="en-NZ"/>
              </w:rPr>
              <w:br/>
            </w:r>
          </w:p>
        </w:tc>
        <w:tc>
          <w:tcPr>
            <w:tcW w:w="5921" w:type="dxa"/>
            <w:tcBorders>
              <w:top w:val="single" w:sz="4" w:space="0" w:color="auto"/>
            </w:tcBorders>
          </w:tcPr>
          <w:p w14:paraId="0519AB40" w14:textId="4978FAAF" w:rsidR="008F4C72" w:rsidRPr="0055264A" w:rsidRDefault="008F4C72" w:rsidP="008F4C72">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 xml:space="preserve">Note: Only Applicable if digital deliverables </w:t>
            </w:r>
            <w:r>
              <w:rPr>
                <w:color w:val="FF0000"/>
                <w:lang w:eastAsia="en-NZ"/>
              </w:rPr>
              <w:t>non-SaaS/organisation hosted services</w:t>
            </w:r>
            <w:r w:rsidRPr="003D7304">
              <w:rPr>
                <w:color w:val="FF0000"/>
                <w:lang w:eastAsia="en-NZ"/>
              </w:rPr>
              <w:t>.</w:t>
            </w:r>
            <w:r>
              <w:rPr>
                <w:color w:val="FF0000"/>
                <w:lang w:eastAsia="en-NZ"/>
              </w:rPr>
              <w:br/>
            </w:r>
          </w:p>
          <w:p w14:paraId="44DD6A4A" w14:textId="0344E534" w:rsidR="003F5C73" w:rsidRDefault="003F5C73" w:rsidP="00FB040F">
            <w:pPr>
              <w:cnfStyle w:val="000000100000" w:firstRow="0" w:lastRow="0" w:firstColumn="0" w:lastColumn="0" w:oddVBand="0" w:evenVBand="0" w:oddHBand="1" w:evenHBand="0" w:firstRowFirstColumn="0" w:firstRowLastColumn="0" w:lastRowFirstColumn="0" w:lastRowLastColumn="0"/>
              <w:rPr>
                <w:lang w:eastAsia="en-NZ"/>
              </w:rPr>
            </w:pPr>
            <w:r w:rsidRPr="1BF64988">
              <w:rPr>
                <w:lang w:eastAsia="en-NZ"/>
              </w:rPr>
              <w:t>This constraint may be removed if DB Server licensing cost are not impacted.</w:t>
            </w:r>
          </w:p>
        </w:tc>
      </w:tr>
    </w:tbl>
    <w:p w14:paraId="1D6D07D8" w14:textId="77777777" w:rsidR="003F5C73" w:rsidRDefault="003F5C73" w:rsidP="007F644F">
      <w:pPr>
        <w:rPr>
          <w:lang w:eastAsia="en-NZ"/>
        </w:rPr>
      </w:pPr>
    </w:p>
    <w:p w14:paraId="2C2B6235" w14:textId="7C2F12BF" w:rsidR="0048226F" w:rsidRDefault="00A72E62" w:rsidP="00915FFD">
      <w:pPr>
        <w:pStyle w:val="Heading3"/>
        <w:rPr>
          <w:lang w:eastAsia="en-NZ"/>
        </w:rPr>
      </w:pPr>
      <w:r>
        <w:rPr>
          <w:lang w:eastAsia="en-NZ"/>
        </w:rPr>
        <w:t>Maintainability</w:t>
      </w:r>
      <w:bookmarkStart w:id="0" w:name="_Hlk108701710"/>
    </w:p>
    <w:p w14:paraId="3E79E47D" w14:textId="2582ADA5" w:rsidR="00CD4A03" w:rsidRDefault="00CD4A03" w:rsidP="00CD4A03">
      <w:pPr>
        <w:rPr>
          <w:lang w:eastAsia="en-NZ"/>
        </w:rPr>
      </w:pPr>
      <w:r>
        <w:rPr>
          <w:lang w:eastAsia="en-NZ"/>
        </w:rPr>
        <w:t>If part</w:t>
      </w:r>
      <w:r w:rsidR="00047B65">
        <w:rPr>
          <w:lang w:eastAsia="en-NZ"/>
        </w:rPr>
        <w:t>s</w:t>
      </w:r>
      <w:r>
        <w:rPr>
          <w:lang w:eastAsia="en-NZ"/>
        </w:rPr>
        <w:t xml:space="preserve"> of the digital deliverables are </w:t>
      </w:r>
      <w:r w:rsidR="00E65969">
        <w:rPr>
          <w:lang w:eastAsia="en-NZ"/>
        </w:rPr>
        <w:t xml:space="preserve">coded </w:t>
      </w:r>
      <w:r>
        <w:rPr>
          <w:lang w:eastAsia="en-NZ"/>
        </w:rPr>
        <w:t>configur</w:t>
      </w:r>
      <w:r w:rsidR="00E65969">
        <w:rPr>
          <w:lang w:eastAsia="en-NZ"/>
        </w:rPr>
        <w:t>ation</w:t>
      </w:r>
      <w:r>
        <w:rPr>
          <w:lang w:eastAsia="en-NZ"/>
        </w:rPr>
        <w:t>, customiz</w:t>
      </w:r>
      <w:r w:rsidR="00E65969">
        <w:rPr>
          <w:lang w:eastAsia="en-NZ"/>
        </w:rPr>
        <w:t>ation</w:t>
      </w:r>
      <w:r>
        <w:rPr>
          <w:lang w:eastAsia="en-NZ"/>
        </w:rPr>
        <w:t xml:space="preserve"> or custom develop</w:t>
      </w:r>
      <w:r w:rsidR="00E65969">
        <w:rPr>
          <w:lang w:eastAsia="en-NZ"/>
        </w:rPr>
        <w:t>ment</w:t>
      </w:r>
      <w:r>
        <w:rPr>
          <w:lang w:eastAsia="en-NZ"/>
        </w:rPr>
        <w:t xml:space="preserve">, the maintainability of the </w:t>
      </w:r>
      <w:r w:rsidR="00E65969">
        <w:rPr>
          <w:lang w:eastAsia="en-NZ"/>
        </w:rPr>
        <w:t>deliverable</w:t>
      </w:r>
      <w:r>
        <w:rPr>
          <w:lang w:eastAsia="en-NZ"/>
        </w:rPr>
        <w:t xml:space="preserve"> is a</w:t>
      </w:r>
      <w:r w:rsidR="00E65969">
        <w:rPr>
          <w:lang w:eastAsia="en-NZ"/>
        </w:rPr>
        <w:t>n important</w:t>
      </w:r>
      <w:r>
        <w:rPr>
          <w:lang w:eastAsia="en-NZ"/>
        </w:rPr>
        <w:t xml:space="preserve"> </w:t>
      </w:r>
      <w:r w:rsidR="00E65969">
        <w:rPr>
          <w:lang w:eastAsia="en-NZ"/>
        </w:rPr>
        <w:t xml:space="preserve">cost </w:t>
      </w:r>
      <w:r>
        <w:rPr>
          <w:lang w:eastAsia="en-NZ"/>
        </w:rPr>
        <w:t>factor</w:t>
      </w:r>
      <w:r w:rsidR="0004244D">
        <w:rPr>
          <w:lang w:eastAsia="en-NZ"/>
        </w:rPr>
        <w:t>.</w:t>
      </w:r>
    </w:p>
    <w:p w14:paraId="7C38699A" w14:textId="670AD6FE" w:rsidR="0004244D" w:rsidRDefault="00B5258E" w:rsidP="00CD4A03">
      <w:pPr>
        <w:rPr>
          <w:lang w:eastAsia="en-NZ"/>
        </w:rPr>
      </w:pPr>
      <w:r>
        <w:rPr>
          <w:lang w:eastAsia="en-NZ"/>
        </w:rPr>
        <w:t>Note:</w:t>
      </w:r>
      <w:r>
        <w:rPr>
          <w:lang w:eastAsia="en-NZ"/>
        </w:rPr>
        <w:br/>
      </w:r>
      <w:r w:rsidR="0004244D">
        <w:rPr>
          <w:lang w:eastAsia="en-NZ"/>
        </w:rPr>
        <w:t>If no code is required (</w:t>
      </w:r>
      <w:r w:rsidR="00CF67E1">
        <w:rPr>
          <w:lang w:eastAsia="en-NZ"/>
        </w:rPr>
        <w:t>i.e.</w:t>
      </w:r>
      <w:r w:rsidR="0004244D">
        <w:rPr>
          <w:lang w:eastAsia="en-NZ"/>
        </w:rPr>
        <w:t xml:space="preserve">, the digital deliverables are a SaaS only configurable by </w:t>
      </w:r>
      <w:r>
        <w:rPr>
          <w:lang w:eastAsia="en-NZ"/>
        </w:rPr>
        <w:t>User Interface)</w:t>
      </w:r>
      <w:r w:rsidR="0004244D">
        <w:rPr>
          <w:lang w:eastAsia="en-NZ"/>
        </w:rPr>
        <w:t xml:space="preserve"> the following </w:t>
      </w:r>
      <w:r>
        <w:rPr>
          <w:lang w:eastAsia="en-NZ"/>
        </w:rPr>
        <w:t xml:space="preserve">qualitative </w:t>
      </w:r>
      <w:r w:rsidR="0004244D">
        <w:rPr>
          <w:lang w:eastAsia="en-NZ"/>
        </w:rPr>
        <w:t>objectives can be ignored</w:t>
      </w:r>
      <w:r>
        <w:rPr>
          <w:lang w:eastAsia="en-NZ"/>
        </w:rPr>
        <w:t>.</w:t>
      </w:r>
    </w:p>
    <w:tbl>
      <w:tblPr>
        <w:tblStyle w:val="ListTable3-Accent1"/>
        <w:tblW w:w="0" w:type="auto"/>
        <w:tblLook w:val="04A0" w:firstRow="1" w:lastRow="0" w:firstColumn="1" w:lastColumn="0" w:noHBand="0" w:noVBand="1"/>
      </w:tblPr>
      <w:tblGrid>
        <w:gridCol w:w="1839"/>
        <w:gridCol w:w="2700"/>
        <w:gridCol w:w="2293"/>
        <w:gridCol w:w="5921"/>
      </w:tblGrid>
      <w:tr w:rsidR="000F2C6B" w:rsidRPr="00E378EA" w14:paraId="6421114F" w14:textId="77777777" w:rsidTr="000F2C6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839" w:type="dxa"/>
            <w:hideMark/>
          </w:tcPr>
          <w:p w14:paraId="5D580ECD" w14:textId="77777777" w:rsidR="000F2C6B" w:rsidRPr="00E378EA" w:rsidRDefault="000F2C6B" w:rsidP="00FB040F">
            <w:pPr>
              <w:tabs>
                <w:tab w:val="left" w:pos="1284"/>
              </w:tabs>
              <w:rPr>
                <w:lang w:eastAsia="en-NZ"/>
              </w:rPr>
            </w:pPr>
            <w:r>
              <w:rPr>
                <w:lang w:eastAsia="en-NZ"/>
              </w:rPr>
              <w:t>Category</w:t>
            </w:r>
            <w:r w:rsidRPr="00E378EA">
              <w:rPr>
                <w:lang w:eastAsia="en-NZ"/>
              </w:rPr>
              <w:tab/>
            </w:r>
          </w:p>
        </w:tc>
        <w:tc>
          <w:tcPr>
            <w:tcW w:w="2700" w:type="dxa"/>
            <w:hideMark/>
          </w:tcPr>
          <w:p w14:paraId="163CA6E4"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2293" w:type="dxa"/>
            <w:hideMark/>
          </w:tcPr>
          <w:p w14:paraId="2FDB3931"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5921" w:type="dxa"/>
          </w:tcPr>
          <w:p w14:paraId="082DE7C4" w14:textId="77777777" w:rsidR="000F2C6B" w:rsidRPr="00E378EA" w:rsidRDefault="000F2C6B"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C220B3" w:rsidRPr="00B46EA6" w14:paraId="1CB82666" w14:textId="77777777" w:rsidTr="0076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tcBorders>
              <w:top w:val="single" w:sz="36" w:space="0" w:color="4472C4" w:themeColor="accent1"/>
            </w:tcBorders>
          </w:tcPr>
          <w:p w14:paraId="0F7C037C" w14:textId="631C8CAC" w:rsidR="00C220B3" w:rsidRDefault="00C220B3" w:rsidP="00FB040F">
            <w:pPr>
              <w:rPr>
                <w:lang w:eastAsia="en-NZ"/>
              </w:rPr>
            </w:pPr>
            <w:r>
              <w:rPr>
                <w:lang w:eastAsia="en-NZ"/>
              </w:rPr>
              <w:t>Infrastructure</w:t>
            </w:r>
          </w:p>
        </w:tc>
        <w:tc>
          <w:tcPr>
            <w:tcW w:w="2700" w:type="dxa"/>
            <w:tcBorders>
              <w:top w:val="single" w:sz="36" w:space="0" w:color="4472C4" w:themeColor="accent1"/>
            </w:tcBorders>
          </w:tcPr>
          <w:p w14:paraId="239E6465" w14:textId="76A5E454"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Host Environment</w:t>
            </w:r>
          </w:p>
        </w:tc>
        <w:tc>
          <w:tcPr>
            <w:tcW w:w="2293" w:type="dxa"/>
            <w:tcBorders>
              <w:top w:val="single" w:sz="36" w:space="0" w:color="4472C4" w:themeColor="accent1"/>
            </w:tcBorders>
          </w:tcPr>
          <w:p w14:paraId="0E7E40F3" w14:textId="324F8A8B" w:rsidR="00C220B3" w:rsidRPr="00B46EA6" w:rsidRDefault="008E4A72"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w:t>
            </w:r>
            <w:r w:rsidR="00B957AA">
              <w:rPr>
                <w:lang w:eastAsia="en-NZ"/>
              </w:rPr>
              <w:t>criptable</w:t>
            </w:r>
          </w:p>
        </w:tc>
        <w:tc>
          <w:tcPr>
            <w:tcW w:w="5921" w:type="dxa"/>
            <w:tcBorders>
              <w:top w:val="single" w:sz="36" w:space="0" w:color="4472C4" w:themeColor="accent1"/>
            </w:tcBorders>
          </w:tcPr>
          <w:p w14:paraId="75A1A0EE" w14:textId="2FAA4616" w:rsidR="00C220B3" w:rsidRPr="0055264A" w:rsidRDefault="00C220B3" w:rsidP="00B17906">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1C8E5DFB" w14:textId="1959861C" w:rsidR="00C220B3"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t>It is expected that infrastructure be created</w:t>
            </w:r>
            <w:r w:rsidR="00A811BC">
              <w:rPr>
                <w:lang w:eastAsia="en-NZ"/>
              </w:rPr>
              <w:t>, deployed, configured</w:t>
            </w:r>
            <w:r>
              <w:rPr>
                <w:lang w:eastAsia="en-NZ"/>
              </w:rPr>
              <w:t xml:space="preserve"> by </w:t>
            </w:r>
            <w:r w:rsidR="008E4A72">
              <w:rPr>
                <w:lang w:eastAsia="en-NZ"/>
              </w:rPr>
              <w:t xml:space="preserve">scripted </w:t>
            </w:r>
            <w:r>
              <w:rPr>
                <w:lang w:eastAsia="en-NZ"/>
              </w:rPr>
              <w:t>automation in pipelines (using Infrastructure as Code).</w:t>
            </w:r>
          </w:p>
        </w:tc>
      </w:tr>
      <w:tr w:rsidR="00C220B3" w:rsidRPr="00B46EA6" w14:paraId="3021D64B" w14:textId="77777777" w:rsidTr="00761D1E">
        <w:tc>
          <w:tcPr>
            <w:cnfStyle w:val="001000000000" w:firstRow="0" w:lastRow="0" w:firstColumn="1" w:lastColumn="0" w:oddVBand="0" w:evenVBand="0" w:oddHBand="0" w:evenHBand="0" w:firstRowFirstColumn="0" w:firstRowLastColumn="0" w:lastRowFirstColumn="0" w:lastRowLastColumn="0"/>
            <w:tcW w:w="1839" w:type="dxa"/>
            <w:vMerge/>
            <w:hideMark/>
          </w:tcPr>
          <w:p w14:paraId="6CF8F759" w14:textId="77777777" w:rsidR="00C220B3" w:rsidRPr="00B46EA6" w:rsidRDefault="00C220B3" w:rsidP="00FB040F">
            <w:pPr>
              <w:rPr>
                <w:lang w:eastAsia="en-NZ"/>
              </w:rPr>
            </w:pPr>
          </w:p>
        </w:tc>
        <w:tc>
          <w:tcPr>
            <w:tcW w:w="2700" w:type="dxa"/>
            <w:tcBorders>
              <w:top w:val="single" w:sz="4" w:space="0" w:color="4472C4" w:themeColor="accent1"/>
            </w:tcBorders>
            <w:hideMark/>
          </w:tcPr>
          <w:p w14:paraId="2635F6F0" w14:textId="15CCCC01" w:rsidR="00C220B3" w:rsidRPr="00B46EA6" w:rsidRDefault="00C220B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Relational </w:t>
            </w:r>
            <w:r w:rsidRPr="00B46EA6">
              <w:rPr>
                <w:lang w:eastAsia="en-NZ"/>
              </w:rPr>
              <w:t>Data</w:t>
            </w:r>
            <w:r>
              <w:rPr>
                <w:lang w:eastAsia="en-NZ"/>
              </w:rPr>
              <w:t xml:space="preserve"> </w:t>
            </w:r>
            <w:r w:rsidRPr="00B46EA6">
              <w:rPr>
                <w:lang w:eastAsia="en-NZ"/>
              </w:rPr>
              <w:t>Store</w:t>
            </w:r>
          </w:p>
        </w:tc>
        <w:tc>
          <w:tcPr>
            <w:tcW w:w="2293" w:type="dxa"/>
            <w:tcBorders>
              <w:top w:val="single" w:sz="4" w:space="0" w:color="4472C4" w:themeColor="accent1"/>
            </w:tcBorders>
            <w:hideMark/>
          </w:tcPr>
          <w:p w14:paraId="7F4F1459" w14:textId="77777777" w:rsidR="00C220B3" w:rsidRDefault="00C220B3" w:rsidP="00FB040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SQL Server preferably</w:t>
            </w:r>
          </w:p>
          <w:p w14:paraId="17CC9F42" w14:textId="77777777" w:rsidR="00C220B3" w:rsidRPr="00B4506E" w:rsidRDefault="00C220B3" w:rsidP="00FB040F">
            <w:pPr>
              <w:cnfStyle w:val="000000000000" w:firstRow="0" w:lastRow="0" w:firstColumn="0" w:lastColumn="0" w:oddVBand="0" w:evenVBand="0" w:oddHBand="0" w:evenHBand="0" w:firstRowFirstColumn="0" w:firstRowLastColumn="0" w:lastRowFirstColumn="0" w:lastRowLastColumn="0"/>
              <w:rPr>
                <w:i/>
                <w:iCs/>
                <w:lang w:eastAsia="en-NZ"/>
              </w:rPr>
            </w:pPr>
          </w:p>
        </w:tc>
        <w:tc>
          <w:tcPr>
            <w:tcW w:w="5921" w:type="dxa"/>
            <w:tcBorders>
              <w:top w:val="single" w:sz="4" w:space="0" w:color="4472C4" w:themeColor="accent1"/>
            </w:tcBorders>
          </w:tcPr>
          <w:p w14:paraId="233015F1" w14:textId="77777777" w:rsidR="00C220B3" w:rsidRPr="0055264A" w:rsidRDefault="00C220B3" w:rsidP="00861F76">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20066372" w14:textId="498FDB2A" w:rsidR="00C220B3" w:rsidRPr="00C672A1" w:rsidRDefault="00C220B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r>
            <w:r w:rsidR="009A1A26">
              <w:rPr>
                <w:lang w:eastAsia="en-NZ"/>
              </w:rPr>
              <w:t>T</w:t>
            </w:r>
            <w:r w:rsidRPr="00C672A1">
              <w:rPr>
                <w:lang w:eastAsia="en-NZ"/>
              </w:rPr>
              <w:t xml:space="preserve">o </w:t>
            </w:r>
            <w:r w:rsidR="000A2E64">
              <w:rPr>
                <w:lang w:eastAsia="en-NZ"/>
              </w:rPr>
              <w:t xml:space="preserve">support </w:t>
            </w:r>
            <w:r w:rsidRPr="00C672A1">
              <w:rPr>
                <w:lang w:eastAsia="en-NZ"/>
              </w:rPr>
              <w:t>encrypt</w:t>
            </w:r>
            <w:r w:rsidR="000A2E64">
              <w:rPr>
                <w:lang w:eastAsia="en-NZ"/>
              </w:rPr>
              <w:t>ion</w:t>
            </w:r>
            <w:r w:rsidRPr="00C672A1">
              <w:rPr>
                <w:lang w:eastAsia="en-NZ"/>
              </w:rPr>
              <w:t xml:space="preserve"> at the Db, Table, Column, Row level as required by different Data Classification needs.</w:t>
            </w:r>
            <w:r w:rsidRPr="00C672A1">
              <w:rPr>
                <w:lang w:eastAsia="en-NZ"/>
              </w:rPr>
              <w:br/>
              <w:t>Other</w:t>
            </w:r>
            <w:r w:rsidR="0030683F">
              <w:rPr>
                <w:lang w:eastAsia="en-NZ"/>
              </w:rPr>
              <w:t xml:space="preserve"> solutions</w:t>
            </w:r>
            <w:r w:rsidRPr="00C672A1">
              <w:rPr>
                <w:lang w:eastAsia="en-NZ"/>
              </w:rPr>
              <w:t xml:space="preserve"> are acceptable if </w:t>
            </w:r>
            <w:r w:rsidR="002543DD">
              <w:rPr>
                <w:lang w:eastAsia="en-NZ"/>
              </w:rPr>
              <w:t xml:space="preserve">all cases of </w:t>
            </w:r>
            <w:r w:rsidRPr="00C672A1">
              <w:rPr>
                <w:lang w:eastAsia="en-NZ"/>
              </w:rPr>
              <w:t>the above are not required.</w:t>
            </w:r>
          </w:p>
        </w:tc>
      </w:tr>
      <w:tr w:rsidR="00C220B3" w:rsidRPr="00B46EA6" w14:paraId="15F10FFB" w14:textId="77777777" w:rsidTr="003A5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hideMark/>
          </w:tcPr>
          <w:p w14:paraId="1D26D8D5" w14:textId="77777777" w:rsidR="00C220B3" w:rsidRPr="00B46EA6" w:rsidRDefault="00C220B3" w:rsidP="00FB040F">
            <w:pPr>
              <w:rPr>
                <w:lang w:eastAsia="en-NZ"/>
              </w:rPr>
            </w:pPr>
          </w:p>
        </w:tc>
        <w:tc>
          <w:tcPr>
            <w:tcW w:w="2700" w:type="dxa"/>
          </w:tcPr>
          <w:p w14:paraId="76593832" w14:textId="5EA15108"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2293" w:type="dxa"/>
          </w:tcPr>
          <w:p w14:paraId="57CDC7AE" w14:textId="11BEC53C"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p>
        </w:tc>
        <w:tc>
          <w:tcPr>
            <w:tcW w:w="5921" w:type="dxa"/>
          </w:tcPr>
          <w:p w14:paraId="0C723F3F" w14:textId="26FF175D" w:rsidR="00C220B3" w:rsidRPr="00B46EA6" w:rsidRDefault="00C220B3" w:rsidP="00FB040F">
            <w:pPr>
              <w:cnfStyle w:val="000000100000" w:firstRow="0" w:lastRow="0" w:firstColumn="0" w:lastColumn="0" w:oddVBand="0" w:evenVBand="0" w:oddHBand="1" w:evenHBand="0" w:firstRowFirstColumn="0" w:firstRowLastColumn="0" w:lastRowFirstColumn="0" w:lastRowLastColumn="0"/>
              <w:rPr>
                <w:lang w:eastAsia="en-NZ"/>
              </w:rPr>
            </w:pPr>
          </w:p>
        </w:tc>
      </w:tr>
      <w:tr w:rsidR="00C220B3" w:rsidRPr="00B46EA6" w14:paraId="418B2CB7" w14:textId="77777777" w:rsidTr="000F2C6B">
        <w:tc>
          <w:tcPr>
            <w:cnfStyle w:val="001000000000" w:firstRow="0" w:lastRow="0" w:firstColumn="1" w:lastColumn="0" w:oddVBand="0" w:evenVBand="0" w:oddHBand="0" w:evenHBand="0" w:firstRowFirstColumn="0" w:firstRowLastColumn="0" w:lastRowFirstColumn="0" w:lastRowLastColumn="0"/>
            <w:tcW w:w="1839" w:type="dxa"/>
            <w:vMerge/>
          </w:tcPr>
          <w:p w14:paraId="01325D7A" w14:textId="77777777" w:rsidR="00C220B3" w:rsidRPr="00B46EA6" w:rsidRDefault="00C220B3" w:rsidP="0095002A">
            <w:pPr>
              <w:rPr>
                <w:lang w:eastAsia="en-NZ"/>
              </w:rPr>
            </w:pPr>
          </w:p>
        </w:tc>
        <w:tc>
          <w:tcPr>
            <w:tcW w:w="2700" w:type="dxa"/>
          </w:tcPr>
          <w:p w14:paraId="0438CEC4" w14:textId="7E6B716C" w:rsidR="00C220B3" w:rsidRPr="00B46EA6" w:rsidRDefault="00C220B3"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 Infrastructure &amp; Configuration Scripting</w:t>
            </w:r>
          </w:p>
        </w:tc>
        <w:tc>
          <w:tcPr>
            <w:tcW w:w="2293" w:type="dxa"/>
          </w:tcPr>
          <w:p w14:paraId="1260E696" w14:textId="107B6CC0" w:rsidR="00C220B3" w:rsidRDefault="00C220B3"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PowerShell on Windows,</w:t>
            </w:r>
            <w:r>
              <w:rPr>
                <w:lang w:eastAsia="en-NZ"/>
              </w:rPr>
              <w:br/>
              <w:t>Bash on Linux</w:t>
            </w:r>
          </w:p>
        </w:tc>
        <w:tc>
          <w:tcPr>
            <w:tcW w:w="5921" w:type="dxa"/>
          </w:tcPr>
          <w:p w14:paraId="2A7ABC01" w14:textId="0AFD6B77" w:rsidR="00C220B3" w:rsidRDefault="00D536C9"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Deployment and Configuration s</w:t>
            </w:r>
            <w:r w:rsidR="00C220B3">
              <w:rPr>
                <w:lang w:eastAsia="en-NZ"/>
              </w:rPr>
              <w:t xml:space="preserve">cripts are to be in languages </w:t>
            </w:r>
            <w:r>
              <w:rPr>
                <w:lang w:eastAsia="en-NZ"/>
              </w:rPr>
              <w:t xml:space="preserve">both </w:t>
            </w:r>
            <w:r w:rsidR="00C220B3">
              <w:rPr>
                <w:lang w:eastAsia="en-NZ"/>
              </w:rPr>
              <w:t>organisation and market has current capability in.</w:t>
            </w:r>
          </w:p>
        </w:tc>
      </w:tr>
      <w:tr w:rsidR="0095002A" w:rsidRPr="00B46EA6" w14:paraId="530E207E" w14:textId="77777777" w:rsidTr="000F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hideMark/>
          </w:tcPr>
          <w:p w14:paraId="5BFEDD95" w14:textId="0317FAC0" w:rsidR="0095002A" w:rsidRPr="00B46EA6" w:rsidRDefault="0095002A" w:rsidP="0095002A">
            <w:pPr>
              <w:rPr>
                <w:lang w:eastAsia="en-NZ"/>
              </w:rPr>
            </w:pPr>
            <w:r>
              <w:rPr>
                <w:lang w:eastAsia="en-NZ"/>
              </w:rPr>
              <w:t>System</w:t>
            </w:r>
          </w:p>
        </w:tc>
        <w:tc>
          <w:tcPr>
            <w:tcW w:w="2700" w:type="dxa"/>
            <w:hideMark/>
          </w:tcPr>
          <w:p w14:paraId="5B878F51" w14:textId="36AA5853"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Service </w:t>
            </w:r>
            <w:r>
              <w:rPr>
                <w:lang w:eastAsia="en-NZ"/>
              </w:rPr>
              <w:t xml:space="preserve">Development </w:t>
            </w:r>
            <w:r w:rsidRPr="00B46EA6">
              <w:rPr>
                <w:lang w:eastAsia="en-NZ"/>
              </w:rPr>
              <w:t>Framework</w:t>
            </w:r>
          </w:p>
        </w:tc>
        <w:tc>
          <w:tcPr>
            <w:tcW w:w="2293" w:type="dxa"/>
            <w:hideMark/>
          </w:tcPr>
          <w:p w14:paraId="7A920FBB" w14:textId="3AB956AF"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Mainstream, Top 5,</w:t>
            </w:r>
            <w:r>
              <w:rPr>
                <w:lang w:eastAsia="en-NZ"/>
              </w:rPr>
              <w:br/>
              <w:t>Actively Supported</w:t>
            </w:r>
            <w:r>
              <w:rPr>
                <w:lang w:eastAsia="en-NZ"/>
              </w:rPr>
              <w:br/>
            </w:r>
          </w:p>
        </w:tc>
        <w:tc>
          <w:tcPr>
            <w:tcW w:w="5921" w:type="dxa"/>
          </w:tcPr>
          <w:p w14:paraId="25E0CA9E" w14:textId="77777777" w:rsidR="0055264A" w:rsidRPr="0055264A" w:rsidRDefault="0055264A" w:rsidP="0055264A">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50727C0F" w14:textId="46E60582"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t>Supported Frameworks provide more security over the supply chain.</w:t>
            </w:r>
            <w:r>
              <w:rPr>
                <w:lang w:eastAsia="en-NZ"/>
              </w:rPr>
              <w:br/>
              <w:t>Faster frameworks consume less resources over the service lifespan.</w:t>
            </w:r>
            <w:r>
              <w:rPr>
                <w:lang w:eastAsia="en-NZ"/>
              </w:rPr>
              <w:br/>
              <w:t xml:space="preserve">See: </w:t>
            </w:r>
            <w:r w:rsidRPr="002D705F">
              <w:rPr>
                <w:lang w:eastAsia="en-NZ"/>
              </w:rPr>
              <w:t>https://hotframeworks.com/</w:t>
            </w:r>
            <w:r>
              <w:rPr>
                <w:lang w:eastAsia="en-NZ"/>
              </w:rPr>
              <w:br/>
              <w:t xml:space="preserve">See: </w:t>
            </w:r>
            <w:r w:rsidRPr="00970CBB">
              <w:rPr>
                <w:lang w:eastAsia="en-NZ"/>
              </w:rPr>
              <w:t>https://web-frameworks-benchmark.netlify.app/result</w:t>
            </w:r>
          </w:p>
        </w:tc>
      </w:tr>
      <w:tr w:rsidR="0095002A" w:rsidRPr="00B46EA6" w14:paraId="2D921880" w14:textId="77777777" w:rsidTr="000F2C6B">
        <w:trPr>
          <w:trHeight w:val="1022"/>
        </w:trPr>
        <w:tc>
          <w:tcPr>
            <w:cnfStyle w:val="001000000000" w:firstRow="0" w:lastRow="0" w:firstColumn="1" w:lastColumn="0" w:oddVBand="0" w:evenVBand="0" w:oddHBand="0" w:evenHBand="0" w:firstRowFirstColumn="0" w:firstRowLastColumn="0" w:lastRowFirstColumn="0" w:lastRowLastColumn="0"/>
            <w:tcW w:w="1839" w:type="dxa"/>
            <w:vMerge/>
            <w:hideMark/>
          </w:tcPr>
          <w:p w14:paraId="600161D4" w14:textId="77777777" w:rsidR="0095002A" w:rsidRPr="00B46EA6" w:rsidRDefault="0095002A" w:rsidP="0095002A">
            <w:pPr>
              <w:rPr>
                <w:lang w:eastAsia="en-NZ"/>
              </w:rPr>
            </w:pPr>
          </w:p>
        </w:tc>
        <w:tc>
          <w:tcPr>
            <w:tcW w:w="2700" w:type="dxa"/>
            <w:hideMark/>
          </w:tcPr>
          <w:p w14:paraId="3012FCF9" w14:textId="0F16327D" w:rsidR="0095002A" w:rsidRPr="00B46EA6"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Service </w:t>
            </w:r>
            <w:r>
              <w:rPr>
                <w:lang w:eastAsia="en-NZ"/>
              </w:rPr>
              <w:t xml:space="preserve">Development </w:t>
            </w:r>
            <w:r w:rsidRPr="00B46EA6">
              <w:rPr>
                <w:lang w:eastAsia="en-NZ"/>
              </w:rPr>
              <w:t>Language Type</w:t>
            </w:r>
          </w:p>
        </w:tc>
        <w:tc>
          <w:tcPr>
            <w:tcW w:w="2293" w:type="dxa"/>
            <w:hideMark/>
          </w:tcPr>
          <w:p w14:paraId="637FB911" w14:textId="39BCFD53" w:rsidR="0095002A" w:rsidRPr="00B46EA6"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Mainstream, Top 5, </w:t>
            </w:r>
            <w:r w:rsidRPr="00B46EA6">
              <w:rPr>
                <w:lang w:eastAsia="en-NZ"/>
              </w:rPr>
              <w:t>Compiled</w:t>
            </w:r>
            <w:r>
              <w:rPr>
                <w:lang w:eastAsia="en-NZ"/>
              </w:rPr>
              <w:br/>
            </w:r>
          </w:p>
        </w:tc>
        <w:tc>
          <w:tcPr>
            <w:tcW w:w="5921" w:type="dxa"/>
          </w:tcPr>
          <w:p w14:paraId="4BF1884A" w14:textId="03B11093" w:rsidR="00FB43C5" w:rsidRPr="0055264A" w:rsidRDefault="0055264A" w:rsidP="00FB43C5">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services</w:t>
            </w:r>
            <w:r w:rsidRPr="003D7304">
              <w:rPr>
                <w:color w:val="FF0000"/>
                <w:lang w:eastAsia="en-NZ"/>
              </w:rPr>
              <w:t>.</w:t>
            </w:r>
          </w:p>
          <w:p w14:paraId="3AE95E85" w14:textId="0C06555B" w:rsidR="002C5CCC" w:rsidRDefault="002C5CCC" w:rsidP="0095002A">
            <w:pPr>
              <w:cnfStyle w:val="000000000000" w:firstRow="0" w:lastRow="0" w:firstColumn="0" w:lastColumn="0" w:oddVBand="0" w:evenVBand="0" w:oddHBand="0" w:evenHBand="0" w:firstRowFirstColumn="0" w:firstRowLastColumn="0" w:lastRowFirstColumn="0" w:lastRowLastColumn="0"/>
              <w:rPr>
                <w:lang w:eastAsia="en-NZ"/>
              </w:rPr>
            </w:pPr>
          </w:p>
          <w:p w14:paraId="35EBAE7F" w14:textId="62F72E0C" w:rsidR="0095002A" w:rsidRPr="00B46EA6"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Compiled servers in PROD consume less resources, therefore cost less over the service lifecycle.</w:t>
            </w:r>
            <w:r>
              <w:rPr>
                <w:lang w:eastAsia="en-NZ"/>
              </w:rPr>
              <w:br/>
              <w:t xml:space="preserve">See: </w:t>
            </w:r>
            <w:r w:rsidRPr="00D86B22">
              <w:rPr>
                <w:lang w:eastAsia="en-NZ"/>
              </w:rPr>
              <w:t>https://www.tiobe.com/</w:t>
            </w:r>
          </w:p>
        </w:tc>
      </w:tr>
      <w:tr w:rsidR="0095002A" w:rsidRPr="00B46EA6" w14:paraId="5D0B807B" w14:textId="77777777" w:rsidTr="000F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hideMark/>
          </w:tcPr>
          <w:p w14:paraId="58C2C296" w14:textId="06884EB0" w:rsidR="0095002A" w:rsidRPr="00B46EA6" w:rsidRDefault="0095002A" w:rsidP="0095002A">
            <w:pPr>
              <w:rPr>
                <w:lang w:eastAsia="en-NZ"/>
              </w:rPr>
            </w:pPr>
            <w:r>
              <w:rPr>
                <w:lang w:eastAsia="en-NZ"/>
              </w:rPr>
              <w:t>Service Client</w:t>
            </w:r>
          </w:p>
        </w:tc>
        <w:tc>
          <w:tcPr>
            <w:tcW w:w="2700" w:type="dxa"/>
            <w:hideMark/>
          </w:tcPr>
          <w:p w14:paraId="42AFD766" w14:textId="4C9C852F"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Service Client </w:t>
            </w:r>
            <w:r>
              <w:rPr>
                <w:lang w:eastAsia="en-NZ"/>
              </w:rPr>
              <w:t xml:space="preserve"> </w:t>
            </w:r>
            <w:r w:rsidRPr="00B46EA6">
              <w:rPr>
                <w:lang w:eastAsia="en-NZ"/>
              </w:rPr>
              <w:t>Framework</w:t>
            </w:r>
          </w:p>
        </w:tc>
        <w:tc>
          <w:tcPr>
            <w:tcW w:w="2293" w:type="dxa"/>
            <w:hideMark/>
          </w:tcPr>
          <w:p w14:paraId="6EE734E6" w14:textId="77777777" w:rsidR="0095002A"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Vue.js</w:t>
            </w:r>
            <w:r>
              <w:rPr>
                <w:lang w:eastAsia="en-NZ"/>
              </w:rPr>
              <w:t>, Angular, React</w:t>
            </w:r>
            <w:r w:rsidRPr="00B46EA6">
              <w:rPr>
                <w:lang w:eastAsia="en-NZ"/>
              </w:rPr>
              <w:t xml:space="preserve"> </w:t>
            </w:r>
          </w:p>
          <w:p w14:paraId="36E55B62" w14:textId="77777777"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Electron or equivalent</w:t>
            </w:r>
          </w:p>
        </w:tc>
        <w:tc>
          <w:tcPr>
            <w:tcW w:w="5921" w:type="dxa"/>
          </w:tcPr>
          <w:p w14:paraId="5976ADBA" w14:textId="3E9888F0" w:rsidR="0055264A" w:rsidRPr="003D7304" w:rsidRDefault="0055264A" w:rsidP="0055264A">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service clients (interfaces)</w:t>
            </w:r>
            <w:r w:rsidRPr="003D7304">
              <w:rPr>
                <w:color w:val="FF0000"/>
                <w:lang w:eastAsia="en-NZ"/>
              </w:rPr>
              <w:t>.</w:t>
            </w:r>
          </w:p>
          <w:p w14:paraId="17EF93F3" w14:textId="1348ADE3" w:rsidR="0095002A" w:rsidRPr="00B46EA6" w:rsidRDefault="0095002A" w:rsidP="0095002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t>SPA based architectures require less server resources than MPA architectures, while providing the benefits of having to develop according to API-First principles.</w:t>
            </w:r>
          </w:p>
        </w:tc>
      </w:tr>
      <w:tr w:rsidR="0095002A" w:rsidRPr="00B46EA6" w14:paraId="259BC486" w14:textId="77777777" w:rsidTr="000F2C6B">
        <w:tc>
          <w:tcPr>
            <w:cnfStyle w:val="001000000000" w:firstRow="0" w:lastRow="0" w:firstColumn="1" w:lastColumn="0" w:oddVBand="0" w:evenVBand="0" w:oddHBand="0" w:evenHBand="0" w:firstRowFirstColumn="0" w:firstRowLastColumn="0" w:lastRowFirstColumn="0" w:lastRowLastColumn="0"/>
            <w:tcW w:w="1839" w:type="dxa"/>
            <w:vMerge/>
          </w:tcPr>
          <w:p w14:paraId="30C750AD" w14:textId="77777777" w:rsidR="0095002A" w:rsidRPr="00B46EA6" w:rsidRDefault="0095002A" w:rsidP="0095002A">
            <w:pPr>
              <w:rPr>
                <w:lang w:eastAsia="en-NZ"/>
              </w:rPr>
            </w:pPr>
          </w:p>
        </w:tc>
        <w:tc>
          <w:tcPr>
            <w:tcW w:w="2700" w:type="dxa"/>
            <w:tcBorders>
              <w:bottom w:val="single" w:sz="4" w:space="0" w:color="4472C4" w:themeColor="accent1"/>
            </w:tcBorders>
          </w:tcPr>
          <w:p w14:paraId="696ED38A" w14:textId="3B7174EB" w:rsidR="0095002A" w:rsidRPr="00B46EA6"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Service Client Language</w:t>
            </w:r>
          </w:p>
        </w:tc>
        <w:tc>
          <w:tcPr>
            <w:tcW w:w="2293" w:type="dxa"/>
            <w:tcBorders>
              <w:bottom w:val="single" w:sz="4" w:space="0" w:color="4472C4" w:themeColor="accent1"/>
            </w:tcBorders>
          </w:tcPr>
          <w:p w14:paraId="5BB6350A" w14:textId="0A9F2A33" w:rsidR="0095002A" w:rsidRPr="00B46EA6"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Typescript preferably</w:t>
            </w:r>
          </w:p>
        </w:tc>
        <w:tc>
          <w:tcPr>
            <w:tcW w:w="5921" w:type="dxa"/>
            <w:tcBorders>
              <w:bottom w:val="single" w:sz="4" w:space="0" w:color="4472C4" w:themeColor="accent1"/>
            </w:tcBorders>
          </w:tcPr>
          <w:p w14:paraId="0174271C" w14:textId="7C335CD0" w:rsidR="003D7304" w:rsidRPr="003D7304" w:rsidRDefault="003D7304" w:rsidP="003D7304">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r>
              <w:rPr>
                <w:color w:val="FF0000"/>
                <w:lang w:eastAsia="en-NZ"/>
              </w:rPr>
              <w:t xml:space="preserve"> of </w:t>
            </w:r>
            <w:r w:rsidR="0055264A">
              <w:rPr>
                <w:color w:val="FF0000"/>
                <w:lang w:eastAsia="en-NZ"/>
              </w:rPr>
              <w:t>service clients (interfaces)</w:t>
            </w:r>
            <w:r w:rsidRPr="003D7304">
              <w:rPr>
                <w:color w:val="FF0000"/>
                <w:lang w:eastAsia="en-NZ"/>
              </w:rPr>
              <w:t>.</w:t>
            </w:r>
          </w:p>
          <w:p w14:paraId="781DADA6" w14:textId="6CEAD682" w:rsidR="0095002A" w:rsidRDefault="0095002A" w:rsidP="0095002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r>
            <w:r w:rsidR="002C5CCC">
              <w:rPr>
                <w:lang w:eastAsia="en-NZ"/>
              </w:rPr>
              <w:t>“</w:t>
            </w:r>
            <w:r>
              <w:rPr>
                <w:lang w:eastAsia="en-NZ"/>
              </w:rPr>
              <w:t>Transpilable</w:t>
            </w:r>
            <w:r w:rsidR="002C5CCC">
              <w:rPr>
                <w:lang w:eastAsia="en-NZ"/>
              </w:rPr>
              <w:t>”</w:t>
            </w:r>
            <w:r>
              <w:rPr>
                <w:lang w:eastAsia="en-NZ"/>
              </w:rPr>
              <w:t xml:space="preserve"> languages demonstrably reduce error count, while increasing maintainability.</w:t>
            </w:r>
          </w:p>
        </w:tc>
      </w:tr>
    </w:tbl>
    <w:p w14:paraId="7A760649" w14:textId="77777777" w:rsidR="00CD4A03" w:rsidRDefault="00CD4A03" w:rsidP="00CD4A03">
      <w:pPr>
        <w:rPr>
          <w:rFonts w:cstheme="minorHAnsi"/>
          <w:b/>
          <w:bCs/>
          <w:color w:val="808080" w:themeColor="background1" w:themeShade="80"/>
          <w:sz w:val="28"/>
          <w:szCs w:val="28"/>
        </w:rPr>
      </w:pPr>
      <w:r>
        <w:rPr>
          <w:rFonts w:cstheme="minorHAnsi"/>
          <w:b/>
          <w:bCs/>
          <w:color w:val="808080" w:themeColor="background1" w:themeShade="80"/>
          <w:sz w:val="28"/>
          <w:szCs w:val="28"/>
        </w:rPr>
        <w:t xml:space="preserve"> </w:t>
      </w:r>
    </w:p>
    <w:p w14:paraId="37FCC015" w14:textId="11015F06" w:rsidR="000563B4" w:rsidRDefault="0061750C" w:rsidP="00DD13F0">
      <w:r>
        <w:lastRenderedPageBreak/>
        <w:t xml:space="preserve">Specific to cases when digital </w:t>
      </w:r>
      <w:r w:rsidR="00C50142">
        <w:t xml:space="preserve">deliverables include custom coding (e.g.: infrastructure as code scripting, database as code, system configuration scripting, service or client logic) </w:t>
      </w:r>
      <w:r>
        <w:t>th</w:t>
      </w:r>
      <w:r w:rsidR="009E4940">
        <w:t xml:space="preserve">e code </w:t>
      </w:r>
      <w:r w:rsidR="00C50142">
        <w:t>must be developed to quantifiable maintainability metrics</w:t>
      </w:r>
      <w:r w:rsidR="009E4940">
        <w:t xml:space="preserve"> to diminish maintenance costs.</w:t>
      </w:r>
    </w:p>
    <w:tbl>
      <w:tblPr>
        <w:tblStyle w:val="ListTable3-Accent1"/>
        <w:tblW w:w="0" w:type="auto"/>
        <w:tblLook w:val="04A0" w:firstRow="1" w:lastRow="0" w:firstColumn="1" w:lastColumn="0" w:noHBand="0" w:noVBand="1"/>
      </w:tblPr>
      <w:tblGrid>
        <w:gridCol w:w="1839"/>
        <w:gridCol w:w="2700"/>
        <w:gridCol w:w="2293"/>
        <w:gridCol w:w="5921"/>
      </w:tblGrid>
      <w:tr w:rsidR="00976F7F" w:rsidRPr="00E378EA" w14:paraId="75DDDAAF" w14:textId="77777777" w:rsidTr="00FB040F">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839" w:type="dxa"/>
            <w:hideMark/>
          </w:tcPr>
          <w:p w14:paraId="2B8560A4" w14:textId="77777777" w:rsidR="00976F7F" w:rsidRPr="00E378EA" w:rsidRDefault="00976F7F" w:rsidP="00FB040F">
            <w:pPr>
              <w:tabs>
                <w:tab w:val="left" w:pos="1284"/>
              </w:tabs>
              <w:rPr>
                <w:lang w:eastAsia="en-NZ"/>
              </w:rPr>
            </w:pPr>
            <w:r>
              <w:rPr>
                <w:lang w:eastAsia="en-NZ"/>
              </w:rPr>
              <w:t>Category</w:t>
            </w:r>
            <w:r w:rsidRPr="00E378EA">
              <w:rPr>
                <w:lang w:eastAsia="en-NZ"/>
              </w:rPr>
              <w:tab/>
            </w:r>
          </w:p>
        </w:tc>
        <w:tc>
          <w:tcPr>
            <w:tcW w:w="2700" w:type="dxa"/>
            <w:hideMark/>
          </w:tcPr>
          <w:p w14:paraId="36D943C1" w14:textId="77777777" w:rsidR="00976F7F" w:rsidRPr="00E378EA" w:rsidRDefault="00976F7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tcW w:w="2293" w:type="dxa"/>
            <w:hideMark/>
          </w:tcPr>
          <w:p w14:paraId="48090FBA" w14:textId="77777777" w:rsidR="00976F7F" w:rsidRPr="00E378EA" w:rsidRDefault="00976F7F" w:rsidP="00FB040F">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tcW w:w="5921" w:type="dxa"/>
          </w:tcPr>
          <w:p w14:paraId="1EAD352E" w14:textId="77777777" w:rsidR="00976F7F" w:rsidRPr="00E378EA" w:rsidRDefault="00976F7F" w:rsidP="00FB040F">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00976F7F" w:rsidRPr="00C672A1" w14:paraId="6473210D" w14:textId="77777777" w:rsidTr="00FB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tcBorders>
              <w:top w:val="single" w:sz="36" w:space="0" w:color="4472C4" w:themeColor="accent1"/>
              <w:bottom w:val="single" w:sz="36" w:space="0" w:color="4472C4" w:themeColor="accent1"/>
            </w:tcBorders>
            <w:hideMark/>
          </w:tcPr>
          <w:p w14:paraId="5B1B5586" w14:textId="69100379" w:rsidR="00976F7F" w:rsidRPr="00B46EA6" w:rsidRDefault="00976F7F" w:rsidP="00FB040F">
            <w:pPr>
              <w:rPr>
                <w:lang w:eastAsia="en-NZ"/>
              </w:rPr>
            </w:pPr>
            <w:r>
              <w:rPr>
                <w:lang w:eastAsia="en-NZ"/>
              </w:rPr>
              <w:t>Code Maintainability</w:t>
            </w:r>
          </w:p>
        </w:tc>
        <w:tc>
          <w:tcPr>
            <w:tcW w:w="2700" w:type="dxa"/>
            <w:tcBorders>
              <w:top w:val="single" w:sz="36" w:space="0" w:color="4472C4" w:themeColor="accent1"/>
            </w:tcBorders>
            <w:hideMark/>
          </w:tcPr>
          <w:p w14:paraId="42ACC986" w14:textId="087B6A08" w:rsidR="00976F7F" w:rsidRPr="00B46EA6" w:rsidRDefault="00976F7F"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Cyclomatic complexity</w:t>
            </w:r>
          </w:p>
        </w:tc>
        <w:tc>
          <w:tcPr>
            <w:tcW w:w="2293" w:type="dxa"/>
            <w:tcBorders>
              <w:top w:val="single" w:sz="36" w:space="0" w:color="4472C4" w:themeColor="accent1"/>
            </w:tcBorders>
            <w:hideMark/>
          </w:tcPr>
          <w:p w14:paraId="79BBFD55" w14:textId="4E496C28" w:rsidR="00976F7F" w:rsidRPr="00B46EA6" w:rsidRDefault="00B17190"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80% &lt; 5</w:t>
            </w:r>
            <w:r>
              <w:rPr>
                <w:lang w:eastAsia="en-NZ"/>
              </w:rPr>
              <w:br/>
              <w:t>100% &lt; 10</w:t>
            </w:r>
            <w:r w:rsidR="00976F7F">
              <w:rPr>
                <w:lang w:eastAsia="en-NZ"/>
              </w:rPr>
              <w:br/>
            </w:r>
          </w:p>
        </w:tc>
        <w:tc>
          <w:tcPr>
            <w:tcW w:w="5921" w:type="dxa"/>
            <w:tcBorders>
              <w:top w:val="single" w:sz="36" w:space="0" w:color="4472C4" w:themeColor="accent1"/>
            </w:tcBorders>
          </w:tcPr>
          <w:p w14:paraId="5A46A470" w14:textId="660E1409" w:rsidR="00FB43C5" w:rsidRPr="003D7304" w:rsidRDefault="003D7304" w:rsidP="00FB43C5">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p>
          <w:p w14:paraId="3BF2960C" w14:textId="0FF58D9E" w:rsidR="00976F7F" w:rsidRPr="00C672A1" w:rsidRDefault="006E3CF8" w:rsidP="00FB040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r>
            <w:r w:rsidR="00B17190">
              <w:rPr>
                <w:lang w:eastAsia="en-NZ"/>
              </w:rPr>
              <w:t xml:space="preserve">A metric of the complexity of the code. </w:t>
            </w:r>
            <w:r w:rsidR="00B17190">
              <w:rPr>
                <w:lang w:eastAsia="en-NZ"/>
              </w:rPr>
              <w:br/>
            </w:r>
            <w:r w:rsidR="00420EDA">
              <w:rPr>
                <w:lang w:eastAsia="en-NZ"/>
              </w:rPr>
              <w:t>Max &lt;10. Preferable &lt;=5.</w:t>
            </w:r>
          </w:p>
        </w:tc>
      </w:tr>
      <w:tr w:rsidR="004B4AFF" w:rsidRPr="00C672A1" w14:paraId="792FEC2C" w14:textId="77777777" w:rsidTr="00CF67E1">
        <w:tc>
          <w:tcPr>
            <w:cnfStyle w:val="001000000000" w:firstRow="0" w:lastRow="0" w:firstColumn="1" w:lastColumn="0" w:oddVBand="0" w:evenVBand="0" w:oddHBand="0" w:evenHBand="0" w:firstRowFirstColumn="0" w:firstRowLastColumn="0" w:lastRowFirstColumn="0" w:lastRowLastColumn="0"/>
            <w:tcW w:w="1839" w:type="dxa"/>
            <w:vMerge/>
            <w:tcBorders>
              <w:top w:val="single" w:sz="4" w:space="0" w:color="4472C4" w:themeColor="accent1"/>
              <w:bottom w:val="single" w:sz="4" w:space="0" w:color="4472C4" w:themeColor="accent1"/>
            </w:tcBorders>
          </w:tcPr>
          <w:p w14:paraId="47E59641" w14:textId="77777777" w:rsidR="004B4AFF" w:rsidRDefault="004B4AFF" w:rsidP="00FB040F">
            <w:pPr>
              <w:rPr>
                <w:lang w:eastAsia="en-NZ"/>
              </w:rPr>
            </w:pPr>
          </w:p>
        </w:tc>
        <w:tc>
          <w:tcPr>
            <w:tcW w:w="2700" w:type="dxa"/>
            <w:tcBorders>
              <w:top w:val="single" w:sz="4" w:space="0" w:color="4472C4" w:themeColor="accent1"/>
              <w:bottom w:val="single" w:sz="4" w:space="0" w:color="4472C4" w:themeColor="accent1"/>
            </w:tcBorders>
          </w:tcPr>
          <w:p w14:paraId="4DC2233D" w14:textId="487D78AD" w:rsidR="004B4AFF" w:rsidRDefault="00281E4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Inheritance</w:t>
            </w:r>
            <w:r w:rsidR="004B4AFF">
              <w:rPr>
                <w:lang w:eastAsia="en-NZ"/>
              </w:rPr>
              <w:t xml:space="preserve"> Depth</w:t>
            </w:r>
          </w:p>
        </w:tc>
        <w:tc>
          <w:tcPr>
            <w:tcW w:w="2293" w:type="dxa"/>
            <w:tcBorders>
              <w:top w:val="single" w:sz="4" w:space="0" w:color="4472C4" w:themeColor="accent1"/>
              <w:bottom w:val="single" w:sz="4" w:space="0" w:color="4472C4" w:themeColor="accent1"/>
            </w:tcBorders>
          </w:tcPr>
          <w:p w14:paraId="73AE737A" w14:textId="77777777" w:rsidR="00090F19" w:rsidRDefault="00E143A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Interfaces: </w:t>
            </w:r>
            <w:r w:rsidR="004B4AFF">
              <w:rPr>
                <w:lang w:eastAsia="en-NZ"/>
              </w:rPr>
              <w:t xml:space="preserve">80% &lt; </w:t>
            </w:r>
            <w:r w:rsidR="00090F19">
              <w:rPr>
                <w:lang w:eastAsia="en-NZ"/>
              </w:rPr>
              <w:t>3</w:t>
            </w:r>
            <w:r>
              <w:rPr>
                <w:lang w:eastAsia="en-NZ"/>
              </w:rPr>
              <w:t xml:space="preserve">, </w:t>
            </w:r>
            <w:r w:rsidR="00090F19">
              <w:rPr>
                <w:lang w:eastAsia="en-NZ"/>
              </w:rPr>
              <w:t>100% &lt; 6</w:t>
            </w:r>
          </w:p>
          <w:p w14:paraId="2BCEBD05" w14:textId="354B3088" w:rsidR="00E143AE" w:rsidRDefault="00E143AE"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Classes: 80%&lt;20, 100% &lt; 5</w:t>
            </w:r>
          </w:p>
        </w:tc>
        <w:tc>
          <w:tcPr>
            <w:tcW w:w="5921" w:type="dxa"/>
            <w:tcBorders>
              <w:top w:val="single" w:sz="4" w:space="0" w:color="4472C4" w:themeColor="accent1"/>
              <w:bottom w:val="single" w:sz="4" w:space="0" w:color="4472C4" w:themeColor="accent1"/>
            </w:tcBorders>
          </w:tcPr>
          <w:p w14:paraId="7D062769" w14:textId="4CC7EF0E" w:rsidR="00FC7AA3" w:rsidRPr="003D7304" w:rsidRDefault="003D7304" w:rsidP="00FB040F">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p>
          <w:p w14:paraId="5D21C2FA" w14:textId="77777777" w:rsidR="00AE5D8F" w:rsidRDefault="00AE5D8F" w:rsidP="00FB040F">
            <w:pPr>
              <w:cnfStyle w:val="000000000000" w:firstRow="0" w:lastRow="0" w:firstColumn="0" w:lastColumn="0" w:oddVBand="0" w:evenVBand="0" w:oddHBand="0" w:evenHBand="0" w:firstRowFirstColumn="0" w:firstRowLastColumn="0" w:lastRowFirstColumn="0" w:lastRowLastColumn="0"/>
              <w:rPr>
                <w:lang w:eastAsia="en-NZ"/>
              </w:rPr>
            </w:pPr>
          </w:p>
          <w:p w14:paraId="353624D6" w14:textId="147261A1" w:rsidR="004B4AFF" w:rsidRDefault="00281E43" w:rsidP="00FB040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Inheritance</w:t>
            </w:r>
            <w:r w:rsidR="00090F19">
              <w:rPr>
                <w:lang w:eastAsia="en-NZ"/>
              </w:rPr>
              <w:t xml:space="preserve"> </w:t>
            </w:r>
            <w:r w:rsidR="00090F19" w:rsidRPr="00B90D0A">
              <w:rPr>
                <w:i/>
                <w:iCs/>
                <w:lang w:eastAsia="en-NZ"/>
              </w:rPr>
              <w:t>is</w:t>
            </w:r>
            <w:r w:rsidR="00E143AE">
              <w:rPr>
                <w:lang w:eastAsia="en-NZ"/>
              </w:rPr>
              <w:t xml:space="preserve"> Coupling</w:t>
            </w:r>
            <w:r w:rsidR="00B90D0A">
              <w:rPr>
                <w:lang w:eastAsia="en-NZ"/>
              </w:rPr>
              <w:t>, decreas</w:t>
            </w:r>
            <w:r w:rsidR="000627FE">
              <w:rPr>
                <w:lang w:eastAsia="en-NZ"/>
              </w:rPr>
              <w:t>ing</w:t>
            </w:r>
            <w:r w:rsidR="00B90D0A">
              <w:rPr>
                <w:lang w:eastAsia="en-NZ"/>
              </w:rPr>
              <w:t xml:space="preserve"> Modularity and Maintainability</w:t>
            </w:r>
            <w:r w:rsidR="00E143AE">
              <w:rPr>
                <w:lang w:eastAsia="en-NZ"/>
              </w:rPr>
              <w:t>.</w:t>
            </w:r>
          </w:p>
        </w:tc>
      </w:tr>
      <w:tr w:rsidR="00FA1DD2" w:rsidRPr="00C672A1" w14:paraId="612AFC28" w14:textId="77777777" w:rsidTr="007C7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Borders>
              <w:bottom w:val="single" w:sz="36" w:space="0" w:color="4472C4" w:themeColor="accent1"/>
            </w:tcBorders>
          </w:tcPr>
          <w:p w14:paraId="4738F52F" w14:textId="77777777" w:rsidR="00FA1DD2" w:rsidRDefault="00FA1DD2" w:rsidP="00FA1DD2">
            <w:pPr>
              <w:rPr>
                <w:lang w:eastAsia="en-NZ"/>
              </w:rPr>
            </w:pPr>
          </w:p>
        </w:tc>
        <w:tc>
          <w:tcPr>
            <w:tcW w:w="2700" w:type="dxa"/>
          </w:tcPr>
          <w:p w14:paraId="6F22D547" w14:textId="2BFB6B9A" w:rsidR="00FA1DD2" w:rsidRDefault="00AF0B94" w:rsidP="00AF0B94">
            <w:pPr>
              <w:tabs>
                <w:tab w:val="center" w:pos="1242"/>
              </w:tabs>
              <w:cnfStyle w:val="000000100000" w:firstRow="0" w:lastRow="0" w:firstColumn="0" w:lastColumn="0" w:oddVBand="0" w:evenVBand="0" w:oddHBand="1" w:evenHBand="0" w:firstRowFirstColumn="0" w:firstRowLastColumn="0" w:lastRowFirstColumn="0" w:lastRowLastColumn="0"/>
              <w:rPr>
                <w:lang w:eastAsia="en-NZ"/>
              </w:rPr>
            </w:pPr>
            <w:r>
              <w:rPr>
                <w:lang w:eastAsia="en-NZ"/>
              </w:rPr>
              <w:t>Max Lines/</w:t>
            </w:r>
            <w:r w:rsidR="000627FE">
              <w:rPr>
                <w:lang w:eastAsia="en-NZ"/>
              </w:rPr>
              <w:t xml:space="preserve">Code </w:t>
            </w:r>
            <w:r>
              <w:rPr>
                <w:lang w:eastAsia="en-NZ"/>
              </w:rPr>
              <w:t>Function</w:t>
            </w:r>
            <w:r>
              <w:rPr>
                <w:lang w:eastAsia="en-NZ"/>
              </w:rPr>
              <w:tab/>
            </w:r>
          </w:p>
        </w:tc>
        <w:tc>
          <w:tcPr>
            <w:tcW w:w="2293" w:type="dxa"/>
          </w:tcPr>
          <w:p w14:paraId="41C6098A" w14:textId="1E649130" w:rsidR="00FA1DD2" w:rsidRDefault="00AF0B94" w:rsidP="00FA1DD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80% &lt;=</w:t>
            </w:r>
            <w:r w:rsidR="006B1728">
              <w:rPr>
                <w:lang w:eastAsia="en-NZ"/>
              </w:rPr>
              <w:t>20</w:t>
            </w:r>
          </w:p>
          <w:p w14:paraId="265CF064" w14:textId="062B9A9F" w:rsidR="006B1728" w:rsidRDefault="006B1728" w:rsidP="00FA1DD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100% &lt;=60</w:t>
            </w:r>
          </w:p>
        </w:tc>
        <w:tc>
          <w:tcPr>
            <w:tcW w:w="5921" w:type="dxa"/>
          </w:tcPr>
          <w:p w14:paraId="118D62AD" w14:textId="22DBF164" w:rsidR="00AE5D8F" w:rsidRPr="003D7304" w:rsidRDefault="003D7304" w:rsidP="00FA1DD2">
            <w:pPr>
              <w:cnfStyle w:val="000000100000" w:firstRow="0" w:lastRow="0" w:firstColumn="0" w:lastColumn="0" w:oddVBand="0" w:evenVBand="0" w:oddHBand="1" w:evenHBand="0" w:firstRowFirstColumn="0" w:firstRowLastColumn="0" w:lastRowFirstColumn="0" w:lastRowLastColumn="0"/>
              <w:rPr>
                <w:color w:val="FF0000"/>
                <w:lang w:eastAsia="en-NZ"/>
              </w:rPr>
            </w:pPr>
            <w:r w:rsidRPr="003D7304">
              <w:rPr>
                <w:color w:val="FF0000"/>
                <w:lang w:eastAsia="en-NZ"/>
              </w:rPr>
              <w:t>Note: Only Applicable if digital deliverables include custom development.</w:t>
            </w:r>
          </w:p>
          <w:p w14:paraId="567EFFDF" w14:textId="0E2DE3EB" w:rsidR="00FA1DD2" w:rsidRDefault="00FC7AA3" w:rsidP="00FA1DD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br/>
            </w:r>
            <w:r w:rsidR="006B1728">
              <w:rPr>
                <w:lang w:eastAsia="en-NZ"/>
              </w:rPr>
              <w:t>Short functions improve modularity, clarity, therefore maintainability</w:t>
            </w:r>
          </w:p>
        </w:tc>
      </w:tr>
      <w:tr w:rsidR="00FA1DD2" w:rsidRPr="00C672A1" w14:paraId="49955A9C" w14:textId="77777777" w:rsidTr="00FA1DD2">
        <w:tc>
          <w:tcPr>
            <w:cnfStyle w:val="001000000000" w:firstRow="0" w:lastRow="0" w:firstColumn="1" w:lastColumn="0" w:oddVBand="0" w:evenVBand="0" w:oddHBand="0" w:evenHBand="0" w:firstRowFirstColumn="0" w:firstRowLastColumn="0" w:lastRowFirstColumn="0" w:lastRowLastColumn="0"/>
            <w:tcW w:w="1839" w:type="dxa"/>
            <w:vMerge/>
            <w:hideMark/>
          </w:tcPr>
          <w:p w14:paraId="2FC7CFA2" w14:textId="77777777" w:rsidR="00FA1DD2" w:rsidRPr="00B46EA6" w:rsidRDefault="00FA1DD2" w:rsidP="00FA1DD2">
            <w:pPr>
              <w:rPr>
                <w:lang w:eastAsia="en-NZ"/>
              </w:rPr>
            </w:pPr>
          </w:p>
        </w:tc>
        <w:tc>
          <w:tcPr>
            <w:tcW w:w="2700" w:type="dxa"/>
            <w:tcBorders>
              <w:top w:val="single" w:sz="4" w:space="0" w:color="4472C4" w:themeColor="accent1"/>
            </w:tcBorders>
          </w:tcPr>
          <w:p w14:paraId="1F754083" w14:textId="3D11AB6A" w:rsidR="00FC7AA3" w:rsidRPr="00B46EA6" w:rsidRDefault="00ED2438" w:rsidP="00FA1DD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API </w:t>
            </w:r>
            <w:r>
              <w:rPr>
                <w:lang w:eastAsia="en-NZ"/>
              </w:rPr>
              <w:br/>
            </w:r>
            <w:r w:rsidR="007A25B3">
              <w:rPr>
                <w:lang w:eastAsia="en-NZ"/>
              </w:rPr>
              <w:t>Code Coverage</w:t>
            </w:r>
          </w:p>
        </w:tc>
        <w:tc>
          <w:tcPr>
            <w:tcW w:w="2293" w:type="dxa"/>
            <w:tcBorders>
              <w:top w:val="single" w:sz="4" w:space="0" w:color="4472C4" w:themeColor="accent1"/>
            </w:tcBorders>
          </w:tcPr>
          <w:p w14:paraId="47620BD6" w14:textId="4A2745FB" w:rsidR="00FA1DD2" w:rsidRPr="00ED2438" w:rsidRDefault="00ED2438" w:rsidP="00ED2438">
            <w:pPr>
              <w:cnfStyle w:val="000000000000" w:firstRow="0" w:lastRow="0" w:firstColumn="0" w:lastColumn="0" w:oddVBand="0" w:evenVBand="0" w:oddHBand="0" w:evenHBand="0" w:firstRowFirstColumn="0" w:firstRowLastColumn="0" w:lastRowFirstColumn="0" w:lastRowLastColumn="0"/>
              <w:rPr>
                <w:i/>
                <w:iCs/>
                <w:lang w:eastAsia="en-NZ"/>
              </w:rPr>
            </w:pPr>
            <w:r>
              <w:rPr>
                <w:i/>
                <w:iCs/>
                <w:lang w:eastAsia="en-NZ"/>
              </w:rPr>
              <w:t xml:space="preserve">&gt;= </w:t>
            </w:r>
            <w:r w:rsidR="00FC7AA3" w:rsidRPr="00ED2438">
              <w:rPr>
                <w:i/>
                <w:iCs/>
                <w:lang w:eastAsia="en-NZ"/>
              </w:rPr>
              <w:t>100%</w:t>
            </w:r>
          </w:p>
        </w:tc>
        <w:tc>
          <w:tcPr>
            <w:tcW w:w="5921" w:type="dxa"/>
            <w:tcBorders>
              <w:top w:val="single" w:sz="4" w:space="0" w:color="4472C4" w:themeColor="accent1"/>
            </w:tcBorders>
          </w:tcPr>
          <w:p w14:paraId="1FA8C0FF" w14:textId="3C099207" w:rsidR="00AE5D8F" w:rsidRPr="003D7304" w:rsidRDefault="00272A3E" w:rsidP="00FA1DD2">
            <w:pPr>
              <w:cnfStyle w:val="000000000000" w:firstRow="0" w:lastRow="0" w:firstColumn="0" w:lastColumn="0" w:oddVBand="0" w:evenVBand="0" w:oddHBand="0" w:evenHBand="0" w:firstRowFirstColumn="0" w:firstRowLastColumn="0" w:lastRowFirstColumn="0" w:lastRowLastColumn="0"/>
              <w:rPr>
                <w:color w:val="FF0000"/>
                <w:lang w:eastAsia="en-NZ"/>
              </w:rPr>
            </w:pPr>
            <w:r w:rsidRPr="003D7304">
              <w:rPr>
                <w:color w:val="FF0000"/>
                <w:lang w:eastAsia="en-NZ"/>
              </w:rPr>
              <w:t>Note:</w:t>
            </w:r>
            <w:r w:rsidR="00AE5D8F" w:rsidRPr="003D7304">
              <w:rPr>
                <w:color w:val="FF0000"/>
                <w:lang w:eastAsia="en-NZ"/>
              </w:rPr>
              <w:t xml:space="preserve"> Only Applicable if digital deliverables include custom development.</w:t>
            </w:r>
          </w:p>
          <w:p w14:paraId="176CF23A" w14:textId="5633E990" w:rsidR="00FA1DD2" w:rsidRPr="00C672A1" w:rsidRDefault="00ED2438" w:rsidP="00FA1DD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t>All APIs endpoints must be tested</w:t>
            </w:r>
            <w:r w:rsidR="007E666A">
              <w:rPr>
                <w:lang w:eastAsia="en-NZ"/>
              </w:rPr>
              <w:t xml:space="preserve"> (“covered”) for applicable use cases </w:t>
            </w:r>
            <w:r w:rsidR="007312D7">
              <w:rPr>
                <w:lang w:eastAsia="en-NZ"/>
              </w:rPr>
              <w:t>–</w:t>
            </w:r>
            <w:r w:rsidR="007E666A">
              <w:rPr>
                <w:lang w:eastAsia="en-NZ"/>
              </w:rPr>
              <w:t xml:space="preserve"> </w:t>
            </w:r>
            <w:r w:rsidR="007312D7">
              <w:rPr>
                <w:lang w:eastAsia="en-NZ"/>
              </w:rPr>
              <w:t>thereby (</w:t>
            </w:r>
            <w:r w:rsidR="007E666A">
              <w:rPr>
                <w:lang w:eastAsia="en-NZ"/>
              </w:rPr>
              <w:t>by implication</w:t>
            </w:r>
            <w:r w:rsidR="007312D7">
              <w:rPr>
                <w:lang w:eastAsia="en-NZ"/>
              </w:rPr>
              <w:t>)</w:t>
            </w:r>
            <w:r w:rsidR="007E666A">
              <w:rPr>
                <w:lang w:eastAsia="en-NZ"/>
              </w:rPr>
              <w:t xml:space="preserve"> calling all other </w:t>
            </w:r>
            <w:r w:rsidR="007312D7">
              <w:rPr>
                <w:lang w:eastAsia="en-NZ"/>
              </w:rPr>
              <w:t>reachable and relevant</w:t>
            </w:r>
            <w:r w:rsidR="007E666A">
              <w:rPr>
                <w:lang w:eastAsia="en-NZ"/>
              </w:rPr>
              <w:t xml:space="preserve"> code.</w:t>
            </w:r>
          </w:p>
        </w:tc>
      </w:tr>
    </w:tbl>
    <w:p w14:paraId="595CE52F" w14:textId="77777777" w:rsidR="00976F7F" w:rsidRDefault="00976F7F" w:rsidP="00CD4A03">
      <w:pPr>
        <w:rPr>
          <w:rFonts w:cstheme="minorHAnsi"/>
          <w:b/>
          <w:bCs/>
          <w:color w:val="808080" w:themeColor="background1" w:themeShade="80"/>
          <w:sz w:val="28"/>
          <w:szCs w:val="28"/>
        </w:rPr>
      </w:pPr>
    </w:p>
    <w:bookmarkEnd w:id="0"/>
    <w:p w14:paraId="23CF9D48" w14:textId="77777777" w:rsidR="00271F90" w:rsidRDefault="00271F90" w:rsidP="002D13F8">
      <w:pPr>
        <w:pStyle w:val="Heading1"/>
        <w:sectPr w:rsidR="00271F90" w:rsidSect="00271F90">
          <w:pgSz w:w="16838" w:h="11906" w:orient="landscape"/>
          <w:pgMar w:top="1440" w:right="1440" w:bottom="1440" w:left="1440" w:header="709" w:footer="709" w:gutter="0"/>
          <w:cols w:space="708"/>
          <w:docGrid w:linePitch="360"/>
        </w:sectPr>
      </w:pPr>
    </w:p>
    <w:p w14:paraId="3AEE16BE" w14:textId="7C06FF19" w:rsidR="000C6DCE" w:rsidRDefault="002D13F8" w:rsidP="002D13F8">
      <w:pPr>
        <w:pStyle w:val="Heading1"/>
      </w:pPr>
      <w:r>
        <w:lastRenderedPageBreak/>
        <w:t>Appendices</w:t>
      </w:r>
    </w:p>
    <w:p w14:paraId="388AA4CD" w14:textId="5BFF89E1" w:rsidR="002D13F8" w:rsidRDefault="002D13F8" w:rsidP="002D13F8">
      <w:pPr>
        <w:pStyle w:val="Heading2"/>
      </w:pPr>
      <w:r>
        <w:t>Acronyms and Terms</w:t>
      </w:r>
    </w:p>
    <w:p w14:paraId="193BAA20" w14:textId="77777777" w:rsidR="002D13F8" w:rsidRDefault="002D13F8" w:rsidP="002D13F8">
      <w:pPr>
        <w:pStyle w:val="Heading3"/>
        <w:rPr>
          <w:rFonts w:eastAsiaTheme="minorEastAsia"/>
        </w:rPr>
      </w:pPr>
      <w:r>
        <w:rPr>
          <w:rFonts w:eastAsiaTheme="minorEastAsia"/>
        </w:rPr>
        <w:t>Functionality Objectives</w:t>
      </w:r>
    </w:p>
    <w:p w14:paraId="20FA53AF"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r w:rsidRPr="00C26D7E">
        <w:rPr>
          <w:rFonts w:asciiTheme="minorHAnsi" w:hAnsiTheme="minorHAnsi" w:cstheme="minorHAnsi"/>
          <w:color w:val="444444"/>
          <w:sz w:val="20"/>
          <w:szCs w:val="20"/>
        </w:rPr>
        <w:t xml:space="preserve">Functionality defines the operations by which users can expect to interact with the service. </w:t>
      </w:r>
      <w:r w:rsidRPr="00C26D7E">
        <w:rPr>
          <w:rFonts w:asciiTheme="minorHAnsi" w:hAnsiTheme="minorHAnsi" w:cstheme="minorHAnsi"/>
          <w:color w:val="444444"/>
          <w:sz w:val="20"/>
          <w:szCs w:val="20"/>
        </w:rPr>
        <w:br/>
        <w:t xml:space="preserve">The list of functions is characteristically composed of two subgroups: </w:t>
      </w:r>
    </w:p>
    <w:p w14:paraId="3E69340B" w14:textId="77777777" w:rsidR="002D13F8" w:rsidRDefault="002D13F8" w:rsidP="002D13F8">
      <w:pPr>
        <w:pStyle w:val="NormalWeb"/>
        <w:numPr>
          <w:ilvl w:val="0"/>
          <w:numId w:val="35"/>
        </w:numPr>
        <w:shd w:val="clear" w:color="auto" w:fill="FFFFFF"/>
        <w:spacing w:before="0" w:beforeAutospacing="0" w:after="150" w:afterAutospacing="0"/>
        <w:rPr>
          <w:rFonts w:asciiTheme="minorHAnsi" w:hAnsiTheme="minorHAnsi" w:cstheme="minorHAnsi"/>
          <w:color w:val="444444"/>
          <w:sz w:val="20"/>
          <w:szCs w:val="20"/>
        </w:rPr>
      </w:pPr>
      <w:r w:rsidRPr="00C26D7E">
        <w:rPr>
          <w:rFonts w:asciiTheme="minorHAnsi" w:hAnsiTheme="minorHAnsi" w:cstheme="minorHAnsi"/>
          <w:color w:val="444444"/>
          <w:sz w:val="20"/>
          <w:szCs w:val="20"/>
        </w:rPr>
        <w:t>system operation functionality, required to keep the system functional, and</w:t>
      </w:r>
    </w:p>
    <w:p w14:paraId="64FE712C" w14:textId="77777777" w:rsidR="002D13F8" w:rsidRPr="007F7DF4" w:rsidRDefault="002D13F8" w:rsidP="002D13F8">
      <w:pPr>
        <w:pStyle w:val="NormalWeb"/>
        <w:numPr>
          <w:ilvl w:val="0"/>
          <w:numId w:val="35"/>
        </w:numPr>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e</w:t>
      </w:r>
      <w:r w:rsidRPr="007F7DF4">
        <w:rPr>
          <w:rFonts w:asciiTheme="minorHAnsi" w:hAnsiTheme="minorHAnsi" w:cstheme="minorHAnsi"/>
          <w:color w:val="444444"/>
          <w:sz w:val="20"/>
          <w:szCs w:val="20"/>
        </w:rPr>
        <w:t>nd-user functionality, required by business service provider users and business service consumer users.</w:t>
      </w:r>
    </w:p>
    <w:p w14:paraId="10488366" w14:textId="77777777" w:rsidR="002D13F8" w:rsidRDefault="002D13F8" w:rsidP="002D13F8">
      <w:pPr>
        <w:pStyle w:val="Heading3"/>
        <w:rPr>
          <w:color w:val="444444"/>
          <w:szCs w:val="20"/>
        </w:rPr>
      </w:pPr>
      <w:r w:rsidRPr="00D5766C">
        <w:rPr>
          <w:rFonts w:eastAsiaTheme="minorEastAsia"/>
        </w:rPr>
        <w:t>Qualit</w:t>
      </w:r>
      <w:r>
        <w:rPr>
          <w:rFonts w:eastAsiaTheme="minorEastAsia"/>
        </w:rPr>
        <w:t>y Objectives</w:t>
      </w:r>
    </w:p>
    <w:p w14:paraId="48E58E6F"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r w:rsidRPr="00E03E95">
        <w:rPr>
          <w:rFonts w:asciiTheme="minorHAnsi" w:hAnsiTheme="minorHAnsi" w:cstheme="minorHAnsi"/>
          <w:color w:val="444444"/>
          <w:sz w:val="20"/>
          <w:szCs w:val="20"/>
        </w:rPr>
        <w:t xml:space="preserve">The quality of a system is the degree to which the system satisfies the stated and implied </w:t>
      </w:r>
      <w:r>
        <w:rPr>
          <w:rFonts w:asciiTheme="minorHAnsi" w:hAnsiTheme="minorHAnsi" w:cstheme="minorHAnsi"/>
          <w:color w:val="444444"/>
          <w:sz w:val="20"/>
          <w:szCs w:val="20"/>
        </w:rPr>
        <w:t xml:space="preserve">objectives </w:t>
      </w:r>
      <w:r w:rsidRPr="00E03E95">
        <w:rPr>
          <w:rFonts w:asciiTheme="minorHAnsi" w:hAnsiTheme="minorHAnsi" w:cstheme="minorHAnsi"/>
          <w:color w:val="444444"/>
          <w:sz w:val="20"/>
          <w:szCs w:val="20"/>
        </w:rPr>
        <w:t xml:space="preserve">of its various stakeholders. </w:t>
      </w:r>
    </w:p>
    <w:p w14:paraId="299622E0" w14:textId="77777777" w:rsidR="002D13F8" w:rsidRDefault="002D13F8" w:rsidP="002D13F8">
      <w:pPr>
        <w:pStyle w:val="NormalWeb"/>
        <w:shd w:val="clear" w:color="auto" w:fill="FFFFFF" w:themeFill="background1"/>
        <w:spacing w:before="0" w:beforeAutospacing="0" w:after="150" w:afterAutospacing="0"/>
        <w:rPr>
          <w:rFonts w:asciiTheme="minorHAnsi" w:hAnsiTheme="minorHAnsi" w:cstheme="minorBidi"/>
          <w:color w:val="444444"/>
          <w:sz w:val="20"/>
          <w:szCs w:val="20"/>
        </w:rPr>
      </w:pPr>
      <w:r w:rsidRPr="1BF64988">
        <w:rPr>
          <w:rFonts w:asciiTheme="minorHAnsi" w:hAnsiTheme="minorHAnsi" w:cstheme="minorBidi"/>
          <w:color w:val="444444"/>
          <w:sz w:val="20"/>
          <w:szCs w:val="20"/>
        </w:rPr>
        <w:t>The ISO-25010 quality model defines which quality characteristics (security, functionality, adaptability, maintainability, etc.) to considered when evaluating the characteristics of a software service.</w:t>
      </w:r>
    </w:p>
    <w:p w14:paraId="7FC4AA16"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The Qualities are defined as Quality Requirements, defined elsewhere.</w:t>
      </w:r>
    </w:p>
    <w:p w14:paraId="36BE0F78"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p>
    <w:p w14:paraId="346443A3" w14:textId="77777777" w:rsidR="002D13F8" w:rsidRDefault="002D13F8" w:rsidP="002D13F8">
      <w:pPr>
        <w:pStyle w:val="Heading3"/>
        <w:rPr>
          <w:color w:val="444444"/>
          <w:szCs w:val="20"/>
        </w:rPr>
      </w:pPr>
      <w:r w:rsidRPr="007F7DF4">
        <w:rPr>
          <w:rFonts w:eastAsiaTheme="minorEastAsia"/>
        </w:rPr>
        <w:t>Quality</w:t>
      </w:r>
      <w:r>
        <w:rPr>
          <w:color w:val="444444"/>
          <w:szCs w:val="20"/>
        </w:rPr>
        <w:t xml:space="preserve"> </w:t>
      </w:r>
      <w:r w:rsidRPr="007F7DF4">
        <w:rPr>
          <w:rFonts w:eastAsiaTheme="minorEastAsia"/>
        </w:rPr>
        <w:t>Objectives</w:t>
      </w:r>
    </w:p>
    <w:p w14:paraId="0583A447"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The amount or degree to which the Quality Requirements must be adhered to are defined as Quality Objectives.</w:t>
      </w:r>
    </w:p>
    <w:p w14:paraId="2641E607" w14:textId="77777777" w:rsidR="002D13F8" w:rsidRDefault="002D13F8" w:rsidP="002D13F8">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This document lists these Quality Objectives.</w:t>
      </w:r>
    </w:p>
    <w:p w14:paraId="47F9B1D2" w14:textId="5DC59924" w:rsidR="00CD7207" w:rsidRDefault="00CD7207" w:rsidP="00D868B1">
      <w:pPr>
        <w:pStyle w:val="Heading3"/>
      </w:pPr>
      <w:r>
        <w:t>System of Record</w:t>
      </w:r>
    </w:p>
    <w:p w14:paraId="492250CA" w14:textId="7445C1F1" w:rsidR="002D13F8" w:rsidRPr="004D60CF" w:rsidRDefault="007A6BA4" w:rsidP="004D60CF">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 xml:space="preserve">An authoritative data source for records </w:t>
      </w:r>
      <w:r w:rsidR="00D868B1">
        <w:rPr>
          <w:rFonts w:asciiTheme="minorHAnsi" w:hAnsiTheme="minorHAnsi" w:cstheme="minorHAnsi"/>
          <w:color w:val="444444"/>
          <w:sz w:val="20"/>
          <w:szCs w:val="20"/>
        </w:rPr>
        <w:t xml:space="preserve">shared between </w:t>
      </w:r>
      <w:r>
        <w:rPr>
          <w:rFonts w:asciiTheme="minorHAnsi" w:hAnsiTheme="minorHAnsi" w:cstheme="minorHAnsi"/>
          <w:color w:val="444444"/>
          <w:sz w:val="20"/>
          <w:szCs w:val="20"/>
        </w:rPr>
        <w:t xml:space="preserve">multiple </w:t>
      </w:r>
      <w:r w:rsidR="00D868B1">
        <w:rPr>
          <w:rFonts w:asciiTheme="minorHAnsi" w:hAnsiTheme="minorHAnsi" w:cstheme="minorHAnsi"/>
          <w:color w:val="444444"/>
          <w:sz w:val="20"/>
          <w:szCs w:val="20"/>
        </w:rPr>
        <w:t>systems.</w:t>
      </w:r>
    </w:p>
    <w:p w14:paraId="448242B4" w14:textId="77777777" w:rsidR="002D13F8" w:rsidRDefault="002D13F8" w:rsidP="002D13F8">
      <w:pPr>
        <w:pStyle w:val="Heading3"/>
        <w:rPr>
          <w:b/>
          <w:bCs/>
        </w:rPr>
      </w:pPr>
      <w:r w:rsidRPr="00630822">
        <w:rPr>
          <w:rFonts w:eastAsiaTheme="minorEastAsia"/>
          <w:b/>
          <w:bCs/>
        </w:rPr>
        <w:t>SaaS</w:t>
      </w:r>
    </w:p>
    <w:p w14:paraId="5445CDC1" w14:textId="2D40EA1D" w:rsidR="002D13F8" w:rsidRDefault="009F62D5" w:rsidP="002D13F8">
      <w:r>
        <w:t>“</w:t>
      </w:r>
      <w:r w:rsidR="002D13F8">
        <w:t>Software as a Service</w:t>
      </w:r>
      <w:r>
        <w:t>”</w:t>
      </w:r>
      <w:r w:rsidR="002D13F8">
        <w:t xml:space="preserve"> is the industry term for Software that is Subscribed to, in return for vendors Managing the infrastructure, Operating Service, component Services, etc. to disclosed or separately agreed Quality standards – requiring the account holder/customer only manage simple, non-customising, operational tasks such as Configuration, Provisioning, etc.</w:t>
      </w:r>
    </w:p>
    <w:p w14:paraId="33E2B554" w14:textId="5AAD3539" w:rsidR="00312B71" w:rsidRDefault="00312B71" w:rsidP="00CB2385">
      <w:pPr>
        <w:pStyle w:val="Heading3"/>
      </w:pPr>
      <w:r>
        <w:t>Configured Software</w:t>
      </w:r>
    </w:p>
    <w:p w14:paraId="3B2F7C6C" w14:textId="0C312194" w:rsidR="00312B71" w:rsidRDefault="00312B71" w:rsidP="002D13F8">
      <w:r>
        <w:t xml:space="preserve">SaaS and </w:t>
      </w:r>
      <w:r w:rsidR="002D0F3E">
        <w:t xml:space="preserve">installed </w:t>
      </w:r>
      <w:r w:rsidR="009A307C">
        <w:t>S</w:t>
      </w:r>
      <w:r>
        <w:t xml:space="preserve">oftware which </w:t>
      </w:r>
      <w:r w:rsidR="002D0F3E">
        <w:t xml:space="preserve">only require </w:t>
      </w:r>
      <w:r w:rsidR="009A307C">
        <w:t xml:space="preserve">configuration via User </w:t>
      </w:r>
      <w:r w:rsidR="002D0F3E">
        <w:t xml:space="preserve">interface </w:t>
      </w:r>
      <w:r w:rsidR="009A307C">
        <w:t>operations to manipulate System Settings</w:t>
      </w:r>
      <w:r w:rsidR="002D0F3E">
        <w:t xml:space="preserve">. </w:t>
      </w:r>
      <w:r w:rsidR="002D0F3E">
        <w:br/>
        <w:t xml:space="preserve">Generally speaking, if the system’s functionality is </w:t>
      </w:r>
      <w:r w:rsidR="001107B8">
        <w:t>sufficient</w:t>
      </w:r>
      <w:r w:rsidR="002D0F3E">
        <w:t xml:space="preserve"> </w:t>
      </w:r>
      <w:r w:rsidR="001107B8">
        <w:t xml:space="preserve">and fit </w:t>
      </w:r>
      <w:r w:rsidR="002D0F3E">
        <w:t xml:space="preserve">for purpose without Customisation, the </w:t>
      </w:r>
      <w:r w:rsidR="001107B8">
        <w:t>cost benefit of the approach is considered more valuable than Customised Software.</w:t>
      </w:r>
    </w:p>
    <w:p w14:paraId="48AC2856" w14:textId="2B3C5CB9" w:rsidR="001813B8" w:rsidRDefault="001813B8" w:rsidP="00A4120B">
      <w:pPr>
        <w:pStyle w:val="Heading3"/>
      </w:pPr>
      <w:r>
        <w:t>Customised Software</w:t>
      </w:r>
    </w:p>
    <w:p w14:paraId="22AF5AE6" w14:textId="6F3ED8FA" w:rsidR="001813B8" w:rsidRDefault="00D44C0B" w:rsidP="002D13F8">
      <w:r>
        <w:t xml:space="preserve">If a system needs </w:t>
      </w:r>
      <w:r w:rsidR="00E82F77">
        <w:t xml:space="preserve">modification of its code – as opposed to modification of its Settings Data -- </w:t>
      </w:r>
      <w:r>
        <w:t xml:space="preserve">to become sufficiently fit for purpose, </w:t>
      </w:r>
      <w:r w:rsidR="00E82F77">
        <w:t xml:space="preserve">then -- whether the </w:t>
      </w:r>
      <w:r w:rsidR="00312B71">
        <w:t>s</w:t>
      </w:r>
      <w:r w:rsidR="001813B8">
        <w:t xml:space="preserve">oftware </w:t>
      </w:r>
      <w:r w:rsidR="00A4120B">
        <w:t>modifi</w:t>
      </w:r>
      <w:r w:rsidR="00E82F77">
        <w:t xml:space="preserve">cations are </w:t>
      </w:r>
      <w:r w:rsidR="00312B71">
        <w:t>small or large</w:t>
      </w:r>
      <w:r w:rsidR="00E82F77">
        <w:t xml:space="preserve"> </w:t>
      </w:r>
      <w:r w:rsidR="00625F06">
        <w:t xml:space="preserve">–it is considered as Customised.  Customised software is </w:t>
      </w:r>
      <w:r w:rsidR="00CB2385">
        <w:t xml:space="preserve">generally </w:t>
      </w:r>
      <w:r w:rsidR="00A4120B">
        <w:t>installed within an Organisation Managed environment</w:t>
      </w:r>
      <w:r w:rsidR="00CB2385">
        <w:t xml:space="preserve"> – but can also be a Customised SaaS.</w:t>
      </w:r>
    </w:p>
    <w:p w14:paraId="4B016536" w14:textId="77777777" w:rsidR="00CB2385" w:rsidRDefault="00CB2385" w:rsidP="00CB2385">
      <w:pPr>
        <w:pStyle w:val="Heading3"/>
        <w:rPr>
          <w:b/>
          <w:bCs/>
        </w:rPr>
      </w:pPr>
      <w:r w:rsidRPr="00630822">
        <w:rPr>
          <w:rFonts w:eastAsiaTheme="minorEastAsia"/>
          <w:b/>
          <w:bCs/>
        </w:rPr>
        <w:lastRenderedPageBreak/>
        <w:t>Customised SaaS</w:t>
      </w:r>
    </w:p>
    <w:p w14:paraId="0F94B38B" w14:textId="77777777" w:rsidR="00CB2385" w:rsidRDefault="00CB2385" w:rsidP="00CB2385">
      <w:r>
        <w:t>Covers SaaS subscriptions where the vendor and/or other parties has been contracted to add Customisation to their default SaaS offering.</w:t>
      </w:r>
      <w:r>
        <w:br/>
        <w:t>Although remaining installed on infrastructure managed by the vendor, this generally implies it is installed in a dedicated vendor-managed environment.</w:t>
      </w:r>
    </w:p>
    <w:p w14:paraId="0697872D" w14:textId="77777777" w:rsidR="002D13F8" w:rsidRDefault="002D13F8" w:rsidP="002D13F8">
      <w:pPr>
        <w:pStyle w:val="Heading3"/>
        <w:rPr>
          <w:b/>
          <w:bCs/>
        </w:rPr>
      </w:pPr>
      <w:r w:rsidRPr="00630822">
        <w:rPr>
          <w:rFonts w:eastAsiaTheme="minorEastAsia"/>
          <w:b/>
          <w:bCs/>
        </w:rPr>
        <w:t>Custom Developed Software</w:t>
      </w:r>
    </w:p>
    <w:p w14:paraId="7E297C72" w14:textId="2E499D3F" w:rsidR="002D13F8" w:rsidRDefault="002D13F8" w:rsidP="002D13F8">
      <w:r>
        <w:t xml:space="preserve">Software that is developed </w:t>
      </w:r>
      <w:r w:rsidR="00312B71">
        <w:t xml:space="preserve">for purpose </w:t>
      </w:r>
      <w:r>
        <w:t xml:space="preserve">from industry development frameworks. </w:t>
      </w:r>
    </w:p>
    <w:p w14:paraId="18981CF9" w14:textId="77777777" w:rsidR="002D13F8" w:rsidRPr="003F01EF" w:rsidRDefault="002D13F8" w:rsidP="002D13F8">
      <w:pPr>
        <w:pStyle w:val="Heading3"/>
        <w:rPr>
          <w:b/>
          <w:bCs/>
        </w:rPr>
      </w:pPr>
      <w:r w:rsidRPr="003F01EF">
        <w:rPr>
          <w:b/>
          <w:bCs/>
        </w:rPr>
        <w:t>Digital Service</w:t>
      </w:r>
    </w:p>
    <w:p w14:paraId="1E9C442A" w14:textId="77777777" w:rsidR="002D13F8" w:rsidRDefault="002D13F8" w:rsidP="002D13F8">
      <w:r>
        <w:t xml:space="preserve">The umbrella term covering the procured digital services, whether they be SaaS, customised SaaS and Custom Developed Software services. </w:t>
      </w:r>
    </w:p>
    <w:p w14:paraId="6BEFD293" w14:textId="77777777" w:rsidR="002D13F8" w:rsidRDefault="002D13F8" w:rsidP="002D13F8">
      <w:pPr>
        <w:pStyle w:val="Heading3"/>
        <w:rPr>
          <w:b/>
          <w:bCs/>
        </w:rPr>
      </w:pPr>
      <w:r w:rsidRPr="00E0127E">
        <w:rPr>
          <w:b/>
          <w:bCs/>
        </w:rPr>
        <w:t>Service</w:t>
      </w:r>
    </w:p>
    <w:p w14:paraId="6A6E5101" w14:textId="77777777" w:rsidR="002D13F8" w:rsidRDefault="002D13F8" w:rsidP="002D13F8">
      <w:r>
        <w:t xml:space="preserve">Depending on context, refers to one of several services -- the client facing </w:t>
      </w:r>
      <w:r w:rsidRPr="00ED1D51">
        <w:rPr>
          <w:i/>
          <w:iCs/>
        </w:rPr>
        <w:t>business service</w:t>
      </w:r>
      <w:r>
        <w:rPr>
          <w:i/>
          <w:iCs/>
        </w:rPr>
        <w:t>s</w:t>
      </w:r>
      <w:r>
        <w:t xml:space="preserve"> themselves, generally comprised of people processes relying on automated functionality, provided by procured </w:t>
      </w:r>
      <w:r w:rsidRPr="00ED1D51">
        <w:rPr>
          <w:i/>
          <w:iCs/>
        </w:rPr>
        <w:t>digital services</w:t>
      </w:r>
      <w:r>
        <w:t xml:space="preserve">, which are developed, customised, configured, deployed, supported and maintained by </w:t>
      </w:r>
      <w:r w:rsidRPr="002C125E">
        <w:rPr>
          <w:i/>
          <w:iCs/>
        </w:rPr>
        <w:t>ITC</w:t>
      </w:r>
      <w:r>
        <w:t xml:space="preserve"> </w:t>
      </w:r>
      <w:r w:rsidRPr="002C125E">
        <w:rPr>
          <w:i/>
          <w:iCs/>
        </w:rPr>
        <w:t>operational services</w:t>
      </w:r>
      <w:r>
        <w:t xml:space="preserve">, which in turn rely on automation provided via </w:t>
      </w:r>
      <w:r w:rsidRPr="002C125E">
        <w:rPr>
          <w:i/>
          <w:iCs/>
        </w:rPr>
        <w:t>ALM &amp; deployment services</w:t>
      </w:r>
      <w:r>
        <w:t xml:space="preserve">, which in turn relies on a </w:t>
      </w:r>
      <w:r w:rsidRPr="002C125E">
        <w:rPr>
          <w:i/>
          <w:iCs/>
        </w:rPr>
        <w:t xml:space="preserve">cloud </w:t>
      </w:r>
      <w:r>
        <w:rPr>
          <w:i/>
          <w:iCs/>
        </w:rPr>
        <w:t>infrastructure</w:t>
      </w:r>
      <w:r w:rsidRPr="002C125E">
        <w:rPr>
          <w:i/>
          <w:iCs/>
        </w:rPr>
        <w:t xml:space="preserve"> service</w:t>
      </w:r>
      <w:r>
        <w:rPr>
          <w:i/>
          <w:iCs/>
        </w:rPr>
        <w:t>s</w:t>
      </w:r>
      <w:r>
        <w:t xml:space="preserve">. </w:t>
      </w:r>
    </w:p>
    <w:p w14:paraId="25267A18" w14:textId="77777777" w:rsidR="002D13F8" w:rsidRDefault="002D13F8" w:rsidP="002D13F8">
      <w:pPr>
        <w:pStyle w:val="Heading3"/>
        <w:rPr>
          <w:b/>
          <w:bCs/>
        </w:rPr>
      </w:pPr>
      <w:r w:rsidRPr="00630822">
        <w:rPr>
          <w:rFonts w:eastAsiaTheme="minorEastAsia"/>
          <w:b/>
          <w:bCs/>
        </w:rPr>
        <w:t>Digital Deliverables</w:t>
      </w:r>
    </w:p>
    <w:p w14:paraId="50269F51" w14:textId="77777777" w:rsidR="002D13F8" w:rsidRDefault="002D13F8" w:rsidP="002D13F8">
      <w:r>
        <w:t>The umbrella term covering the delivery of any and all Configuration and the Digital Service (whether it be SaaS, Customised SaaS, or Custom Developed SaaS or any variation thereof) required to provide digitally automated business service to end users.</w:t>
      </w:r>
    </w:p>
    <w:p w14:paraId="74BAD3E5" w14:textId="77777777" w:rsidR="002D13F8" w:rsidRDefault="002D13F8" w:rsidP="002D13F8">
      <w:pPr>
        <w:pStyle w:val="Heading3"/>
      </w:pPr>
      <w:r>
        <w:t>Digital Delivery Service</w:t>
      </w:r>
    </w:p>
    <w:p w14:paraId="3E5FE07E" w14:textId="5B4DBA64" w:rsidR="002D13F8" w:rsidRDefault="002D13F8" w:rsidP="002D13F8">
      <w:r>
        <w:t xml:space="preserve">The automated of the service of delivering Digital Deliverables. Not to confuse with the smaller Delivery Pipelines on which it </w:t>
      </w:r>
      <w:r w:rsidR="00913DAE">
        <w:t xml:space="preserve">in </w:t>
      </w:r>
      <w:r>
        <w:t>turn relies on. Involves the collecting Desires,</w:t>
      </w:r>
      <w:r w:rsidR="000C1B2D">
        <w:t xml:space="preserve"> first Defining them as </w:t>
      </w:r>
      <w:r>
        <w:t xml:space="preserve">achievable Quantifiable objectives, </w:t>
      </w:r>
      <w:r w:rsidR="000C1B2D">
        <w:t xml:space="preserve">then </w:t>
      </w:r>
      <w:r>
        <w:t>Defining them as Development Work</w:t>
      </w:r>
      <w:r w:rsidR="00913DAE">
        <w:t xml:space="preserve"> </w:t>
      </w:r>
      <w:r>
        <w:t>Items, Developing Digital Deliverables as per the Work</w:t>
      </w:r>
      <w:r w:rsidR="00913DAE">
        <w:t xml:space="preserve"> </w:t>
      </w:r>
      <w:r>
        <w:t>Items, Deploying theses via a Delivery Pipeline for Automated Testing first, then whatever is not automated, via Manual Testing, and finally Stakeholder feedback before release to PROD-DATA environments.</w:t>
      </w:r>
    </w:p>
    <w:p w14:paraId="34F455FF" w14:textId="34AEE0CB" w:rsidR="00090A22" w:rsidRDefault="00090A22" w:rsidP="009F62D5">
      <w:pPr>
        <w:pStyle w:val="Heading3"/>
      </w:pPr>
      <w:r>
        <w:t>Organisation Hosted/Hostable</w:t>
      </w:r>
    </w:p>
    <w:p w14:paraId="1D607A2C" w14:textId="402A41DB" w:rsidR="002D13F8" w:rsidRDefault="00090A22" w:rsidP="002D13F8">
      <w:r>
        <w:t xml:space="preserve">If a digital deliverable is not a SaaS or customised SaaS, </w:t>
      </w:r>
      <w:r w:rsidR="0034327A">
        <w:t>and is to be hosted on-prem/managed data</w:t>
      </w:r>
      <w:r w:rsidR="00913DAE">
        <w:t xml:space="preserve"> </w:t>
      </w:r>
      <w:r w:rsidR="0034327A">
        <w:t>cent</w:t>
      </w:r>
      <w:r w:rsidR="000C1B2D">
        <w:t>re</w:t>
      </w:r>
      <w:r w:rsidR="0034327A">
        <w:t xml:space="preserve"> or </w:t>
      </w:r>
      <w:r w:rsidR="009F62D5">
        <w:t xml:space="preserve">on </w:t>
      </w:r>
      <w:r w:rsidR="0034327A">
        <w:t>cloud infrastructure</w:t>
      </w:r>
      <w:r w:rsidR="009F62D5">
        <w:t>, then the digital deliverable is considered to be Organisation Hostable.</w:t>
      </w:r>
    </w:p>
    <w:p w14:paraId="6E9A12D7" w14:textId="093F24F9" w:rsidR="00BB678B" w:rsidRDefault="00BB678B" w:rsidP="00BB678B">
      <w:pPr>
        <w:pStyle w:val="Heading2"/>
      </w:pPr>
      <w:r>
        <w:t>Requirements</w:t>
      </w:r>
    </w:p>
    <w:p w14:paraId="00B3D56E" w14:textId="441D1938" w:rsidR="00BB678B" w:rsidRDefault="00677A5B" w:rsidP="00677A5B">
      <w:pPr>
        <w:pStyle w:val="Heading3"/>
      </w:pPr>
      <w:r>
        <w:t xml:space="preserve">Valuable </w:t>
      </w:r>
      <w:r w:rsidR="00BB678B">
        <w:t>Requirements</w:t>
      </w:r>
    </w:p>
    <w:p w14:paraId="771DF6E9" w14:textId="288F41C3" w:rsidR="00BB678B" w:rsidRDefault="00BB678B" w:rsidP="00BB678B">
      <w:r>
        <w:t>Projects are de</w:t>
      </w:r>
      <w:r w:rsidR="00677A5B">
        <w:t>-</w:t>
      </w:r>
      <w:r>
        <w:t xml:space="preserve">risked by </w:t>
      </w:r>
      <w:r w:rsidR="00677A5B">
        <w:t xml:space="preserve">planning of effort based on </w:t>
      </w:r>
      <w:r w:rsidR="006E41AD">
        <w:t xml:space="preserve">designs based on forethought, </w:t>
      </w:r>
      <w:r w:rsidR="00677A5B">
        <w:t xml:space="preserve">encoded as </w:t>
      </w:r>
      <w:r w:rsidR="00C420D6">
        <w:t xml:space="preserve">high </w:t>
      </w:r>
      <w:r w:rsidR="00677A5B">
        <w:t xml:space="preserve">value </w:t>
      </w:r>
      <w:r w:rsidR="006E41AD">
        <w:t>requirements</w:t>
      </w:r>
      <w:r w:rsidR="00C420D6">
        <w:t>.</w:t>
      </w:r>
    </w:p>
    <w:p w14:paraId="4584B7F1" w14:textId="46897B90" w:rsidR="00C420D6" w:rsidRDefault="00C420D6" w:rsidP="00367AA2">
      <w:pPr>
        <w:tabs>
          <w:tab w:val="left" w:pos="6195"/>
        </w:tabs>
      </w:pPr>
      <w:r>
        <w:t>Requirements are increased in value by being SMART</w:t>
      </w:r>
      <w:r w:rsidR="00677A5B">
        <w:t xml:space="preserve">, </w:t>
      </w:r>
      <w:r w:rsidR="00CD0B8A">
        <w:t xml:space="preserve">developed </w:t>
      </w:r>
      <w:r w:rsidR="00367AA2">
        <w:t>CLEAR</w:t>
      </w:r>
      <w:r w:rsidR="0017137C">
        <w:t>-ly</w:t>
      </w:r>
      <w:r w:rsidR="00A90625">
        <w:t>.</w:t>
      </w:r>
    </w:p>
    <w:p w14:paraId="6FAB0C9B" w14:textId="5762CCBB" w:rsidR="00A90625" w:rsidRDefault="00A90625" w:rsidP="00CD0B8A">
      <w:pPr>
        <w:pStyle w:val="Heading3"/>
      </w:pPr>
      <w:r>
        <w:t xml:space="preserve">SMART </w:t>
      </w:r>
    </w:p>
    <w:p w14:paraId="115D6A6B" w14:textId="76E98B00" w:rsidR="00BE1C25" w:rsidRPr="00BE1C25" w:rsidRDefault="00BE1C25" w:rsidP="00BE1C25">
      <w:r>
        <w:t>Requirements benefit from being developed as SMART requirements.</w:t>
      </w:r>
    </w:p>
    <w:p w14:paraId="79DA6351" w14:textId="77777777" w:rsidR="00C420D6" w:rsidRDefault="00C420D6" w:rsidP="00BB678B"/>
    <w:p w14:paraId="73E1DA67" w14:textId="2C6615A0" w:rsidR="00C420D6" w:rsidRDefault="0017765A" w:rsidP="00BB678B">
      <w:r>
        <w:rPr>
          <w:noProof/>
        </w:rPr>
        <w:lastRenderedPageBreak/>
        <w:drawing>
          <wp:inline distT="0" distB="0" distL="0" distR="0" wp14:anchorId="0BD1C4F9" wp14:editId="10A1DB48">
            <wp:extent cx="5343525" cy="405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4057650"/>
                    </a:xfrm>
                    <a:prstGeom prst="rect">
                      <a:avLst/>
                    </a:prstGeom>
                    <a:noFill/>
                    <a:ln>
                      <a:noFill/>
                    </a:ln>
                  </pic:spPr>
                </pic:pic>
              </a:graphicData>
            </a:graphic>
          </wp:inline>
        </w:drawing>
      </w:r>
    </w:p>
    <w:p w14:paraId="4686C9C3" w14:textId="603D4807" w:rsidR="00A90625" w:rsidRDefault="00A90625" w:rsidP="00BE1C25">
      <w:pPr>
        <w:pStyle w:val="Heading3"/>
      </w:pPr>
      <w:r>
        <w:t>CLEAR</w:t>
      </w:r>
    </w:p>
    <w:p w14:paraId="781BFE9C" w14:textId="03198F70" w:rsidR="00BE1C25" w:rsidRPr="00BE1C25" w:rsidRDefault="00BE1C25" w:rsidP="00BE1C25">
      <w:r>
        <w:t>Requirements benefit from being developed in a clear manner.</w:t>
      </w:r>
    </w:p>
    <w:p w14:paraId="09296DE5" w14:textId="6AEED2AF" w:rsidR="00A90625" w:rsidRPr="00BB678B" w:rsidRDefault="00CD0B8A" w:rsidP="00BB678B">
      <w:r>
        <w:rPr>
          <w:noProof/>
        </w:rPr>
        <w:drawing>
          <wp:inline distT="0" distB="0" distL="0" distR="0" wp14:anchorId="28763FAD" wp14:editId="12087EA2">
            <wp:extent cx="4981575" cy="130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1304925"/>
                    </a:xfrm>
                    <a:prstGeom prst="rect">
                      <a:avLst/>
                    </a:prstGeom>
                    <a:noFill/>
                    <a:ln>
                      <a:noFill/>
                    </a:ln>
                  </pic:spPr>
                </pic:pic>
              </a:graphicData>
            </a:graphic>
          </wp:inline>
        </w:drawing>
      </w:r>
    </w:p>
    <w:sectPr w:rsidR="00A90625" w:rsidRPr="00BB678B" w:rsidSect="00271F9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B81F1" w14:textId="77777777" w:rsidR="007F436C" w:rsidRDefault="007F436C" w:rsidP="00BE031D">
      <w:pPr>
        <w:spacing w:after="0" w:line="240" w:lineRule="auto"/>
      </w:pPr>
      <w:r>
        <w:separator/>
      </w:r>
    </w:p>
  </w:endnote>
  <w:endnote w:type="continuationSeparator" w:id="0">
    <w:p w14:paraId="25258A72" w14:textId="77777777" w:rsidR="007F436C" w:rsidRDefault="007F436C" w:rsidP="00BE031D">
      <w:pPr>
        <w:spacing w:after="0" w:line="240" w:lineRule="auto"/>
      </w:pPr>
      <w:r>
        <w:continuationSeparator/>
      </w:r>
    </w:p>
  </w:endnote>
  <w:endnote w:type="continuationNotice" w:id="1">
    <w:p w14:paraId="39B84B3B" w14:textId="77777777" w:rsidR="007F436C" w:rsidRDefault="007F43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1D1EA5E6" w14:textId="77777777" w:rsidTr="18BC2166">
      <w:tc>
        <w:tcPr>
          <w:tcW w:w="3009" w:type="dxa"/>
        </w:tcPr>
        <w:p w14:paraId="133D12DA" w14:textId="28944F4E" w:rsidR="005E787D" w:rsidRDefault="005E787D" w:rsidP="18BC2166">
          <w:pPr>
            <w:pStyle w:val="Header"/>
            <w:ind w:left="-115"/>
          </w:pPr>
        </w:p>
      </w:tc>
      <w:tc>
        <w:tcPr>
          <w:tcW w:w="3009" w:type="dxa"/>
        </w:tcPr>
        <w:p w14:paraId="34F0AE60" w14:textId="0DA0F916" w:rsidR="005E787D" w:rsidRDefault="005E787D" w:rsidP="18BC2166">
          <w:pPr>
            <w:pStyle w:val="Header"/>
            <w:jc w:val="center"/>
          </w:pPr>
        </w:p>
      </w:tc>
      <w:tc>
        <w:tcPr>
          <w:tcW w:w="3009" w:type="dxa"/>
        </w:tcPr>
        <w:p w14:paraId="3F343FF6" w14:textId="1930ACE0" w:rsidR="005E787D" w:rsidRDefault="005E787D" w:rsidP="18BC2166">
          <w:pPr>
            <w:pStyle w:val="Header"/>
            <w:ind w:right="-115"/>
            <w:jc w:val="right"/>
          </w:pPr>
        </w:p>
      </w:tc>
    </w:tr>
  </w:tbl>
  <w:p w14:paraId="667D0ED2" w14:textId="54E60A4A" w:rsidR="005E787D" w:rsidRDefault="005E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A934" w14:textId="77777777" w:rsidR="007F436C" w:rsidRDefault="007F436C" w:rsidP="00BE031D">
      <w:pPr>
        <w:spacing w:after="0" w:line="240" w:lineRule="auto"/>
      </w:pPr>
      <w:r>
        <w:separator/>
      </w:r>
    </w:p>
  </w:footnote>
  <w:footnote w:type="continuationSeparator" w:id="0">
    <w:p w14:paraId="60EF663B" w14:textId="77777777" w:rsidR="007F436C" w:rsidRDefault="007F436C" w:rsidP="00BE031D">
      <w:pPr>
        <w:spacing w:after="0" w:line="240" w:lineRule="auto"/>
      </w:pPr>
      <w:r>
        <w:continuationSeparator/>
      </w:r>
    </w:p>
  </w:footnote>
  <w:footnote w:type="continuationNotice" w:id="1">
    <w:p w14:paraId="20D6B755" w14:textId="77777777" w:rsidR="007F436C" w:rsidRDefault="007F43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48E1CD9B" w14:textId="77777777" w:rsidTr="18BC2166">
      <w:tc>
        <w:tcPr>
          <w:tcW w:w="3009" w:type="dxa"/>
        </w:tcPr>
        <w:p w14:paraId="5404B718" w14:textId="72EF64DC" w:rsidR="005E787D" w:rsidRDefault="005E787D" w:rsidP="18BC2166">
          <w:pPr>
            <w:pStyle w:val="Header"/>
            <w:ind w:left="-115"/>
          </w:pPr>
        </w:p>
      </w:tc>
      <w:tc>
        <w:tcPr>
          <w:tcW w:w="3009" w:type="dxa"/>
        </w:tcPr>
        <w:p w14:paraId="6D3E62B7" w14:textId="64DFA99B" w:rsidR="005E787D" w:rsidRDefault="005E787D" w:rsidP="18BC2166">
          <w:pPr>
            <w:pStyle w:val="Header"/>
            <w:jc w:val="center"/>
          </w:pPr>
        </w:p>
      </w:tc>
      <w:tc>
        <w:tcPr>
          <w:tcW w:w="3009" w:type="dxa"/>
        </w:tcPr>
        <w:p w14:paraId="25A7C2AE" w14:textId="25C08B2C" w:rsidR="005E787D" w:rsidRDefault="005E787D" w:rsidP="18BC2166">
          <w:pPr>
            <w:pStyle w:val="Header"/>
            <w:ind w:right="-115"/>
            <w:jc w:val="right"/>
          </w:pPr>
        </w:p>
      </w:tc>
    </w:tr>
  </w:tbl>
  <w:p w14:paraId="2B9908FC" w14:textId="0D284DAE" w:rsidR="005E787D" w:rsidRDefault="005E7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9F4"/>
    <w:multiLevelType w:val="hybridMultilevel"/>
    <w:tmpl w:val="473C5D7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A4A7373"/>
    <w:multiLevelType w:val="hybridMultilevel"/>
    <w:tmpl w:val="FA0C32E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AA353C3"/>
    <w:multiLevelType w:val="hybridMultilevel"/>
    <w:tmpl w:val="48A0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D0107D8"/>
    <w:multiLevelType w:val="hybridMultilevel"/>
    <w:tmpl w:val="1E46A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A6275D"/>
    <w:multiLevelType w:val="hybridMultilevel"/>
    <w:tmpl w:val="A3BE56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815BE6"/>
    <w:multiLevelType w:val="hybridMultilevel"/>
    <w:tmpl w:val="992A5B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1F228BE"/>
    <w:multiLevelType w:val="hybridMultilevel"/>
    <w:tmpl w:val="77E02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56C72CC"/>
    <w:multiLevelType w:val="hybridMultilevel"/>
    <w:tmpl w:val="B5C614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9951D0B"/>
    <w:multiLevelType w:val="hybridMultilevel"/>
    <w:tmpl w:val="EA429F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EB70DF5"/>
    <w:multiLevelType w:val="hybridMultilevel"/>
    <w:tmpl w:val="650C0B86"/>
    <w:lvl w:ilvl="0" w:tplc="9D22BAB0">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FBA6217"/>
    <w:multiLevelType w:val="hybridMultilevel"/>
    <w:tmpl w:val="50D2E7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3B75D79"/>
    <w:multiLevelType w:val="hybridMultilevel"/>
    <w:tmpl w:val="72C8C4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5031B5B"/>
    <w:multiLevelType w:val="hybridMultilevel"/>
    <w:tmpl w:val="DF3481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C0A2C24"/>
    <w:multiLevelType w:val="hybridMultilevel"/>
    <w:tmpl w:val="68B8EB0E"/>
    <w:lvl w:ilvl="0" w:tplc="58E24E1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5FA6CEC"/>
    <w:multiLevelType w:val="hybridMultilevel"/>
    <w:tmpl w:val="DDF47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5FE1DC7"/>
    <w:multiLevelType w:val="hybridMultilevel"/>
    <w:tmpl w:val="62F01094"/>
    <w:lvl w:ilvl="0" w:tplc="D28CF396">
      <w:numFmt w:val="bullet"/>
      <w:lvlText w:val=""/>
      <w:lvlJc w:val="left"/>
      <w:pPr>
        <w:ind w:left="720" w:hanging="360"/>
      </w:pPr>
      <w:rPr>
        <w:rFonts w:ascii="Symbol" w:eastAsiaTheme="minorHAnsi" w:hAnsi="Symbol"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BED2DAB"/>
    <w:multiLevelType w:val="hybridMultilevel"/>
    <w:tmpl w:val="7C7E76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DFE0092"/>
    <w:multiLevelType w:val="hybridMultilevel"/>
    <w:tmpl w:val="00D07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557205"/>
    <w:multiLevelType w:val="hybridMultilevel"/>
    <w:tmpl w:val="D5001B24"/>
    <w:lvl w:ilvl="0" w:tplc="0D12AC2E">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FAB131C"/>
    <w:multiLevelType w:val="hybridMultilevel"/>
    <w:tmpl w:val="7856D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3C97E4D"/>
    <w:multiLevelType w:val="hybridMultilevel"/>
    <w:tmpl w:val="653403AC"/>
    <w:lvl w:ilvl="0" w:tplc="DF7E73AE">
      <w:start w:val="300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408705A"/>
    <w:multiLevelType w:val="hybridMultilevel"/>
    <w:tmpl w:val="E0107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8364A3D"/>
    <w:multiLevelType w:val="hybridMultilevel"/>
    <w:tmpl w:val="E9FC279C"/>
    <w:lvl w:ilvl="0" w:tplc="EB76997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A536857"/>
    <w:multiLevelType w:val="hybridMultilevel"/>
    <w:tmpl w:val="29D67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7C21CF"/>
    <w:multiLevelType w:val="hybridMultilevel"/>
    <w:tmpl w:val="9E28D64A"/>
    <w:lvl w:ilvl="0" w:tplc="647698BA">
      <w:start w:val="56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6C10A4"/>
    <w:multiLevelType w:val="hybridMultilevel"/>
    <w:tmpl w:val="187470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6BA7350B"/>
    <w:multiLevelType w:val="hybridMultilevel"/>
    <w:tmpl w:val="D316B0C8"/>
    <w:lvl w:ilvl="0" w:tplc="400A3404">
      <w:start w:val="2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9A2CA5"/>
    <w:multiLevelType w:val="hybridMultilevel"/>
    <w:tmpl w:val="E222E55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15:restartNumberingAfterBreak="0">
    <w:nsid w:val="780D607F"/>
    <w:multiLevelType w:val="hybridMultilevel"/>
    <w:tmpl w:val="77CA0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D2E1301"/>
    <w:multiLevelType w:val="hybridMultilevel"/>
    <w:tmpl w:val="F6164D7A"/>
    <w:lvl w:ilvl="0" w:tplc="119848A2">
      <w:start w:val="56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9"/>
  </w:num>
  <w:num w:numId="4">
    <w:abstractNumId w:val="9"/>
  </w:num>
  <w:num w:numId="5">
    <w:abstractNumId w:val="30"/>
  </w:num>
  <w:num w:numId="6">
    <w:abstractNumId w:val="10"/>
  </w:num>
  <w:num w:numId="7">
    <w:abstractNumId w:val="4"/>
  </w:num>
  <w:num w:numId="8">
    <w:abstractNumId w:val="5"/>
  </w:num>
  <w:num w:numId="9">
    <w:abstractNumId w:val="0"/>
  </w:num>
  <w:num w:numId="10">
    <w:abstractNumId w:val="11"/>
  </w:num>
  <w:num w:numId="11">
    <w:abstractNumId w:val="3"/>
  </w:num>
  <w:num w:numId="12">
    <w:abstractNumId w:val="33"/>
  </w:num>
  <w:num w:numId="13">
    <w:abstractNumId w:val="1"/>
  </w:num>
  <w:num w:numId="14">
    <w:abstractNumId w:val="14"/>
  </w:num>
  <w:num w:numId="15">
    <w:abstractNumId w:val="22"/>
  </w:num>
  <w:num w:numId="16">
    <w:abstractNumId w:val="2"/>
  </w:num>
  <w:num w:numId="17">
    <w:abstractNumId w:val="15"/>
  </w:num>
  <w:num w:numId="18">
    <w:abstractNumId w:val="35"/>
  </w:num>
  <w:num w:numId="19">
    <w:abstractNumId w:val="8"/>
  </w:num>
  <w:num w:numId="20">
    <w:abstractNumId w:val="17"/>
  </w:num>
  <w:num w:numId="21">
    <w:abstractNumId w:val="16"/>
  </w:num>
  <w:num w:numId="22">
    <w:abstractNumId w:val="23"/>
  </w:num>
  <w:num w:numId="23">
    <w:abstractNumId w:val="36"/>
  </w:num>
  <w:num w:numId="24">
    <w:abstractNumId w:val="7"/>
  </w:num>
  <w:num w:numId="25">
    <w:abstractNumId w:val="27"/>
  </w:num>
  <w:num w:numId="26">
    <w:abstractNumId w:val="24"/>
  </w:num>
  <w:num w:numId="27">
    <w:abstractNumId w:val="13"/>
  </w:num>
  <w:num w:numId="28">
    <w:abstractNumId w:val="18"/>
  </w:num>
  <w:num w:numId="29">
    <w:abstractNumId w:val="21"/>
  </w:num>
  <w:num w:numId="30">
    <w:abstractNumId w:val="32"/>
  </w:num>
  <w:num w:numId="31">
    <w:abstractNumId w:val="25"/>
  </w:num>
  <w:num w:numId="32">
    <w:abstractNumId w:val="12"/>
  </w:num>
  <w:num w:numId="33">
    <w:abstractNumId w:val="29"/>
  </w:num>
  <w:num w:numId="34">
    <w:abstractNumId w:val="28"/>
  </w:num>
  <w:num w:numId="35">
    <w:abstractNumId w:val="26"/>
  </w:num>
  <w:num w:numId="36">
    <w:abstractNumId w:val="37"/>
  </w:num>
  <w:num w:numId="37">
    <w:abstractNumId w:val="31"/>
  </w:num>
  <w:num w:numId="38">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0F2C"/>
    <w:rsid w:val="00002639"/>
    <w:rsid w:val="000027E7"/>
    <w:rsid w:val="00002FB5"/>
    <w:rsid w:val="00003072"/>
    <w:rsid w:val="00003104"/>
    <w:rsid w:val="00005252"/>
    <w:rsid w:val="00006D7B"/>
    <w:rsid w:val="00007533"/>
    <w:rsid w:val="00011382"/>
    <w:rsid w:val="000123C4"/>
    <w:rsid w:val="000132B6"/>
    <w:rsid w:val="00014C79"/>
    <w:rsid w:val="000172DE"/>
    <w:rsid w:val="000208BB"/>
    <w:rsid w:val="00020F07"/>
    <w:rsid w:val="00022D0B"/>
    <w:rsid w:val="000236C3"/>
    <w:rsid w:val="00024CEB"/>
    <w:rsid w:val="00024E89"/>
    <w:rsid w:val="000252C4"/>
    <w:rsid w:val="00026526"/>
    <w:rsid w:val="00027F23"/>
    <w:rsid w:val="00030264"/>
    <w:rsid w:val="0003111E"/>
    <w:rsid w:val="000324F7"/>
    <w:rsid w:val="00032DC3"/>
    <w:rsid w:val="00032FEF"/>
    <w:rsid w:val="00033A26"/>
    <w:rsid w:val="000358CD"/>
    <w:rsid w:val="00036C0E"/>
    <w:rsid w:val="000372F3"/>
    <w:rsid w:val="0003755C"/>
    <w:rsid w:val="00040AB5"/>
    <w:rsid w:val="0004244D"/>
    <w:rsid w:val="000440E7"/>
    <w:rsid w:val="000459BA"/>
    <w:rsid w:val="000462C5"/>
    <w:rsid w:val="00046B4E"/>
    <w:rsid w:val="00047B65"/>
    <w:rsid w:val="0005210B"/>
    <w:rsid w:val="00052A18"/>
    <w:rsid w:val="00053A89"/>
    <w:rsid w:val="00054B75"/>
    <w:rsid w:val="00054DAC"/>
    <w:rsid w:val="000553E5"/>
    <w:rsid w:val="00055815"/>
    <w:rsid w:val="000563B4"/>
    <w:rsid w:val="00056845"/>
    <w:rsid w:val="000572F2"/>
    <w:rsid w:val="000574DF"/>
    <w:rsid w:val="000577E8"/>
    <w:rsid w:val="00057C39"/>
    <w:rsid w:val="0006076F"/>
    <w:rsid w:val="000609D2"/>
    <w:rsid w:val="00060B6D"/>
    <w:rsid w:val="00062707"/>
    <w:rsid w:val="000627FE"/>
    <w:rsid w:val="00062E9D"/>
    <w:rsid w:val="00063239"/>
    <w:rsid w:val="00065C9D"/>
    <w:rsid w:val="00065D68"/>
    <w:rsid w:val="00065F90"/>
    <w:rsid w:val="000663E2"/>
    <w:rsid w:val="00067385"/>
    <w:rsid w:val="00067AC4"/>
    <w:rsid w:val="00071AED"/>
    <w:rsid w:val="00073CEC"/>
    <w:rsid w:val="000768F5"/>
    <w:rsid w:val="0008077B"/>
    <w:rsid w:val="00081338"/>
    <w:rsid w:val="00082ECC"/>
    <w:rsid w:val="000835F9"/>
    <w:rsid w:val="00084C3F"/>
    <w:rsid w:val="00084F09"/>
    <w:rsid w:val="000851D1"/>
    <w:rsid w:val="000851E2"/>
    <w:rsid w:val="000862DF"/>
    <w:rsid w:val="00086767"/>
    <w:rsid w:val="00086892"/>
    <w:rsid w:val="00090A22"/>
    <w:rsid w:val="00090F19"/>
    <w:rsid w:val="00092043"/>
    <w:rsid w:val="00092B1D"/>
    <w:rsid w:val="00093581"/>
    <w:rsid w:val="000A0B3E"/>
    <w:rsid w:val="000A15B9"/>
    <w:rsid w:val="000A24DC"/>
    <w:rsid w:val="000A290B"/>
    <w:rsid w:val="000A2E64"/>
    <w:rsid w:val="000A399F"/>
    <w:rsid w:val="000A408C"/>
    <w:rsid w:val="000A43A3"/>
    <w:rsid w:val="000A5547"/>
    <w:rsid w:val="000A575B"/>
    <w:rsid w:val="000A7115"/>
    <w:rsid w:val="000A7AF9"/>
    <w:rsid w:val="000B1590"/>
    <w:rsid w:val="000B24A9"/>
    <w:rsid w:val="000B2F8E"/>
    <w:rsid w:val="000B3C95"/>
    <w:rsid w:val="000B4A26"/>
    <w:rsid w:val="000B574E"/>
    <w:rsid w:val="000B5920"/>
    <w:rsid w:val="000C000B"/>
    <w:rsid w:val="000C188F"/>
    <w:rsid w:val="000C1B2D"/>
    <w:rsid w:val="000C20FD"/>
    <w:rsid w:val="000C22BF"/>
    <w:rsid w:val="000C3857"/>
    <w:rsid w:val="000C6DCE"/>
    <w:rsid w:val="000C7B2E"/>
    <w:rsid w:val="000C7BD2"/>
    <w:rsid w:val="000D05C6"/>
    <w:rsid w:val="000D0C7F"/>
    <w:rsid w:val="000D14DE"/>
    <w:rsid w:val="000D1FBA"/>
    <w:rsid w:val="000D3F7C"/>
    <w:rsid w:val="000D647B"/>
    <w:rsid w:val="000E01F4"/>
    <w:rsid w:val="000E075D"/>
    <w:rsid w:val="000E17AC"/>
    <w:rsid w:val="000E1959"/>
    <w:rsid w:val="000E1D61"/>
    <w:rsid w:val="000E1FA9"/>
    <w:rsid w:val="000E3128"/>
    <w:rsid w:val="000E4241"/>
    <w:rsid w:val="000E433E"/>
    <w:rsid w:val="000E47F4"/>
    <w:rsid w:val="000E4980"/>
    <w:rsid w:val="000E5BA0"/>
    <w:rsid w:val="000E7C75"/>
    <w:rsid w:val="000F2A0F"/>
    <w:rsid w:val="000F2C6B"/>
    <w:rsid w:val="000F38B2"/>
    <w:rsid w:val="000F45B5"/>
    <w:rsid w:val="000F7C5F"/>
    <w:rsid w:val="000F7E9F"/>
    <w:rsid w:val="00100C86"/>
    <w:rsid w:val="0010103B"/>
    <w:rsid w:val="00102E3D"/>
    <w:rsid w:val="00103DA4"/>
    <w:rsid w:val="00103F7B"/>
    <w:rsid w:val="00104FB5"/>
    <w:rsid w:val="00106D58"/>
    <w:rsid w:val="00107A04"/>
    <w:rsid w:val="001107B8"/>
    <w:rsid w:val="00112590"/>
    <w:rsid w:val="00114927"/>
    <w:rsid w:val="00114C28"/>
    <w:rsid w:val="00117620"/>
    <w:rsid w:val="00117869"/>
    <w:rsid w:val="00117F73"/>
    <w:rsid w:val="00120364"/>
    <w:rsid w:val="00120961"/>
    <w:rsid w:val="00122AA4"/>
    <w:rsid w:val="00126BC1"/>
    <w:rsid w:val="00126BD7"/>
    <w:rsid w:val="00126D71"/>
    <w:rsid w:val="00126DDA"/>
    <w:rsid w:val="00130F22"/>
    <w:rsid w:val="00131086"/>
    <w:rsid w:val="00131308"/>
    <w:rsid w:val="00131D75"/>
    <w:rsid w:val="0013432B"/>
    <w:rsid w:val="0013435B"/>
    <w:rsid w:val="001357FB"/>
    <w:rsid w:val="00135BE7"/>
    <w:rsid w:val="00137EF7"/>
    <w:rsid w:val="0014197B"/>
    <w:rsid w:val="001424BA"/>
    <w:rsid w:val="00142503"/>
    <w:rsid w:val="00142E9D"/>
    <w:rsid w:val="001433BB"/>
    <w:rsid w:val="00144D0A"/>
    <w:rsid w:val="00146B66"/>
    <w:rsid w:val="00147060"/>
    <w:rsid w:val="00147B24"/>
    <w:rsid w:val="00147F7A"/>
    <w:rsid w:val="00152199"/>
    <w:rsid w:val="001533E8"/>
    <w:rsid w:val="00154A69"/>
    <w:rsid w:val="001573DC"/>
    <w:rsid w:val="001608CC"/>
    <w:rsid w:val="00161724"/>
    <w:rsid w:val="00161F1C"/>
    <w:rsid w:val="0016493D"/>
    <w:rsid w:val="00165304"/>
    <w:rsid w:val="001658F0"/>
    <w:rsid w:val="00166D61"/>
    <w:rsid w:val="0016783F"/>
    <w:rsid w:val="0017137C"/>
    <w:rsid w:val="00172321"/>
    <w:rsid w:val="00172655"/>
    <w:rsid w:val="001726DC"/>
    <w:rsid w:val="001740C4"/>
    <w:rsid w:val="00174168"/>
    <w:rsid w:val="001743E8"/>
    <w:rsid w:val="001773E5"/>
    <w:rsid w:val="0017765A"/>
    <w:rsid w:val="001779A1"/>
    <w:rsid w:val="00180539"/>
    <w:rsid w:val="001806BE"/>
    <w:rsid w:val="0018077C"/>
    <w:rsid w:val="001813B8"/>
    <w:rsid w:val="001813EA"/>
    <w:rsid w:val="001821FE"/>
    <w:rsid w:val="001837CB"/>
    <w:rsid w:val="0018523E"/>
    <w:rsid w:val="00186ACC"/>
    <w:rsid w:val="00190FC1"/>
    <w:rsid w:val="00191347"/>
    <w:rsid w:val="00193119"/>
    <w:rsid w:val="00193CBE"/>
    <w:rsid w:val="00193D35"/>
    <w:rsid w:val="001947BC"/>
    <w:rsid w:val="00195013"/>
    <w:rsid w:val="00195FC7"/>
    <w:rsid w:val="00196AF9"/>
    <w:rsid w:val="001974FD"/>
    <w:rsid w:val="00197D35"/>
    <w:rsid w:val="001A04E0"/>
    <w:rsid w:val="001A0875"/>
    <w:rsid w:val="001A0DB0"/>
    <w:rsid w:val="001A1119"/>
    <w:rsid w:val="001A2197"/>
    <w:rsid w:val="001A2B36"/>
    <w:rsid w:val="001A35DE"/>
    <w:rsid w:val="001A369A"/>
    <w:rsid w:val="001A3ABB"/>
    <w:rsid w:val="001A4198"/>
    <w:rsid w:val="001A4339"/>
    <w:rsid w:val="001A6738"/>
    <w:rsid w:val="001B073D"/>
    <w:rsid w:val="001B09EA"/>
    <w:rsid w:val="001B1B5C"/>
    <w:rsid w:val="001B25F3"/>
    <w:rsid w:val="001B3A75"/>
    <w:rsid w:val="001B3D67"/>
    <w:rsid w:val="001B4E20"/>
    <w:rsid w:val="001B51B4"/>
    <w:rsid w:val="001B5D95"/>
    <w:rsid w:val="001B5F05"/>
    <w:rsid w:val="001B653F"/>
    <w:rsid w:val="001B6616"/>
    <w:rsid w:val="001B7157"/>
    <w:rsid w:val="001B7FB7"/>
    <w:rsid w:val="001C3407"/>
    <w:rsid w:val="001C3B8B"/>
    <w:rsid w:val="001C4FDE"/>
    <w:rsid w:val="001C68AE"/>
    <w:rsid w:val="001C699F"/>
    <w:rsid w:val="001C6D2A"/>
    <w:rsid w:val="001C76A0"/>
    <w:rsid w:val="001C7C85"/>
    <w:rsid w:val="001D0C9D"/>
    <w:rsid w:val="001D0D08"/>
    <w:rsid w:val="001D24EB"/>
    <w:rsid w:val="001D2EBB"/>
    <w:rsid w:val="001D44E1"/>
    <w:rsid w:val="001E08B2"/>
    <w:rsid w:val="001E1586"/>
    <w:rsid w:val="001E18E6"/>
    <w:rsid w:val="001E1A2E"/>
    <w:rsid w:val="001E20C3"/>
    <w:rsid w:val="001E2E8D"/>
    <w:rsid w:val="001E4866"/>
    <w:rsid w:val="001E51B4"/>
    <w:rsid w:val="001E56A2"/>
    <w:rsid w:val="001E56DF"/>
    <w:rsid w:val="001E5861"/>
    <w:rsid w:val="001E6EEB"/>
    <w:rsid w:val="001E7089"/>
    <w:rsid w:val="001E725B"/>
    <w:rsid w:val="001F0198"/>
    <w:rsid w:val="001F1944"/>
    <w:rsid w:val="001F2C3C"/>
    <w:rsid w:val="001F2D99"/>
    <w:rsid w:val="001F2EFA"/>
    <w:rsid w:val="001F32AD"/>
    <w:rsid w:val="001F38F7"/>
    <w:rsid w:val="001F3D3D"/>
    <w:rsid w:val="001F4186"/>
    <w:rsid w:val="001F68F6"/>
    <w:rsid w:val="001F737A"/>
    <w:rsid w:val="001F7B4F"/>
    <w:rsid w:val="001F7D51"/>
    <w:rsid w:val="0020059D"/>
    <w:rsid w:val="00200626"/>
    <w:rsid w:val="00200EBB"/>
    <w:rsid w:val="00204577"/>
    <w:rsid w:val="00205D10"/>
    <w:rsid w:val="00205EB8"/>
    <w:rsid w:val="00206BB2"/>
    <w:rsid w:val="00210079"/>
    <w:rsid w:val="00210B9F"/>
    <w:rsid w:val="00211F27"/>
    <w:rsid w:val="00212353"/>
    <w:rsid w:val="00212D19"/>
    <w:rsid w:val="00212D5A"/>
    <w:rsid w:val="00212EC0"/>
    <w:rsid w:val="00214006"/>
    <w:rsid w:val="00214C08"/>
    <w:rsid w:val="00220892"/>
    <w:rsid w:val="0022158A"/>
    <w:rsid w:val="00221BAF"/>
    <w:rsid w:val="00222685"/>
    <w:rsid w:val="00224135"/>
    <w:rsid w:val="0022642F"/>
    <w:rsid w:val="00226E0C"/>
    <w:rsid w:val="0022747A"/>
    <w:rsid w:val="0023145A"/>
    <w:rsid w:val="002331F1"/>
    <w:rsid w:val="002336BF"/>
    <w:rsid w:val="002337DA"/>
    <w:rsid w:val="00233C84"/>
    <w:rsid w:val="00234BE8"/>
    <w:rsid w:val="002353C1"/>
    <w:rsid w:val="00236217"/>
    <w:rsid w:val="00236650"/>
    <w:rsid w:val="002373DA"/>
    <w:rsid w:val="00237FB6"/>
    <w:rsid w:val="002437D7"/>
    <w:rsid w:val="00243817"/>
    <w:rsid w:val="00243C20"/>
    <w:rsid w:val="0024629C"/>
    <w:rsid w:val="00250942"/>
    <w:rsid w:val="00250B45"/>
    <w:rsid w:val="00250C56"/>
    <w:rsid w:val="00252E97"/>
    <w:rsid w:val="00253634"/>
    <w:rsid w:val="002543DD"/>
    <w:rsid w:val="00254646"/>
    <w:rsid w:val="002564B7"/>
    <w:rsid w:val="00256D3A"/>
    <w:rsid w:val="002570EF"/>
    <w:rsid w:val="0025723A"/>
    <w:rsid w:val="0025788B"/>
    <w:rsid w:val="002602D4"/>
    <w:rsid w:val="002605DD"/>
    <w:rsid w:val="002613F1"/>
    <w:rsid w:val="00261B65"/>
    <w:rsid w:val="00261C9B"/>
    <w:rsid w:val="00261CE9"/>
    <w:rsid w:val="00261E31"/>
    <w:rsid w:val="00262387"/>
    <w:rsid w:val="0026277C"/>
    <w:rsid w:val="00264807"/>
    <w:rsid w:val="00265395"/>
    <w:rsid w:val="002657A2"/>
    <w:rsid w:val="002669E3"/>
    <w:rsid w:val="00266C81"/>
    <w:rsid w:val="00266D14"/>
    <w:rsid w:val="00267247"/>
    <w:rsid w:val="002700E8"/>
    <w:rsid w:val="00270A8E"/>
    <w:rsid w:val="00271E3F"/>
    <w:rsid w:val="00271F90"/>
    <w:rsid w:val="00272A3E"/>
    <w:rsid w:val="002740ED"/>
    <w:rsid w:val="002741B4"/>
    <w:rsid w:val="00274323"/>
    <w:rsid w:val="002772BA"/>
    <w:rsid w:val="00281136"/>
    <w:rsid w:val="00281945"/>
    <w:rsid w:val="00281E43"/>
    <w:rsid w:val="0028250B"/>
    <w:rsid w:val="00282BA0"/>
    <w:rsid w:val="0028420D"/>
    <w:rsid w:val="00284321"/>
    <w:rsid w:val="0028459D"/>
    <w:rsid w:val="002862DE"/>
    <w:rsid w:val="002867F1"/>
    <w:rsid w:val="0028794B"/>
    <w:rsid w:val="00287EA0"/>
    <w:rsid w:val="00290CFA"/>
    <w:rsid w:val="00292A3E"/>
    <w:rsid w:val="00293CED"/>
    <w:rsid w:val="00295AE5"/>
    <w:rsid w:val="00296ED8"/>
    <w:rsid w:val="00296FFA"/>
    <w:rsid w:val="0029728C"/>
    <w:rsid w:val="002A0FAF"/>
    <w:rsid w:val="002A2197"/>
    <w:rsid w:val="002A2633"/>
    <w:rsid w:val="002A3709"/>
    <w:rsid w:val="002A39A4"/>
    <w:rsid w:val="002A3B03"/>
    <w:rsid w:val="002A4C00"/>
    <w:rsid w:val="002A5050"/>
    <w:rsid w:val="002A516B"/>
    <w:rsid w:val="002A714E"/>
    <w:rsid w:val="002A73C0"/>
    <w:rsid w:val="002A7666"/>
    <w:rsid w:val="002A76B9"/>
    <w:rsid w:val="002A7F78"/>
    <w:rsid w:val="002B04F0"/>
    <w:rsid w:val="002B150D"/>
    <w:rsid w:val="002B1A86"/>
    <w:rsid w:val="002B374E"/>
    <w:rsid w:val="002B3F09"/>
    <w:rsid w:val="002B7124"/>
    <w:rsid w:val="002B75F7"/>
    <w:rsid w:val="002B7857"/>
    <w:rsid w:val="002C0F98"/>
    <w:rsid w:val="002C125E"/>
    <w:rsid w:val="002C13DD"/>
    <w:rsid w:val="002C19B6"/>
    <w:rsid w:val="002C1C52"/>
    <w:rsid w:val="002C2CF7"/>
    <w:rsid w:val="002C37EB"/>
    <w:rsid w:val="002C3822"/>
    <w:rsid w:val="002C5BE7"/>
    <w:rsid w:val="002C5CCC"/>
    <w:rsid w:val="002C6DB3"/>
    <w:rsid w:val="002C7A92"/>
    <w:rsid w:val="002D0A1F"/>
    <w:rsid w:val="002D0BE1"/>
    <w:rsid w:val="002D0F3E"/>
    <w:rsid w:val="002D13F8"/>
    <w:rsid w:val="002D1E31"/>
    <w:rsid w:val="002D495F"/>
    <w:rsid w:val="002D5FD4"/>
    <w:rsid w:val="002D705F"/>
    <w:rsid w:val="002D7888"/>
    <w:rsid w:val="002D7E39"/>
    <w:rsid w:val="002E06F9"/>
    <w:rsid w:val="002E385A"/>
    <w:rsid w:val="002E4F45"/>
    <w:rsid w:val="002E5422"/>
    <w:rsid w:val="002E55B9"/>
    <w:rsid w:val="002E598F"/>
    <w:rsid w:val="002E5D81"/>
    <w:rsid w:val="002E5F31"/>
    <w:rsid w:val="002E6790"/>
    <w:rsid w:val="002E71CF"/>
    <w:rsid w:val="002F144A"/>
    <w:rsid w:val="002F19A5"/>
    <w:rsid w:val="002F1ED8"/>
    <w:rsid w:val="002F220A"/>
    <w:rsid w:val="002F46FB"/>
    <w:rsid w:val="002F4800"/>
    <w:rsid w:val="002F5B79"/>
    <w:rsid w:val="002F5D59"/>
    <w:rsid w:val="00300038"/>
    <w:rsid w:val="00301480"/>
    <w:rsid w:val="00301AC9"/>
    <w:rsid w:val="00302F6C"/>
    <w:rsid w:val="00303471"/>
    <w:rsid w:val="0030386C"/>
    <w:rsid w:val="0030443D"/>
    <w:rsid w:val="0030525C"/>
    <w:rsid w:val="00306098"/>
    <w:rsid w:val="0030680E"/>
    <w:rsid w:val="0030683F"/>
    <w:rsid w:val="00310700"/>
    <w:rsid w:val="00310A98"/>
    <w:rsid w:val="00310E70"/>
    <w:rsid w:val="0031196D"/>
    <w:rsid w:val="003121F6"/>
    <w:rsid w:val="00312B71"/>
    <w:rsid w:val="00312B94"/>
    <w:rsid w:val="00312CD2"/>
    <w:rsid w:val="00312D36"/>
    <w:rsid w:val="00313574"/>
    <w:rsid w:val="003159A5"/>
    <w:rsid w:val="003166DD"/>
    <w:rsid w:val="00317501"/>
    <w:rsid w:val="00320475"/>
    <w:rsid w:val="00322990"/>
    <w:rsid w:val="00325ED7"/>
    <w:rsid w:val="003266DE"/>
    <w:rsid w:val="00327395"/>
    <w:rsid w:val="00330074"/>
    <w:rsid w:val="00331EF5"/>
    <w:rsid w:val="00332433"/>
    <w:rsid w:val="003326B3"/>
    <w:rsid w:val="003346CC"/>
    <w:rsid w:val="0033489B"/>
    <w:rsid w:val="003408FA"/>
    <w:rsid w:val="00341D6F"/>
    <w:rsid w:val="003423F7"/>
    <w:rsid w:val="0034327A"/>
    <w:rsid w:val="003433A2"/>
    <w:rsid w:val="00343BD6"/>
    <w:rsid w:val="00343FD6"/>
    <w:rsid w:val="00344598"/>
    <w:rsid w:val="00344E32"/>
    <w:rsid w:val="00346E24"/>
    <w:rsid w:val="003478E6"/>
    <w:rsid w:val="003504E8"/>
    <w:rsid w:val="00351BDD"/>
    <w:rsid w:val="00351DF2"/>
    <w:rsid w:val="00351E26"/>
    <w:rsid w:val="00351ED1"/>
    <w:rsid w:val="0035201C"/>
    <w:rsid w:val="00353168"/>
    <w:rsid w:val="003563DD"/>
    <w:rsid w:val="00356DBA"/>
    <w:rsid w:val="00357049"/>
    <w:rsid w:val="003634AD"/>
    <w:rsid w:val="00363BD7"/>
    <w:rsid w:val="00367822"/>
    <w:rsid w:val="00367AA2"/>
    <w:rsid w:val="00371A70"/>
    <w:rsid w:val="00372715"/>
    <w:rsid w:val="00375FFF"/>
    <w:rsid w:val="0037656D"/>
    <w:rsid w:val="00380144"/>
    <w:rsid w:val="003817EC"/>
    <w:rsid w:val="00381A30"/>
    <w:rsid w:val="00381A53"/>
    <w:rsid w:val="00381B13"/>
    <w:rsid w:val="00381B55"/>
    <w:rsid w:val="003820C4"/>
    <w:rsid w:val="003838DD"/>
    <w:rsid w:val="00383A00"/>
    <w:rsid w:val="00384CD4"/>
    <w:rsid w:val="00384F66"/>
    <w:rsid w:val="00385B74"/>
    <w:rsid w:val="00385D37"/>
    <w:rsid w:val="00387133"/>
    <w:rsid w:val="0039045B"/>
    <w:rsid w:val="003904FC"/>
    <w:rsid w:val="0039159D"/>
    <w:rsid w:val="00392DE6"/>
    <w:rsid w:val="00393506"/>
    <w:rsid w:val="003940F6"/>
    <w:rsid w:val="003948D8"/>
    <w:rsid w:val="00397112"/>
    <w:rsid w:val="00397EC9"/>
    <w:rsid w:val="003A0714"/>
    <w:rsid w:val="003A0A36"/>
    <w:rsid w:val="003A0C4A"/>
    <w:rsid w:val="003A1AD2"/>
    <w:rsid w:val="003A20B9"/>
    <w:rsid w:val="003A3C6F"/>
    <w:rsid w:val="003A4050"/>
    <w:rsid w:val="003A4249"/>
    <w:rsid w:val="003A51EA"/>
    <w:rsid w:val="003A5EBC"/>
    <w:rsid w:val="003A63DE"/>
    <w:rsid w:val="003A66C5"/>
    <w:rsid w:val="003A66FE"/>
    <w:rsid w:val="003A6AFF"/>
    <w:rsid w:val="003A70D6"/>
    <w:rsid w:val="003B1120"/>
    <w:rsid w:val="003B1B9A"/>
    <w:rsid w:val="003B3A38"/>
    <w:rsid w:val="003B5E4A"/>
    <w:rsid w:val="003B6207"/>
    <w:rsid w:val="003B7DE9"/>
    <w:rsid w:val="003C0309"/>
    <w:rsid w:val="003C17E9"/>
    <w:rsid w:val="003C198D"/>
    <w:rsid w:val="003C32C0"/>
    <w:rsid w:val="003C631C"/>
    <w:rsid w:val="003C78A4"/>
    <w:rsid w:val="003D1705"/>
    <w:rsid w:val="003D285D"/>
    <w:rsid w:val="003D2D6D"/>
    <w:rsid w:val="003D2FE2"/>
    <w:rsid w:val="003D35E7"/>
    <w:rsid w:val="003D54A2"/>
    <w:rsid w:val="003D5DCF"/>
    <w:rsid w:val="003D70E6"/>
    <w:rsid w:val="003D7304"/>
    <w:rsid w:val="003E0110"/>
    <w:rsid w:val="003E03F5"/>
    <w:rsid w:val="003E1F82"/>
    <w:rsid w:val="003E3B53"/>
    <w:rsid w:val="003E4272"/>
    <w:rsid w:val="003E6314"/>
    <w:rsid w:val="003E6412"/>
    <w:rsid w:val="003E64F0"/>
    <w:rsid w:val="003E6EEE"/>
    <w:rsid w:val="003F01EF"/>
    <w:rsid w:val="003F3A04"/>
    <w:rsid w:val="003F4878"/>
    <w:rsid w:val="003F49EB"/>
    <w:rsid w:val="003F4A35"/>
    <w:rsid w:val="003F4CD9"/>
    <w:rsid w:val="003F5108"/>
    <w:rsid w:val="003F5A74"/>
    <w:rsid w:val="003F5C73"/>
    <w:rsid w:val="003F5F61"/>
    <w:rsid w:val="003F66FD"/>
    <w:rsid w:val="004006B5"/>
    <w:rsid w:val="00402A76"/>
    <w:rsid w:val="004045DB"/>
    <w:rsid w:val="00405B8C"/>
    <w:rsid w:val="0040633F"/>
    <w:rsid w:val="00406461"/>
    <w:rsid w:val="004064F9"/>
    <w:rsid w:val="00406710"/>
    <w:rsid w:val="00406917"/>
    <w:rsid w:val="004072F9"/>
    <w:rsid w:val="004078A6"/>
    <w:rsid w:val="00407C10"/>
    <w:rsid w:val="00412448"/>
    <w:rsid w:val="00416B29"/>
    <w:rsid w:val="0042058A"/>
    <w:rsid w:val="0042084E"/>
    <w:rsid w:val="00420EDA"/>
    <w:rsid w:val="004225C3"/>
    <w:rsid w:val="00422CBB"/>
    <w:rsid w:val="00424005"/>
    <w:rsid w:val="00424C4E"/>
    <w:rsid w:val="00425423"/>
    <w:rsid w:val="0042595E"/>
    <w:rsid w:val="004259B0"/>
    <w:rsid w:val="00426B3D"/>
    <w:rsid w:val="00426E98"/>
    <w:rsid w:val="0042744E"/>
    <w:rsid w:val="00427698"/>
    <w:rsid w:val="00427936"/>
    <w:rsid w:val="004305E3"/>
    <w:rsid w:val="00430FD8"/>
    <w:rsid w:val="00432522"/>
    <w:rsid w:val="00433B63"/>
    <w:rsid w:val="00433F3E"/>
    <w:rsid w:val="004348EC"/>
    <w:rsid w:val="004358AA"/>
    <w:rsid w:val="00437FC2"/>
    <w:rsid w:val="0044076E"/>
    <w:rsid w:val="0044108B"/>
    <w:rsid w:val="00442D8E"/>
    <w:rsid w:val="004441D6"/>
    <w:rsid w:val="00444320"/>
    <w:rsid w:val="0044521A"/>
    <w:rsid w:val="00446DBD"/>
    <w:rsid w:val="00446E65"/>
    <w:rsid w:val="00447409"/>
    <w:rsid w:val="00447995"/>
    <w:rsid w:val="004514F5"/>
    <w:rsid w:val="004547E2"/>
    <w:rsid w:val="0045672B"/>
    <w:rsid w:val="00456749"/>
    <w:rsid w:val="0045713B"/>
    <w:rsid w:val="004576BF"/>
    <w:rsid w:val="004577C8"/>
    <w:rsid w:val="0046028B"/>
    <w:rsid w:val="00463CCD"/>
    <w:rsid w:val="00463DE6"/>
    <w:rsid w:val="004646F3"/>
    <w:rsid w:val="0046555C"/>
    <w:rsid w:val="004667C4"/>
    <w:rsid w:val="0046689C"/>
    <w:rsid w:val="00470AD9"/>
    <w:rsid w:val="0047431F"/>
    <w:rsid w:val="00474520"/>
    <w:rsid w:val="00474D50"/>
    <w:rsid w:val="00475EC3"/>
    <w:rsid w:val="00476B12"/>
    <w:rsid w:val="00477F7A"/>
    <w:rsid w:val="0048226F"/>
    <w:rsid w:val="00483536"/>
    <w:rsid w:val="00484166"/>
    <w:rsid w:val="0048488A"/>
    <w:rsid w:val="00487251"/>
    <w:rsid w:val="00490450"/>
    <w:rsid w:val="00490B2D"/>
    <w:rsid w:val="00491797"/>
    <w:rsid w:val="00491C9E"/>
    <w:rsid w:val="00493742"/>
    <w:rsid w:val="00494183"/>
    <w:rsid w:val="0049432C"/>
    <w:rsid w:val="004952F3"/>
    <w:rsid w:val="00496990"/>
    <w:rsid w:val="004A10F0"/>
    <w:rsid w:val="004A1B9B"/>
    <w:rsid w:val="004A1D7A"/>
    <w:rsid w:val="004A31F8"/>
    <w:rsid w:val="004A3D2C"/>
    <w:rsid w:val="004A419B"/>
    <w:rsid w:val="004A524F"/>
    <w:rsid w:val="004A52D8"/>
    <w:rsid w:val="004A6427"/>
    <w:rsid w:val="004A6A6C"/>
    <w:rsid w:val="004A6C82"/>
    <w:rsid w:val="004A7256"/>
    <w:rsid w:val="004A73E9"/>
    <w:rsid w:val="004B06C4"/>
    <w:rsid w:val="004B0C1E"/>
    <w:rsid w:val="004B1B1B"/>
    <w:rsid w:val="004B1CB8"/>
    <w:rsid w:val="004B2204"/>
    <w:rsid w:val="004B2BB0"/>
    <w:rsid w:val="004B3AD5"/>
    <w:rsid w:val="004B4AFF"/>
    <w:rsid w:val="004B51C2"/>
    <w:rsid w:val="004B5450"/>
    <w:rsid w:val="004B5833"/>
    <w:rsid w:val="004B754D"/>
    <w:rsid w:val="004B7AFF"/>
    <w:rsid w:val="004C1EEE"/>
    <w:rsid w:val="004C6421"/>
    <w:rsid w:val="004C6F6E"/>
    <w:rsid w:val="004C71E8"/>
    <w:rsid w:val="004C7362"/>
    <w:rsid w:val="004C7FCB"/>
    <w:rsid w:val="004D3135"/>
    <w:rsid w:val="004D3147"/>
    <w:rsid w:val="004D3323"/>
    <w:rsid w:val="004D4192"/>
    <w:rsid w:val="004D4905"/>
    <w:rsid w:val="004D60CF"/>
    <w:rsid w:val="004D6CD2"/>
    <w:rsid w:val="004D7800"/>
    <w:rsid w:val="004E037C"/>
    <w:rsid w:val="004E152F"/>
    <w:rsid w:val="004E28D1"/>
    <w:rsid w:val="004E2E74"/>
    <w:rsid w:val="004E35E1"/>
    <w:rsid w:val="004E4230"/>
    <w:rsid w:val="004E4EC0"/>
    <w:rsid w:val="004E5835"/>
    <w:rsid w:val="004E68AF"/>
    <w:rsid w:val="004F12E9"/>
    <w:rsid w:val="004F1EEA"/>
    <w:rsid w:val="004F398E"/>
    <w:rsid w:val="004F72FD"/>
    <w:rsid w:val="004F7953"/>
    <w:rsid w:val="004F7F9B"/>
    <w:rsid w:val="00502EA4"/>
    <w:rsid w:val="0050351C"/>
    <w:rsid w:val="00503EAC"/>
    <w:rsid w:val="00510CEC"/>
    <w:rsid w:val="0051165E"/>
    <w:rsid w:val="0051192C"/>
    <w:rsid w:val="00512E8A"/>
    <w:rsid w:val="00513108"/>
    <w:rsid w:val="005132F4"/>
    <w:rsid w:val="00513B0E"/>
    <w:rsid w:val="0051526C"/>
    <w:rsid w:val="005159D4"/>
    <w:rsid w:val="00515FCC"/>
    <w:rsid w:val="00520CE5"/>
    <w:rsid w:val="005220A0"/>
    <w:rsid w:val="00524218"/>
    <w:rsid w:val="00524986"/>
    <w:rsid w:val="00525CEA"/>
    <w:rsid w:val="00525E93"/>
    <w:rsid w:val="00526ED7"/>
    <w:rsid w:val="00527635"/>
    <w:rsid w:val="0052781D"/>
    <w:rsid w:val="00527A3A"/>
    <w:rsid w:val="00527D4B"/>
    <w:rsid w:val="00530F40"/>
    <w:rsid w:val="00534EA1"/>
    <w:rsid w:val="00535E97"/>
    <w:rsid w:val="005361B1"/>
    <w:rsid w:val="00537754"/>
    <w:rsid w:val="0054009E"/>
    <w:rsid w:val="00541AA3"/>
    <w:rsid w:val="0054399B"/>
    <w:rsid w:val="00543FCB"/>
    <w:rsid w:val="005445A3"/>
    <w:rsid w:val="00544F3C"/>
    <w:rsid w:val="00544FFC"/>
    <w:rsid w:val="0054577D"/>
    <w:rsid w:val="0054585D"/>
    <w:rsid w:val="00545E01"/>
    <w:rsid w:val="00545F45"/>
    <w:rsid w:val="0054672A"/>
    <w:rsid w:val="00546F9B"/>
    <w:rsid w:val="005470CA"/>
    <w:rsid w:val="00547C10"/>
    <w:rsid w:val="00547CF3"/>
    <w:rsid w:val="005503F3"/>
    <w:rsid w:val="00550B9E"/>
    <w:rsid w:val="00551214"/>
    <w:rsid w:val="00551995"/>
    <w:rsid w:val="0055264A"/>
    <w:rsid w:val="00552F8F"/>
    <w:rsid w:val="00553906"/>
    <w:rsid w:val="00554828"/>
    <w:rsid w:val="00554D21"/>
    <w:rsid w:val="005569F9"/>
    <w:rsid w:val="005578AC"/>
    <w:rsid w:val="00560AE1"/>
    <w:rsid w:val="00560B1F"/>
    <w:rsid w:val="00560D16"/>
    <w:rsid w:val="005623AA"/>
    <w:rsid w:val="00562C3A"/>
    <w:rsid w:val="00562DB5"/>
    <w:rsid w:val="00563C61"/>
    <w:rsid w:val="00564A56"/>
    <w:rsid w:val="005653D8"/>
    <w:rsid w:val="00565857"/>
    <w:rsid w:val="005658B7"/>
    <w:rsid w:val="00565F9C"/>
    <w:rsid w:val="00567BE0"/>
    <w:rsid w:val="0057029E"/>
    <w:rsid w:val="005734C5"/>
    <w:rsid w:val="00573610"/>
    <w:rsid w:val="00573755"/>
    <w:rsid w:val="00573CD1"/>
    <w:rsid w:val="00574121"/>
    <w:rsid w:val="005742A2"/>
    <w:rsid w:val="0057497E"/>
    <w:rsid w:val="00574C7C"/>
    <w:rsid w:val="005755CB"/>
    <w:rsid w:val="00575951"/>
    <w:rsid w:val="00580B40"/>
    <w:rsid w:val="00580E78"/>
    <w:rsid w:val="00581469"/>
    <w:rsid w:val="00581DB1"/>
    <w:rsid w:val="005832A8"/>
    <w:rsid w:val="00585C3D"/>
    <w:rsid w:val="0058712C"/>
    <w:rsid w:val="005909CF"/>
    <w:rsid w:val="0059115C"/>
    <w:rsid w:val="0059288E"/>
    <w:rsid w:val="00592E47"/>
    <w:rsid w:val="00592EE5"/>
    <w:rsid w:val="00592FDB"/>
    <w:rsid w:val="00593301"/>
    <w:rsid w:val="00593327"/>
    <w:rsid w:val="00594B92"/>
    <w:rsid w:val="00595B72"/>
    <w:rsid w:val="00596AE4"/>
    <w:rsid w:val="00597AC9"/>
    <w:rsid w:val="00597ACC"/>
    <w:rsid w:val="005A01A5"/>
    <w:rsid w:val="005A243E"/>
    <w:rsid w:val="005A2828"/>
    <w:rsid w:val="005A3689"/>
    <w:rsid w:val="005A42A7"/>
    <w:rsid w:val="005A457C"/>
    <w:rsid w:val="005A48C5"/>
    <w:rsid w:val="005A6DB3"/>
    <w:rsid w:val="005B1682"/>
    <w:rsid w:val="005B259E"/>
    <w:rsid w:val="005B31D8"/>
    <w:rsid w:val="005B5021"/>
    <w:rsid w:val="005B5BF2"/>
    <w:rsid w:val="005B6384"/>
    <w:rsid w:val="005B6635"/>
    <w:rsid w:val="005B6A93"/>
    <w:rsid w:val="005B6DA1"/>
    <w:rsid w:val="005B7DE0"/>
    <w:rsid w:val="005C11BE"/>
    <w:rsid w:val="005C24F4"/>
    <w:rsid w:val="005C3DC9"/>
    <w:rsid w:val="005C4E34"/>
    <w:rsid w:val="005C53DF"/>
    <w:rsid w:val="005C60A0"/>
    <w:rsid w:val="005D0130"/>
    <w:rsid w:val="005D0331"/>
    <w:rsid w:val="005D1AEB"/>
    <w:rsid w:val="005D48B9"/>
    <w:rsid w:val="005D4B56"/>
    <w:rsid w:val="005D4D50"/>
    <w:rsid w:val="005D4E22"/>
    <w:rsid w:val="005D5BD1"/>
    <w:rsid w:val="005D6AF0"/>
    <w:rsid w:val="005D75E4"/>
    <w:rsid w:val="005D773D"/>
    <w:rsid w:val="005E07B6"/>
    <w:rsid w:val="005E0BF0"/>
    <w:rsid w:val="005E16EF"/>
    <w:rsid w:val="005E260B"/>
    <w:rsid w:val="005E2922"/>
    <w:rsid w:val="005E3BB5"/>
    <w:rsid w:val="005E3CC6"/>
    <w:rsid w:val="005E4581"/>
    <w:rsid w:val="005E4CD4"/>
    <w:rsid w:val="005E4F71"/>
    <w:rsid w:val="005E5FF5"/>
    <w:rsid w:val="005E6198"/>
    <w:rsid w:val="005E689E"/>
    <w:rsid w:val="005E787D"/>
    <w:rsid w:val="005F037D"/>
    <w:rsid w:val="005F08CF"/>
    <w:rsid w:val="005F35FD"/>
    <w:rsid w:val="005F38DB"/>
    <w:rsid w:val="0060267B"/>
    <w:rsid w:val="00602CC1"/>
    <w:rsid w:val="00603DA3"/>
    <w:rsid w:val="00603F56"/>
    <w:rsid w:val="006048B9"/>
    <w:rsid w:val="00604C3E"/>
    <w:rsid w:val="00605D84"/>
    <w:rsid w:val="0060732E"/>
    <w:rsid w:val="006076C9"/>
    <w:rsid w:val="00607850"/>
    <w:rsid w:val="0061247C"/>
    <w:rsid w:val="006143A3"/>
    <w:rsid w:val="00615B02"/>
    <w:rsid w:val="006164BB"/>
    <w:rsid w:val="006172CD"/>
    <w:rsid w:val="0061750C"/>
    <w:rsid w:val="00617A29"/>
    <w:rsid w:val="00617E45"/>
    <w:rsid w:val="00620077"/>
    <w:rsid w:val="006204AA"/>
    <w:rsid w:val="00621182"/>
    <w:rsid w:val="0062253E"/>
    <w:rsid w:val="00622F79"/>
    <w:rsid w:val="00624541"/>
    <w:rsid w:val="00624C55"/>
    <w:rsid w:val="00624E9B"/>
    <w:rsid w:val="00625F06"/>
    <w:rsid w:val="00626E11"/>
    <w:rsid w:val="00630822"/>
    <w:rsid w:val="00630C99"/>
    <w:rsid w:val="00631DFE"/>
    <w:rsid w:val="00634376"/>
    <w:rsid w:val="00634448"/>
    <w:rsid w:val="00634670"/>
    <w:rsid w:val="006352A1"/>
    <w:rsid w:val="006364DD"/>
    <w:rsid w:val="006367E3"/>
    <w:rsid w:val="00636B39"/>
    <w:rsid w:val="00637A47"/>
    <w:rsid w:val="00637D20"/>
    <w:rsid w:val="00637DBE"/>
    <w:rsid w:val="00637FD9"/>
    <w:rsid w:val="00642166"/>
    <w:rsid w:val="00645C44"/>
    <w:rsid w:val="00646372"/>
    <w:rsid w:val="00647D0D"/>
    <w:rsid w:val="00647F18"/>
    <w:rsid w:val="00650EF8"/>
    <w:rsid w:val="00650F81"/>
    <w:rsid w:val="006533DB"/>
    <w:rsid w:val="006536AF"/>
    <w:rsid w:val="00654926"/>
    <w:rsid w:val="00654B54"/>
    <w:rsid w:val="00656B1A"/>
    <w:rsid w:val="00657C57"/>
    <w:rsid w:val="0066033D"/>
    <w:rsid w:val="0066124A"/>
    <w:rsid w:val="006624A9"/>
    <w:rsid w:val="006630D9"/>
    <w:rsid w:val="00664204"/>
    <w:rsid w:val="00664473"/>
    <w:rsid w:val="00664A17"/>
    <w:rsid w:val="00665046"/>
    <w:rsid w:val="00665E59"/>
    <w:rsid w:val="006663F9"/>
    <w:rsid w:val="006676E8"/>
    <w:rsid w:val="00667BE2"/>
    <w:rsid w:val="00667C05"/>
    <w:rsid w:val="00670935"/>
    <w:rsid w:val="006711BE"/>
    <w:rsid w:val="0067131F"/>
    <w:rsid w:val="006719CD"/>
    <w:rsid w:val="00674218"/>
    <w:rsid w:val="00674D75"/>
    <w:rsid w:val="006764AC"/>
    <w:rsid w:val="0067738E"/>
    <w:rsid w:val="006777F2"/>
    <w:rsid w:val="00677A5B"/>
    <w:rsid w:val="00682223"/>
    <w:rsid w:val="006825EA"/>
    <w:rsid w:val="00683233"/>
    <w:rsid w:val="00683925"/>
    <w:rsid w:val="006844A9"/>
    <w:rsid w:val="00684BCA"/>
    <w:rsid w:val="00685D2C"/>
    <w:rsid w:val="006861DE"/>
    <w:rsid w:val="00690ECE"/>
    <w:rsid w:val="00691818"/>
    <w:rsid w:val="00691FF3"/>
    <w:rsid w:val="0069235B"/>
    <w:rsid w:val="00692CEA"/>
    <w:rsid w:val="00693B10"/>
    <w:rsid w:val="00694030"/>
    <w:rsid w:val="006940FC"/>
    <w:rsid w:val="00694DE8"/>
    <w:rsid w:val="006959B6"/>
    <w:rsid w:val="006961C5"/>
    <w:rsid w:val="006A0256"/>
    <w:rsid w:val="006A1BA6"/>
    <w:rsid w:val="006A43E9"/>
    <w:rsid w:val="006A58B3"/>
    <w:rsid w:val="006A6C4C"/>
    <w:rsid w:val="006A7CC7"/>
    <w:rsid w:val="006B0004"/>
    <w:rsid w:val="006B0A73"/>
    <w:rsid w:val="006B1728"/>
    <w:rsid w:val="006B29BC"/>
    <w:rsid w:val="006B3BE7"/>
    <w:rsid w:val="006B481D"/>
    <w:rsid w:val="006B4AB6"/>
    <w:rsid w:val="006B54E8"/>
    <w:rsid w:val="006B6531"/>
    <w:rsid w:val="006C0F0A"/>
    <w:rsid w:val="006C14F0"/>
    <w:rsid w:val="006C16B6"/>
    <w:rsid w:val="006C2C9F"/>
    <w:rsid w:val="006C3202"/>
    <w:rsid w:val="006C382D"/>
    <w:rsid w:val="006C525B"/>
    <w:rsid w:val="006C5A68"/>
    <w:rsid w:val="006C63F0"/>
    <w:rsid w:val="006C6BBA"/>
    <w:rsid w:val="006D0B9B"/>
    <w:rsid w:val="006D1586"/>
    <w:rsid w:val="006D2042"/>
    <w:rsid w:val="006D3B79"/>
    <w:rsid w:val="006D41AB"/>
    <w:rsid w:val="006D437E"/>
    <w:rsid w:val="006D5A41"/>
    <w:rsid w:val="006D642F"/>
    <w:rsid w:val="006D6A51"/>
    <w:rsid w:val="006D6DD1"/>
    <w:rsid w:val="006D7211"/>
    <w:rsid w:val="006D744F"/>
    <w:rsid w:val="006E010E"/>
    <w:rsid w:val="006E0888"/>
    <w:rsid w:val="006E0E60"/>
    <w:rsid w:val="006E1406"/>
    <w:rsid w:val="006E1D62"/>
    <w:rsid w:val="006E250B"/>
    <w:rsid w:val="006E3141"/>
    <w:rsid w:val="006E32FF"/>
    <w:rsid w:val="006E36CA"/>
    <w:rsid w:val="006E3C23"/>
    <w:rsid w:val="006E3CF8"/>
    <w:rsid w:val="006E41AD"/>
    <w:rsid w:val="006E61CD"/>
    <w:rsid w:val="006E786C"/>
    <w:rsid w:val="006F1914"/>
    <w:rsid w:val="006F2E9F"/>
    <w:rsid w:val="006F3A27"/>
    <w:rsid w:val="006F41DD"/>
    <w:rsid w:val="006F42F1"/>
    <w:rsid w:val="006F53AC"/>
    <w:rsid w:val="006F61A8"/>
    <w:rsid w:val="006F68C5"/>
    <w:rsid w:val="00700062"/>
    <w:rsid w:val="00701D48"/>
    <w:rsid w:val="00703C7C"/>
    <w:rsid w:val="00703CF2"/>
    <w:rsid w:val="00704710"/>
    <w:rsid w:val="007067B9"/>
    <w:rsid w:val="00706DD1"/>
    <w:rsid w:val="007077A8"/>
    <w:rsid w:val="00707D0A"/>
    <w:rsid w:val="007101DE"/>
    <w:rsid w:val="007119ED"/>
    <w:rsid w:val="00712051"/>
    <w:rsid w:val="00712297"/>
    <w:rsid w:val="00712461"/>
    <w:rsid w:val="00712ADA"/>
    <w:rsid w:val="00713077"/>
    <w:rsid w:val="0071351C"/>
    <w:rsid w:val="00713F55"/>
    <w:rsid w:val="00714A69"/>
    <w:rsid w:val="0071703F"/>
    <w:rsid w:val="00723370"/>
    <w:rsid w:val="0072447B"/>
    <w:rsid w:val="00727DA8"/>
    <w:rsid w:val="007302A5"/>
    <w:rsid w:val="00730D67"/>
    <w:rsid w:val="00731220"/>
    <w:rsid w:val="007312D7"/>
    <w:rsid w:val="00731E8F"/>
    <w:rsid w:val="00732782"/>
    <w:rsid w:val="0073369C"/>
    <w:rsid w:val="007340CE"/>
    <w:rsid w:val="00734DBB"/>
    <w:rsid w:val="00734FC7"/>
    <w:rsid w:val="00735053"/>
    <w:rsid w:val="007363B9"/>
    <w:rsid w:val="00740327"/>
    <w:rsid w:val="0074076D"/>
    <w:rsid w:val="00740A39"/>
    <w:rsid w:val="0074180D"/>
    <w:rsid w:val="00741DA0"/>
    <w:rsid w:val="00742128"/>
    <w:rsid w:val="007426C5"/>
    <w:rsid w:val="00742BBB"/>
    <w:rsid w:val="00743997"/>
    <w:rsid w:val="00743AB9"/>
    <w:rsid w:val="007451BE"/>
    <w:rsid w:val="007453F6"/>
    <w:rsid w:val="007474E3"/>
    <w:rsid w:val="00747A34"/>
    <w:rsid w:val="0075102B"/>
    <w:rsid w:val="00751243"/>
    <w:rsid w:val="00752BC9"/>
    <w:rsid w:val="007539F7"/>
    <w:rsid w:val="00753D17"/>
    <w:rsid w:val="0075463F"/>
    <w:rsid w:val="007549D3"/>
    <w:rsid w:val="00755C04"/>
    <w:rsid w:val="00757649"/>
    <w:rsid w:val="0075779D"/>
    <w:rsid w:val="00760E1E"/>
    <w:rsid w:val="00761838"/>
    <w:rsid w:val="00761EDF"/>
    <w:rsid w:val="007624CD"/>
    <w:rsid w:val="0076349B"/>
    <w:rsid w:val="00763955"/>
    <w:rsid w:val="00764317"/>
    <w:rsid w:val="007654E1"/>
    <w:rsid w:val="007667DD"/>
    <w:rsid w:val="00767747"/>
    <w:rsid w:val="00767818"/>
    <w:rsid w:val="00767E09"/>
    <w:rsid w:val="007703DE"/>
    <w:rsid w:val="007712C6"/>
    <w:rsid w:val="007722CF"/>
    <w:rsid w:val="00772E5A"/>
    <w:rsid w:val="00774A3B"/>
    <w:rsid w:val="007759F3"/>
    <w:rsid w:val="00775B48"/>
    <w:rsid w:val="00776264"/>
    <w:rsid w:val="007768D0"/>
    <w:rsid w:val="0078202C"/>
    <w:rsid w:val="007821C4"/>
    <w:rsid w:val="00782FFC"/>
    <w:rsid w:val="007835D9"/>
    <w:rsid w:val="00783A88"/>
    <w:rsid w:val="00784771"/>
    <w:rsid w:val="00784CD5"/>
    <w:rsid w:val="007850DD"/>
    <w:rsid w:val="00787B14"/>
    <w:rsid w:val="0079058C"/>
    <w:rsid w:val="007907ED"/>
    <w:rsid w:val="007912E9"/>
    <w:rsid w:val="0079199E"/>
    <w:rsid w:val="00792BA5"/>
    <w:rsid w:val="0079557D"/>
    <w:rsid w:val="00796099"/>
    <w:rsid w:val="00797199"/>
    <w:rsid w:val="007A1E66"/>
    <w:rsid w:val="007A25B3"/>
    <w:rsid w:val="007A2FFB"/>
    <w:rsid w:val="007A478D"/>
    <w:rsid w:val="007A4FDE"/>
    <w:rsid w:val="007A6BA4"/>
    <w:rsid w:val="007B000F"/>
    <w:rsid w:val="007B00A7"/>
    <w:rsid w:val="007B26AE"/>
    <w:rsid w:val="007B2CD7"/>
    <w:rsid w:val="007B482E"/>
    <w:rsid w:val="007B6F73"/>
    <w:rsid w:val="007B7286"/>
    <w:rsid w:val="007B7381"/>
    <w:rsid w:val="007C0060"/>
    <w:rsid w:val="007C256F"/>
    <w:rsid w:val="007C3A60"/>
    <w:rsid w:val="007C481F"/>
    <w:rsid w:val="007C498E"/>
    <w:rsid w:val="007C4A02"/>
    <w:rsid w:val="007C4F9D"/>
    <w:rsid w:val="007C53B3"/>
    <w:rsid w:val="007C727F"/>
    <w:rsid w:val="007C7DFE"/>
    <w:rsid w:val="007D221D"/>
    <w:rsid w:val="007D4485"/>
    <w:rsid w:val="007D4B9E"/>
    <w:rsid w:val="007D5D11"/>
    <w:rsid w:val="007D5F3E"/>
    <w:rsid w:val="007D628B"/>
    <w:rsid w:val="007D6AA7"/>
    <w:rsid w:val="007E043D"/>
    <w:rsid w:val="007E0AAF"/>
    <w:rsid w:val="007E0F5B"/>
    <w:rsid w:val="007E1676"/>
    <w:rsid w:val="007E258B"/>
    <w:rsid w:val="007E26AD"/>
    <w:rsid w:val="007E39F6"/>
    <w:rsid w:val="007E3B0A"/>
    <w:rsid w:val="007E4F81"/>
    <w:rsid w:val="007E666A"/>
    <w:rsid w:val="007E6971"/>
    <w:rsid w:val="007E6EEF"/>
    <w:rsid w:val="007E6F84"/>
    <w:rsid w:val="007E72D3"/>
    <w:rsid w:val="007F0580"/>
    <w:rsid w:val="007F0676"/>
    <w:rsid w:val="007F0ACD"/>
    <w:rsid w:val="007F1581"/>
    <w:rsid w:val="007F436C"/>
    <w:rsid w:val="007F4A65"/>
    <w:rsid w:val="007F644F"/>
    <w:rsid w:val="007F7C0F"/>
    <w:rsid w:val="007F7DF4"/>
    <w:rsid w:val="008015DB"/>
    <w:rsid w:val="00801682"/>
    <w:rsid w:val="0080249C"/>
    <w:rsid w:val="00802E4F"/>
    <w:rsid w:val="00807C14"/>
    <w:rsid w:val="00810774"/>
    <w:rsid w:val="00812415"/>
    <w:rsid w:val="00813DA5"/>
    <w:rsid w:val="008145D0"/>
    <w:rsid w:val="0081460E"/>
    <w:rsid w:val="008203E1"/>
    <w:rsid w:val="008218BE"/>
    <w:rsid w:val="00821F45"/>
    <w:rsid w:val="00822D8D"/>
    <w:rsid w:val="0082358E"/>
    <w:rsid w:val="00823B1A"/>
    <w:rsid w:val="008269A3"/>
    <w:rsid w:val="00826D93"/>
    <w:rsid w:val="00827538"/>
    <w:rsid w:val="00827939"/>
    <w:rsid w:val="00827D00"/>
    <w:rsid w:val="00831043"/>
    <w:rsid w:val="00831A56"/>
    <w:rsid w:val="00831B3E"/>
    <w:rsid w:val="00831CA1"/>
    <w:rsid w:val="00832D37"/>
    <w:rsid w:val="008334ED"/>
    <w:rsid w:val="0083644E"/>
    <w:rsid w:val="00836474"/>
    <w:rsid w:val="00836E36"/>
    <w:rsid w:val="00840F06"/>
    <w:rsid w:val="00841C6D"/>
    <w:rsid w:val="00842959"/>
    <w:rsid w:val="00843D39"/>
    <w:rsid w:val="00850D7C"/>
    <w:rsid w:val="00851D72"/>
    <w:rsid w:val="0085231E"/>
    <w:rsid w:val="008557E1"/>
    <w:rsid w:val="00857114"/>
    <w:rsid w:val="00860261"/>
    <w:rsid w:val="00860265"/>
    <w:rsid w:val="00860CE9"/>
    <w:rsid w:val="00861877"/>
    <w:rsid w:val="00861F76"/>
    <w:rsid w:val="00862616"/>
    <w:rsid w:val="00862B5F"/>
    <w:rsid w:val="008649EF"/>
    <w:rsid w:val="00864C6A"/>
    <w:rsid w:val="0086582C"/>
    <w:rsid w:val="008662A1"/>
    <w:rsid w:val="00866EF2"/>
    <w:rsid w:val="00870F6B"/>
    <w:rsid w:val="008728F9"/>
    <w:rsid w:val="00872BD2"/>
    <w:rsid w:val="008733BB"/>
    <w:rsid w:val="008741CD"/>
    <w:rsid w:val="008746A5"/>
    <w:rsid w:val="00874BD4"/>
    <w:rsid w:val="00877E98"/>
    <w:rsid w:val="00880ADE"/>
    <w:rsid w:val="00881A33"/>
    <w:rsid w:val="0088401E"/>
    <w:rsid w:val="0088581F"/>
    <w:rsid w:val="00887C96"/>
    <w:rsid w:val="00891BB6"/>
    <w:rsid w:val="00892ED4"/>
    <w:rsid w:val="008931D1"/>
    <w:rsid w:val="0089424B"/>
    <w:rsid w:val="00894BA4"/>
    <w:rsid w:val="008953E0"/>
    <w:rsid w:val="00897508"/>
    <w:rsid w:val="008976AD"/>
    <w:rsid w:val="00897F68"/>
    <w:rsid w:val="008A0172"/>
    <w:rsid w:val="008A2BB0"/>
    <w:rsid w:val="008A45AE"/>
    <w:rsid w:val="008A4C80"/>
    <w:rsid w:val="008A5D03"/>
    <w:rsid w:val="008A66E3"/>
    <w:rsid w:val="008B145A"/>
    <w:rsid w:val="008B1631"/>
    <w:rsid w:val="008B23D5"/>
    <w:rsid w:val="008B74A8"/>
    <w:rsid w:val="008C207F"/>
    <w:rsid w:val="008C2189"/>
    <w:rsid w:val="008C2EAE"/>
    <w:rsid w:val="008C3947"/>
    <w:rsid w:val="008C3A2F"/>
    <w:rsid w:val="008C48A6"/>
    <w:rsid w:val="008C7093"/>
    <w:rsid w:val="008C75DD"/>
    <w:rsid w:val="008C7F10"/>
    <w:rsid w:val="008D06DB"/>
    <w:rsid w:val="008D078E"/>
    <w:rsid w:val="008D0F63"/>
    <w:rsid w:val="008D1A01"/>
    <w:rsid w:val="008D2357"/>
    <w:rsid w:val="008D25CB"/>
    <w:rsid w:val="008D2B77"/>
    <w:rsid w:val="008D3389"/>
    <w:rsid w:val="008D3551"/>
    <w:rsid w:val="008D3927"/>
    <w:rsid w:val="008D4869"/>
    <w:rsid w:val="008D51D8"/>
    <w:rsid w:val="008D5728"/>
    <w:rsid w:val="008E17FF"/>
    <w:rsid w:val="008E1836"/>
    <w:rsid w:val="008E3004"/>
    <w:rsid w:val="008E3F25"/>
    <w:rsid w:val="008E3F91"/>
    <w:rsid w:val="008E4153"/>
    <w:rsid w:val="008E49F0"/>
    <w:rsid w:val="008E4A72"/>
    <w:rsid w:val="008E76DA"/>
    <w:rsid w:val="008E773C"/>
    <w:rsid w:val="008E7909"/>
    <w:rsid w:val="008E7EE5"/>
    <w:rsid w:val="008F0323"/>
    <w:rsid w:val="008F0427"/>
    <w:rsid w:val="008F14D0"/>
    <w:rsid w:val="008F31CF"/>
    <w:rsid w:val="008F369C"/>
    <w:rsid w:val="008F3CD1"/>
    <w:rsid w:val="008F42D0"/>
    <w:rsid w:val="008F4C72"/>
    <w:rsid w:val="008F6168"/>
    <w:rsid w:val="008F694D"/>
    <w:rsid w:val="008F7330"/>
    <w:rsid w:val="00900490"/>
    <w:rsid w:val="00900594"/>
    <w:rsid w:val="00902E4A"/>
    <w:rsid w:val="0090319D"/>
    <w:rsid w:val="0090344F"/>
    <w:rsid w:val="00906AAD"/>
    <w:rsid w:val="00907FE3"/>
    <w:rsid w:val="00910583"/>
    <w:rsid w:val="00910AEF"/>
    <w:rsid w:val="009132C9"/>
    <w:rsid w:val="00913DAE"/>
    <w:rsid w:val="00914902"/>
    <w:rsid w:val="009152BF"/>
    <w:rsid w:val="009155CC"/>
    <w:rsid w:val="00915FFD"/>
    <w:rsid w:val="00916E8D"/>
    <w:rsid w:val="00920583"/>
    <w:rsid w:val="00921ABC"/>
    <w:rsid w:val="00921B24"/>
    <w:rsid w:val="00923BEB"/>
    <w:rsid w:val="009242F1"/>
    <w:rsid w:val="009249F8"/>
    <w:rsid w:val="0092654B"/>
    <w:rsid w:val="00927D86"/>
    <w:rsid w:val="00927F94"/>
    <w:rsid w:val="0093006B"/>
    <w:rsid w:val="0093024A"/>
    <w:rsid w:val="0093250C"/>
    <w:rsid w:val="00935F74"/>
    <w:rsid w:val="009365A8"/>
    <w:rsid w:val="009368B6"/>
    <w:rsid w:val="00936FE9"/>
    <w:rsid w:val="009404BE"/>
    <w:rsid w:val="00941690"/>
    <w:rsid w:val="009428FE"/>
    <w:rsid w:val="00942FA0"/>
    <w:rsid w:val="00943A70"/>
    <w:rsid w:val="00943A9A"/>
    <w:rsid w:val="009457AA"/>
    <w:rsid w:val="0094581C"/>
    <w:rsid w:val="0094582A"/>
    <w:rsid w:val="009460E1"/>
    <w:rsid w:val="00947103"/>
    <w:rsid w:val="00947A7E"/>
    <w:rsid w:val="0095002A"/>
    <w:rsid w:val="0095081B"/>
    <w:rsid w:val="00951AE6"/>
    <w:rsid w:val="009529D4"/>
    <w:rsid w:val="00952A54"/>
    <w:rsid w:val="00952F3D"/>
    <w:rsid w:val="009530B8"/>
    <w:rsid w:val="00953B6F"/>
    <w:rsid w:val="00961E33"/>
    <w:rsid w:val="0096263F"/>
    <w:rsid w:val="00962F79"/>
    <w:rsid w:val="009631CD"/>
    <w:rsid w:val="00963F54"/>
    <w:rsid w:val="00964376"/>
    <w:rsid w:val="00964D7E"/>
    <w:rsid w:val="00965EE9"/>
    <w:rsid w:val="00966B08"/>
    <w:rsid w:val="00966BA3"/>
    <w:rsid w:val="0097022A"/>
    <w:rsid w:val="00970CBB"/>
    <w:rsid w:val="00970F0D"/>
    <w:rsid w:val="00972E03"/>
    <w:rsid w:val="009752EF"/>
    <w:rsid w:val="0097561F"/>
    <w:rsid w:val="00975A3F"/>
    <w:rsid w:val="0097673F"/>
    <w:rsid w:val="009768F2"/>
    <w:rsid w:val="00976C04"/>
    <w:rsid w:val="00976F7F"/>
    <w:rsid w:val="00976FC3"/>
    <w:rsid w:val="00977931"/>
    <w:rsid w:val="00982000"/>
    <w:rsid w:val="00983126"/>
    <w:rsid w:val="00983830"/>
    <w:rsid w:val="00983B80"/>
    <w:rsid w:val="00983ED2"/>
    <w:rsid w:val="00985546"/>
    <w:rsid w:val="009868B3"/>
    <w:rsid w:val="00986A30"/>
    <w:rsid w:val="009902BC"/>
    <w:rsid w:val="00990CC0"/>
    <w:rsid w:val="00992312"/>
    <w:rsid w:val="00993B2B"/>
    <w:rsid w:val="009944EE"/>
    <w:rsid w:val="009948D4"/>
    <w:rsid w:val="009964EA"/>
    <w:rsid w:val="009A029C"/>
    <w:rsid w:val="009A0642"/>
    <w:rsid w:val="009A0B37"/>
    <w:rsid w:val="009A0C45"/>
    <w:rsid w:val="009A0E30"/>
    <w:rsid w:val="009A117F"/>
    <w:rsid w:val="009A1A26"/>
    <w:rsid w:val="009A1D8F"/>
    <w:rsid w:val="009A307C"/>
    <w:rsid w:val="009A398A"/>
    <w:rsid w:val="009A3EB9"/>
    <w:rsid w:val="009A4352"/>
    <w:rsid w:val="009A4692"/>
    <w:rsid w:val="009A4A88"/>
    <w:rsid w:val="009A731A"/>
    <w:rsid w:val="009A7C52"/>
    <w:rsid w:val="009B0E45"/>
    <w:rsid w:val="009B0F56"/>
    <w:rsid w:val="009B0FBA"/>
    <w:rsid w:val="009B3032"/>
    <w:rsid w:val="009B49D6"/>
    <w:rsid w:val="009B5E00"/>
    <w:rsid w:val="009B70DA"/>
    <w:rsid w:val="009B7985"/>
    <w:rsid w:val="009C00CC"/>
    <w:rsid w:val="009C1400"/>
    <w:rsid w:val="009C168C"/>
    <w:rsid w:val="009C22BD"/>
    <w:rsid w:val="009C4A4D"/>
    <w:rsid w:val="009C4DC9"/>
    <w:rsid w:val="009C765D"/>
    <w:rsid w:val="009D021E"/>
    <w:rsid w:val="009D100F"/>
    <w:rsid w:val="009D13FA"/>
    <w:rsid w:val="009D1572"/>
    <w:rsid w:val="009D20B1"/>
    <w:rsid w:val="009D215E"/>
    <w:rsid w:val="009D287F"/>
    <w:rsid w:val="009D3241"/>
    <w:rsid w:val="009D33E0"/>
    <w:rsid w:val="009D35F3"/>
    <w:rsid w:val="009D4C2C"/>
    <w:rsid w:val="009D5966"/>
    <w:rsid w:val="009E08D8"/>
    <w:rsid w:val="009E1F1A"/>
    <w:rsid w:val="009E2831"/>
    <w:rsid w:val="009E342B"/>
    <w:rsid w:val="009E34E1"/>
    <w:rsid w:val="009E38E3"/>
    <w:rsid w:val="009E4032"/>
    <w:rsid w:val="009E4940"/>
    <w:rsid w:val="009E6649"/>
    <w:rsid w:val="009E76B0"/>
    <w:rsid w:val="009E7E21"/>
    <w:rsid w:val="009E7E38"/>
    <w:rsid w:val="009F1392"/>
    <w:rsid w:val="009F1A14"/>
    <w:rsid w:val="009F1A47"/>
    <w:rsid w:val="009F26FC"/>
    <w:rsid w:val="009F3B39"/>
    <w:rsid w:val="009F60B2"/>
    <w:rsid w:val="009F62D5"/>
    <w:rsid w:val="009F6444"/>
    <w:rsid w:val="009F7B8A"/>
    <w:rsid w:val="00A0098B"/>
    <w:rsid w:val="00A00DCA"/>
    <w:rsid w:val="00A02335"/>
    <w:rsid w:val="00A026B8"/>
    <w:rsid w:val="00A029B9"/>
    <w:rsid w:val="00A02D37"/>
    <w:rsid w:val="00A032F1"/>
    <w:rsid w:val="00A041CD"/>
    <w:rsid w:val="00A04629"/>
    <w:rsid w:val="00A04F2C"/>
    <w:rsid w:val="00A1022A"/>
    <w:rsid w:val="00A105C0"/>
    <w:rsid w:val="00A105E2"/>
    <w:rsid w:val="00A110DB"/>
    <w:rsid w:val="00A1134B"/>
    <w:rsid w:val="00A1153D"/>
    <w:rsid w:val="00A125FF"/>
    <w:rsid w:val="00A1332D"/>
    <w:rsid w:val="00A15B4E"/>
    <w:rsid w:val="00A15C03"/>
    <w:rsid w:val="00A236AA"/>
    <w:rsid w:val="00A2378C"/>
    <w:rsid w:val="00A24676"/>
    <w:rsid w:val="00A253CA"/>
    <w:rsid w:val="00A2564C"/>
    <w:rsid w:val="00A25719"/>
    <w:rsid w:val="00A27063"/>
    <w:rsid w:val="00A3036B"/>
    <w:rsid w:val="00A3123E"/>
    <w:rsid w:val="00A319A0"/>
    <w:rsid w:val="00A31BCC"/>
    <w:rsid w:val="00A324FC"/>
    <w:rsid w:val="00A33D48"/>
    <w:rsid w:val="00A343EA"/>
    <w:rsid w:val="00A34EA0"/>
    <w:rsid w:val="00A35346"/>
    <w:rsid w:val="00A3586A"/>
    <w:rsid w:val="00A40795"/>
    <w:rsid w:val="00A4120B"/>
    <w:rsid w:val="00A41A9E"/>
    <w:rsid w:val="00A4225B"/>
    <w:rsid w:val="00A425D7"/>
    <w:rsid w:val="00A4324F"/>
    <w:rsid w:val="00A45A6C"/>
    <w:rsid w:val="00A45CA1"/>
    <w:rsid w:val="00A46898"/>
    <w:rsid w:val="00A475D1"/>
    <w:rsid w:val="00A47C44"/>
    <w:rsid w:val="00A50085"/>
    <w:rsid w:val="00A50B61"/>
    <w:rsid w:val="00A55382"/>
    <w:rsid w:val="00A5545F"/>
    <w:rsid w:val="00A555B6"/>
    <w:rsid w:val="00A55898"/>
    <w:rsid w:val="00A57FA6"/>
    <w:rsid w:val="00A6064A"/>
    <w:rsid w:val="00A60E98"/>
    <w:rsid w:val="00A62DD5"/>
    <w:rsid w:val="00A649C5"/>
    <w:rsid w:val="00A6687D"/>
    <w:rsid w:val="00A66A79"/>
    <w:rsid w:val="00A66F30"/>
    <w:rsid w:val="00A67B9D"/>
    <w:rsid w:val="00A67CF5"/>
    <w:rsid w:val="00A7011E"/>
    <w:rsid w:val="00A7094B"/>
    <w:rsid w:val="00A709CE"/>
    <w:rsid w:val="00A70F27"/>
    <w:rsid w:val="00A711EC"/>
    <w:rsid w:val="00A71F5E"/>
    <w:rsid w:val="00A72BA9"/>
    <w:rsid w:val="00A72E62"/>
    <w:rsid w:val="00A7412F"/>
    <w:rsid w:val="00A7767B"/>
    <w:rsid w:val="00A80350"/>
    <w:rsid w:val="00A8055E"/>
    <w:rsid w:val="00A80A54"/>
    <w:rsid w:val="00A81084"/>
    <w:rsid w:val="00A811BC"/>
    <w:rsid w:val="00A81F9A"/>
    <w:rsid w:val="00A82D99"/>
    <w:rsid w:val="00A835DA"/>
    <w:rsid w:val="00A83D6D"/>
    <w:rsid w:val="00A90345"/>
    <w:rsid w:val="00A90625"/>
    <w:rsid w:val="00A90985"/>
    <w:rsid w:val="00A91652"/>
    <w:rsid w:val="00A9419A"/>
    <w:rsid w:val="00A9457D"/>
    <w:rsid w:val="00A95090"/>
    <w:rsid w:val="00A950A4"/>
    <w:rsid w:val="00A96102"/>
    <w:rsid w:val="00A96E54"/>
    <w:rsid w:val="00A97848"/>
    <w:rsid w:val="00A97884"/>
    <w:rsid w:val="00AA0B7A"/>
    <w:rsid w:val="00AA1AEB"/>
    <w:rsid w:val="00AA23CA"/>
    <w:rsid w:val="00AA366E"/>
    <w:rsid w:val="00AA3A8E"/>
    <w:rsid w:val="00AA49B3"/>
    <w:rsid w:val="00AA6340"/>
    <w:rsid w:val="00AA6904"/>
    <w:rsid w:val="00AA7B59"/>
    <w:rsid w:val="00AB0745"/>
    <w:rsid w:val="00AB2E5A"/>
    <w:rsid w:val="00AB3020"/>
    <w:rsid w:val="00AB4042"/>
    <w:rsid w:val="00AB46EB"/>
    <w:rsid w:val="00AB532C"/>
    <w:rsid w:val="00AB676D"/>
    <w:rsid w:val="00AB6BC7"/>
    <w:rsid w:val="00AB6DFF"/>
    <w:rsid w:val="00AB75F9"/>
    <w:rsid w:val="00AC0B32"/>
    <w:rsid w:val="00AC1AF5"/>
    <w:rsid w:val="00AC2CB4"/>
    <w:rsid w:val="00AC467B"/>
    <w:rsid w:val="00AC6320"/>
    <w:rsid w:val="00AD0990"/>
    <w:rsid w:val="00AD199F"/>
    <w:rsid w:val="00AD23C0"/>
    <w:rsid w:val="00AD4A0A"/>
    <w:rsid w:val="00AD5B79"/>
    <w:rsid w:val="00AD5BE7"/>
    <w:rsid w:val="00AD5D32"/>
    <w:rsid w:val="00AE0480"/>
    <w:rsid w:val="00AE0D5A"/>
    <w:rsid w:val="00AE135E"/>
    <w:rsid w:val="00AE1443"/>
    <w:rsid w:val="00AE1FF9"/>
    <w:rsid w:val="00AE33E3"/>
    <w:rsid w:val="00AE3A70"/>
    <w:rsid w:val="00AE45A9"/>
    <w:rsid w:val="00AE4C5A"/>
    <w:rsid w:val="00AE56EB"/>
    <w:rsid w:val="00AE597E"/>
    <w:rsid w:val="00AE5D8F"/>
    <w:rsid w:val="00AE6A58"/>
    <w:rsid w:val="00AE780F"/>
    <w:rsid w:val="00AE7CB3"/>
    <w:rsid w:val="00AF09E5"/>
    <w:rsid w:val="00AF0B94"/>
    <w:rsid w:val="00AF0BC3"/>
    <w:rsid w:val="00AF1499"/>
    <w:rsid w:val="00AF1E2A"/>
    <w:rsid w:val="00AF36E3"/>
    <w:rsid w:val="00AF41D8"/>
    <w:rsid w:val="00AF475F"/>
    <w:rsid w:val="00AF5B96"/>
    <w:rsid w:val="00AF5E31"/>
    <w:rsid w:val="00AF7C30"/>
    <w:rsid w:val="00B03833"/>
    <w:rsid w:val="00B04248"/>
    <w:rsid w:val="00B0525B"/>
    <w:rsid w:val="00B0632F"/>
    <w:rsid w:val="00B06550"/>
    <w:rsid w:val="00B07E6F"/>
    <w:rsid w:val="00B10610"/>
    <w:rsid w:val="00B12903"/>
    <w:rsid w:val="00B17050"/>
    <w:rsid w:val="00B17190"/>
    <w:rsid w:val="00B17906"/>
    <w:rsid w:val="00B17AAA"/>
    <w:rsid w:val="00B20B2D"/>
    <w:rsid w:val="00B216DA"/>
    <w:rsid w:val="00B2298F"/>
    <w:rsid w:val="00B231EF"/>
    <w:rsid w:val="00B23472"/>
    <w:rsid w:val="00B237B8"/>
    <w:rsid w:val="00B24A60"/>
    <w:rsid w:val="00B2555F"/>
    <w:rsid w:val="00B256AC"/>
    <w:rsid w:val="00B25E4F"/>
    <w:rsid w:val="00B26F09"/>
    <w:rsid w:val="00B302FD"/>
    <w:rsid w:val="00B313ED"/>
    <w:rsid w:val="00B33365"/>
    <w:rsid w:val="00B3390E"/>
    <w:rsid w:val="00B35661"/>
    <w:rsid w:val="00B35E90"/>
    <w:rsid w:val="00B36A4A"/>
    <w:rsid w:val="00B400E9"/>
    <w:rsid w:val="00B41559"/>
    <w:rsid w:val="00B419E9"/>
    <w:rsid w:val="00B42397"/>
    <w:rsid w:val="00B4251E"/>
    <w:rsid w:val="00B44241"/>
    <w:rsid w:val="00B44421"/>
    <w:rsid w:val="00B4506E"/>
    <w:rsid w:val="00B459C9"/>
    <w:rsid w:val="00B465BA"/>
    <w:rsid w:val="00B46AB5"/>
    <w:rsid w:val="00B46DBF"/>
    <w:rsid w:val="00B46EA6"/>
    <w:rsid w:val="00B516C0"/>
    <w:rsid w:val="00B5186F"/>
    <w:rsid w:val="00B5258E"/>
    <w:rsid w:val="00B52996"/>
    <w:rsid w:val="00B52E1F"/>
    <w:rsid w:val="00B532C0"/>
    <w:rsid w:val="00B54D69"/>
    <w:rsid w:val="00B55712"/>
    <w:rsid w:val="00B56088"/>
    <w:rsid w:val="00B56A11"/>
    <w:rsid w:val="00B6057A"/>
    <w:rsid w:val="00B60914"/>
    <w:rsid w:val="00B61A8A"/>
    <w:rsid w:val="00B62971"/>
    <w:rsid w:val="00B635BD"/>
    <w:rsid w:val="00B63847"/>
    <w:rsid w:val="00B653CA"/>
    <w:rsid w:val="00B660E8"/>
    <w:rsid w:val="00B7084F"/>
    <w:rsid w:val="00B71AF7"/>
    <w:rsid w:val="00B71D4B"/>
    <w:rsid w:val="00B72197"/>
    <w:rsid w:val="00B722E7"/>
    <w:rsid w:val="00B7251E"/>
    <w:rsid w:val="00B73C20"/>
    <w:rsid w:val="00B7517B"/>
    <w:rsid w:val="00B753A9"/>
    <w:rsid w:val="00B75E93"/>
    <w:rsid w:val="00B76A14"/>
    <w:rsid w:val="00B77553"/>
    <w:rsid w:val="00B81182"/>
    <w:rsid w:val="00B900F4"/>
    <w:rsid w:val="00B90B9F"/>
    <w:rsid w:val="00B90BE7"/>
    <w:rsid w:val="00B90D0A"/>
    <w:rsid w:val="00B925D5"/>
    <w:rsid w:val="00B927C3"/>
    <w:rsid w:val="00B92D80"/>
    <w:rsid w:val="00B9354F"/>
    <w:rsid w:val="00B93815"/>
    <w:rsid w:val="00B93873"/>
    <w:rsid w:val="00B94A17"/>
    <w:rsid w:val="00B94AC5"/>
    <w:rsid w:val="00B957AA"/>
    <w:rsid w:val="00B96FC1"/>
    <w:rsid w:val="00B97199"/>
    <w:rsid w:val="00BA01E3"/>
    <w:rsid w:val="00BA2455"/>
    <w:rsid w:val="00BA3785"/>
    <w:rsid w:val="00BA37AA"/>
    <w:rsid w:val="00BA401E"/>
    <w:rsid w:val="00BA427C"/>
    <w:rsid w:val="00BA4EA6"/>
    <w:rsid w:val="00BA52A8"/>
    <w:rsid w:val="00BA5518"/>
    <w:rsid w:val="00BA6887"/>
    <w:rsid w:val="00BA742B"/>
    <w:rsid w:val="00BA7CD4"/>
    <w:rsid w:val="00BB1A70"/>
    <w:rsid w:val="00BB1F16"/>
    <w:rsid w:val="00BB3204"/>
    <w:rsid w:val="00BB4EAC"/>
    <w:rsid w:val="00BB5593"/>
    <w:rsid w:val="00BB5757"/>
    <w:rsid w:val="00BB65E4"/>
    <w:rsid w:val="00BB678B"/>
    <w:rsid w:val="00BB6D61"/>
    <w:rsid w:val="00BB7505"/>
    <w:rsid w:val="00BB7B20"/>
    <w:rsid w:val="00BC12C0"/>
    <w:rsid w:val="00BC540F"/>
    <w:rsid w:val="00BC6568"/>
    <w:rsid w:val="00BC724F"/>
    <w:rsid w:val="00BC7B10"/>
    <w:rsid w:val="00BC7BB6"/>
    <w:rsid w:val="00BC7C07"/>
    <w:rsid w:val="00BD2A0E"/>
    <w:rsid w:val="00BD36D2"/>
    <w:rsid w:val="00BD404A"/>
    <w:rsid w:val="00BD4842"/>
    <w:rsid w:val="00BD4B11"/>
    <w:rsid w:val="00BD6D3C"/>
    <w:rsid w:val="00BD7B83"/>
    <w:rsid w:val="00BE031D"/>
    <w:rsid w:val="00BE0EBF"/>
    <w:rsid w:val="00BE1C25"/>
    <w:rsid w:val="00BE29D3"/>
    <w:rsid w:val="00BE2CA7"/>
    <w:rsid w:val="00BE521E"/>
    <w:rsid w:val="00BE5F09"/>
    <w:rsid w:val="00BE787A"/>
    <w:rsid w:val="00BE79D1"/>
    <w:rsid w:val="00BE7ED6"/>
    <w:rsid w:val="00BF2DA0"/>
    <w:rsid w:val="00BF3BFB"/>
    <w:rsid w:val="00BF74AD"/>
    <w:rsid w:val="00C028D2"/>
    <w:rsid w:val="00C02FCF"/>
    <w:rsid w:val="00C03BCD"/>
    <w:rsid w:val="00C05070"/>
    <w:rsid w:val="00C05C45"/>
    <w:rsid w:val="00C05F34"/>
    <w:rsid w:val="00C06B10"/>
    <w:rsid w:val="00C06B3D"/>
    <w:rsid w:val="00C11290"/>
    <w:rsid w:val="00C12530"/>
    <w:rsid w:val="00C12FB4"/>
    <w:rsid w:val="00C153E5"/>
    <w:rsid w:val="00C16C7A"/>
    <w:rsid w:val="00C204DB"/>
    <w:rsid w:val="00C216AE"/>
    <w:rsid w:val="00C220B3"/>
    <w:rsid w:val="00C2342F"/>
    <w:rsid w:val="00C237D8"/>
    <w:rsid w:val="00C24865"/>
    <w:rsid w:val="00C24EE6"/>
    <w:rsid w:val="00C2518A"/>
    <w:rsid w:val="00C26D7E"/>
    <w:rsid w:val="00C27BD2"/>
    <w:rsid w:val="00C27CEF"/>
    <w:rsid w:val="00C30409"/>
    <w:rsid w:val="00C30852"/>
    <w:rsid w:val="00C30EAC"/>
    <w:rsid w:val="00C30F5A"/>
    <w:rsid w:val="00C31A65"/>
    <w:rsid w:val="00C31BAD"/>
    <w:rsid w:val="00C33394"/>
    <w:rsid w:val="00C33582"/>
    <w:rsid w:val="00C344BD"/>
    <w:rsid w:val="00C346CE"/>
    <w:rsid w:val="00C354C1"/>
    <w:rsid w:val="00C36AAB"/>
    <w:rsid w:val="00C36BBF"/>
    <w:rsid w:val="00C36D6A"/>
    <w:rsid w:val="00C37E82"/>
    <w:rsid w:val="00C4029F"/>
    <w:rsid w:val="00C40787"/>
    <w:rsid w:val="00C41DB6"/>
    <w:rsid w:val="00C420D6"/>
    <w:rsid w:val="00C4238C"/>
    <w:rsid w:val="00C4344E"/>
    <w:rsid w:val="00C43B91"/>
    <w:rsid w:val="00C43F6B"/>
    <w:rsid w:val="00C449FC"/>
    <w:rsid w:val="00C45881"/>
    <w:rsid w:val="00C46413"/>
    <w:rsid w:val="00C468F5"/>
    <w:rsid w:val="00C47D3B"/>
    <w:rsid w:val="00C50142"/>
    <w:rsid w:val="00C5098E"/>
    <w:rsid w:val="00C513FB"/>
    <w:rsid w:val="00C514E2"/>
    <w:rsid w:val="00C54ED7"/>
    <w:rsid w:val="00C554D1"/>
    <w:rsid w:val="00C557B4"/>
    <w:rsid w:val="00C5742E"/>
    <w:rsid w:val="00C57680"/>
    <w:rsid w:val="00C57900"/>
    <w:rsid w:val="00C600FF"/>
    <w:rsid w:val="00C61CBF"/>
    <w:rsid w:val="00C61EC3"/>
    <w:rsid w:val="00C62AAE"/>
    <w:rsid w:val="00C640D9"/>
    <w:rsid w:val="00C64478"/>
    <w:rsid w:val="00C64E54"/>
    <w:rsid w:val="00C65713"/>
    <w:rsid w:val="00C6635F"/>
    <w:rsid w:val="00C672A1"/>
    <w:rsid w:val="00C67413"/>
    <w:rsid w:val="00C6751F"/>
    <w:rsid w:val="00C6769D"/>
    <w:rsid w:val="00C715B6"/>
    <w:rsid w:val="00C72D58"/>
    <w:rsid w:val="00C74F21"/>
    <w:rsid w:val="00C76BAC"/>
    <w:rsid w:val="00C7721B"/>
    <w:rsid w:val="00C77585"/>
    <w:rsid w:val="00C83511"/>
    <w:rsid w:val="00C83F0C"/>
    <w:rsid w:val="00C843F7"/>
    <w:rsid w:val="00C845AC"/>
    <w:rsid w:val="00C8767B"/>
    <w:rsid w:val="00C87C37"/>
    <w:rsid w:val="00C90C38"/>
    <w:rsid w:val="00C91284"/>
    <w:rsid w:val="00C917D6"/>
    <w:rsid w:val="00C93531"/>
    <w:rsid w:val="00CA09FD"/>
    <w:rsid w:val="00CA2BBB"/>
    <w:rsid w:val="00CA3F81"/>
    <w:rsid w:val="00CA7525"/>
    <w:rsid w:val="00CB0306"/>
    <w:rsid w:val="00CB0C9E"/>
    <w:rsid w:val="00CB0FBD"/>
    <w:rsid w:val="00CB1DA2"/>
    <w:rsid w:val="00CB2385"/>
    <w:rsid w:val="00CB2491"/>
    <w:rsid w:val="00CB2530"/>
    <w:rsid w:val="00CB2D67"/>
    <w:rsid w:val="00CB2FF4"/>
    <w:rsid w:val="00CB4C03"/>
    <w:rsid w:val="00CB58F0"/>
    <w:rsid w:val="00CB5B24"/>
    <w:rsid w:val="00CB6032"/>
    <w:rsid w:val="00CB611E"/>
    <w:rsid w:val="00CB7B13"/>
    <w:rsid w:val="00CC0231"/>
    <w:rsid w:val="00CC03A0"/>
    <w:rsid w:val="00CC0968"/>
    <w:rsid w:val="00CC26E2"/>
    <w:rsid w:val="00CC30A8"/>
    <w:rsid w:val="00CC373F"/>
    <w:rsid w:val="00CC6E15"/>
    <w:rsid w:val="00CC74A9"/>
    <w:rsid w:val="00CD0B8A"/>
    <w:rsid w:val="00CD1826"/>
    <w:rsid w:val="00CD1F58"/>
    <w:rsid w:val="00CD2298"/>
    <w:rsid w:val="00CD2EEF"/>
    <w:rsid w:val="00CD2F1A"/>
    <w:rsid w:val="00CD3980"/>
    <w:rsid w:val="00CD4A03"/>
    <w:rsid w:val="00CD4B43"/>
    <w:rsid w:val="00CD5226"/>
    <w:rsid w:val="00CD5EC6"/>
    <w:rsid w:val="00CD6428"/>
    <w:rsid w:val="00CD6556"/>
    <w:rsid w:val="00CD6C3C"/>
    <w:rsid w:val="00CD7207"/>
    <w:rsid w:val="00CD7EFA"/>
    <w:rsid w:val="00CE0C88"/>
    <w:rsid w:val="00CE260C"/>
    <w:rsid w:val="00CE2CB4"/>
    <w:rsid w:val="00CE2FB0"/>
    <w:rsid w:val="00CE3DBA"/>
    <w:rsid w:val="00CE5FA8"/>
    <w:rsid w:val="00CE7338"/>
    <w:rsid w:val="00CE773F"/>
    <w:rsid w:val="00CE7D6E"/>
    <w:rsid w:val="00CF0A23"/>
    <w:rsid w:val="00CF11F8"/>
    <w:rsid w:val="00CF1A99"/>
    <w:rsid w:val="00CF1F9D"/>
    <w:rsid w:val="00CF27A9"/>
    <w:rsid w:val="00CF2862"/>
    <w:rsid w:val="00CF28DD"/>
    <w:rsid w:val="00CF3438"/>
    <w:rsid w:val="00CF3E5A"/>
    <w:rsid w:val="00CF45D6"/>
    <w:rsid w:val="00CF5BE4"/>
    <w:rsid w:val="00CF67E1"/>
    <w:rsid w:val="00CF6E1F"/>
    <w:rsid w:val="00D01803"/>
    <w:rsid w:val="00D01F03"/>
    <w:rsid w:val="00D02264"/>
    <w:rsid w:val="00D03018"/>
    <w:rsid w:val="00D0328D"/>
    <w:rsid w:val="00D037ED"/>
    <w:rsid w:val="00D0413A"/>
    <w:rsid w:val="00D04D00"/>
    <w:rsid w:val="00D04E1F"/>
    <w:rsid w:val="00D059C3"/>
    <w:rsid w:val="00D05D82"/>
    <w:rsid w:val="00D1091A"/>
    <w:rsid w:val="00D1225F"/>
    <w:rsid w:val="00D13022"/>
    <w:rsid w:val="00D131D2"/>
    <w:rsid w:val="00D13656"/>
    <w:rsid w:val="00D1580C"/>
    <w:rsid w:val="00D16A9D"/>
    <w:rsid w:val="00D17327"/>
    <w:rsid w:val="00D20A42"/>
    <w:rsid w:val="00D21FC7"/>
    <w:rsid w:val="00D222D9"/>
    <w:rsid w:val="00D22C0A"/>
    <w:rsid w:val="00D23AEC"/>
    <w:rsid w:val="00D24FAA"/>
    <w:rsid w:val="00D251DF"/>
    <w:rsid w:val="00D30E2E"/>
    <w:rsid w:val="00D320CC"/>
    <w:rsid w:val="00D34A0D"/>
    <w:rsid w:val="00D34BE5"/>
    <w:rsid w:val="00D35D4D"/>
    <w:rsid w:val="00D35DB5"/>
    <w:rsid w:val="00D35EA1"/>
    <w:rsid w:val="00D35EF9"/>
    <w:rsid w:val="00D40418"/>
    <w:rsid w:val="00D409A4"/>
    <w:rsid w:val="00D4485C"/>
    <w:rsid w:val="00D44C0B"/>
    <w:rsid w:val="00D45A62"/>
    <w:rsid w:val="00D45DEB"/>
    <w:rsid w:val="00D46BE0"/>
    <w:rsid w:val="00D50B4C"/>
    <w:rsid w:val="00D50FEB"/>
    <w:rsid w:val="00D5158F"/>
    <w:rsid w:val="00D52B3B"/>
    <w:rsid w:val="00D5318F"/>
    <w:rsid w:val="00D536C9"/>
    <w:rsid w:val="00D54E89"/>
    <w:rsid w:val="00D55F25"/>
    <w:rsid w:val="00D56742"/>
    <w:rsid w:val="00D5766C"/>
    <w:rsid w:val="00D57AFE"/>
    <w:rsid w:val="00D61CCA"/>
    <w:rsid w:val="00D6298E"/>
    <w:rsid w:val="00D62CD7"/>
    <w:rsid w:val="00D6356C"/>
    <w:rsid w:val="00D6436A"/>
    <w:rsid w:val="00D65F85"/>
    <w:rsid w:val="00D70FB5"/>
    <w:rsid w:val="00D71627"/>
    <w:rsid w:val="00D71A68"/>
    <w:rsid w:val="00D71D01"/>
    <w:rsid w:val="00D71FB1"/>
    <w:rsid w:val="00D73546"/>
    <w:rsid w:val="00D7458D"/>
    <w:rsid w:val="00D754E5"/>
    <w:rsid w:val="00D759DE"/>
    <w:rsid w:val="00D75AE0"/>
    <w:rsid w:val="00D75F9A"/>
    <w:rsid w:val="00D76FE0"/>
    <w:rsid w:val="00D77A4A"/>
    <w:rsid w:val="00D80C73"/>
    <w:rsid w:val="00D80ECE"/>
    <w:rsid w:val="00D816F4"/>
    <w:rsid w:val="00D81907"/>
    <w:rsid w:val="00D81BF4"/>
    <w:rsid w:val="00D81D82"/>
    <w:rsid w:val="00D82070"/>
    <w:rsid w:val="00D842A2"/>
    <w:rsid w:val="00D844F0"/>
    <w:rsid w:val="00D85144"/>
    <w:rsid w:val="00D853BF"/>
    <w:rsid w:val="00D85BA1"/>
    <w:rsid w:val="00D868B1"/>
    <w:rsid w:val="00D86B22"/>
    <w:rsid w:val="00D86C1B"/>
    <w:rsid w:val="00D86DBA"/>
    <w:rsid w:val="00D91ABD"/>
    <w:rsid w:val="00D93395"/>
    <w:rsid w:val="00D95D50"/>
    <w:rsid w:val="00D96CC5"/>
    <w:rsid w:val="00DA0E01"/>
    <w:rsid w:val="00DA19F4"/>
    <w:rsid w:val="00DA2556"/>
    <w:rsid w:val="00DA2EE3"/>
    <w:rsid w:val="00DA3E15"/>
    <w:rsid w:val="00DA4C7D"/>
    <w:rsid w:val="00DA67A5"/>
    <w:rsid w:val="00DA785F"/>
    <w:rsid w:val="00DB5CFA"/>
    <w:rsid w:val="00DB5E9E"/>
    <w:rsid w:val="00DC12A7"/>
    <w:rsid w:val="00DC2D48"/>
    <w:rsid w:val="00DC3B90"/>
    <w:rsid w:val="00DC5A60"/>
    <w:rsid w:val="00DC77B3"/>
    <w:rsid w:val="00DD0267"/>
    <w:rsid w:val="00DD0902"/>
    <w:rsid w:val="00DD13F0"/>
    <w:rsid w:val="00DD2014"/>
    <w:rsid w:val="00DD2638"/>
    <w:rsid w:val="00DD3BEC"/>
    <w:rsid w:val="00DD63D8"/>
    <w:rsid w:val="00DD6AAD"/>
    <w:rsid w:val="00DD77F4"/>
    <w:rsid w:val="00DE0BA0"/>
    <w:rsid w:val="00DE1B24"/>
    <w:rsid w:val="00DE218D"/>
    <w:rsid w:val="00DE2A41"/>
    <w:rsid w:val="00DE3001"/>
    <w:rsid w:val="00DE3240"/>
    <w:rsid w:val="00DE426D"/>
    <w:rsid w:val="00DE4CA5"/>
    <w:rsid w:val="00DF01F0"/>
    <w:rsid w:val="00DF1865"/>
    <w:rsid w:val="00DF1DB6"/>
    <w:rsid w:val="00DF2D28"/>
    <w:rsid w:val="00DF3062"/>
    <w:rsid w:val="00DF3CB7"/>
    <w:rsid w:val="00DF5FA1"/>
    <w:rsid w:val="00DF62DD"/>
    <w:rsid w:val="00DF6491"/>
    <w:rsid w:val="00DF68DF"/>
    <w:rsid w:val="00DF784E"/>
    <w:rsid w:val="00E000BF"/>
    <w:rsid w:val="00E0127E"/>
    <w:rsid w:val="00E017AE"/>
    <w:rsid w:val="00E01A46"/>
    <w:rsid w:val="00E02C7C"/>
    <w:rsid w:val="00E035CC"/>
    <w:rsid w:val="00E03C25"/>
    <w:rsid w:val="00E03FBB"/>
    <w:rsid w:val="00E04FCD"/>
    <w:rsid w:val="00E06F22"/>
    <w:rsid w:val="00E07DD8"/>
    <w:rsid w:val="00E10779"/>
    <w:rsid w:val="00E135C5"/>
    <w:rsid w:val="00E137E0"/>
    <w:rsid w:val="00E143AE"/>
    <w:rsid w:val="00E15244"/>
    <w:rsid w:val="00E1537F"/>
    <w:rsid w:val="00E1697A"/>
    <w:rsid w:val="00E16B5B"/>
    <w:rsid w:val="00E16EBE"/>
    <w:rsid w:val="00E2062B"/>
    <w:rsid w:val="00E2071C"/>
    <w:rsid w:val="00E2074B"/>
    <w:rsid w:val="00E21D1B"/>
    <w:rsid w:val="00E22590"/>
    <w:rsid w:val="00E22872"/>
    <w:rsid w:val="00E2292A"/>
    <w:rsid w:val="00E22F12"/>
    <w:rsid w:val="00E23263"/>
    <w:rsid w:val="00E23559"/>
    <w:rsid w:val="00E238C3"/>
    <w:rsid w:val="00E24F81"/>
    <w:rsid w:val="00E252F0"/>
    <w:rsid w:val="00E257A6"/>
    <w:rsid w:val="00E258C6"/>
    <w:rsid w:val="00E2603D"/>
    <w:rsid w:val="00E26136"/>
    <w:rsid w:val="00E262D4"/>
    <w:rsid w:val="00E268AE"/>
    <w:rsid w:val="00E26F3A"/>
    <w:rsid w:val="00E271E8"/>
    <w:rsid w:val="00E30F2F"/>
    <w:rsid w:val="00E31844"/>
    <w:rsid w:val="00E3208C"/>
    <w:rsid w:val="00E34078"/>
    <w:rsid w:val="00E34623"/>
    <w:rsid w:val="00E378EA"/>
    <w:rsid w:val="00E37950"/>
    <w:rsid w:val="00E40B8F"/>
    <w:rsid w:val="00E420CA"/>
    <w:rsid w:val="00E43CD7"/>
    <w:rsid w:val="00E44486"/>
    <w:rsid w:val="00E44905"/>
    <w:rsid w:val="00E44A23"/>
    <w:rsid w:val="00E44C19"/>
    <w:rsid w:val="00E44D3C"/>
    <w:rsid w:val="00E455E0"/>
    <w:rsid w:val="00E45986"/>
    <w:rsid w:val="00E45E3E"/>
    <w:rsid w:val="00E46FF1"/>
    <w:rsid w:val="00E50D2C"/>
    <w:rsid w:val="00E514BD"/>
    <w:rsid w:val="00E51EAE"/>
    <w:rsid w:val="00E522D3"/>
    <w:rsid w:val="00E52717"/>
    <w:rsid w:val="00E52810"/>
    <w:rsid w:val="00E535B0"/>
    <w:rsid w:val="00E54FCD"/>
    <w:rsid w:val="00E5532D"/>
    <w:rsid w:val="00E559DA"/>
    <w:rsid w:val="00E55B54"/>
    <w:rsid w:val="00E55FD0"/>
    <w:rsid w:val="00E61642"/>
    <w:rsid w:val="00E619ED"/>
    <w:rsid w:val="00E6275D"/>
    <w:rsid w:val="00E627C4"/>
    <w:rsid w:val="00E642C2"/>
    <w:rsid w:val="00E64520"/>
    <w:rsid w:val="00E64A24"/>
    <w:rsid w:val="00E64C50"/>
    <w:rsid w:val="00E6552A"/>
    <w:rsid w:val="00E65969"/>
    <w:rsid w:val="00E672A5"/>
    <w:rsid w:val="00E70CA7"/>
    <w:rsid w:val="00E719FC"/>
    <w:rsid w:val="00E72591"/>
    <w:rsid w:val="00E7292D"/>
    <w:rsid w:val="00E72957"/>
    <w:rsid w:val="00E72CFF"/>
    <w:rsid w:val="00E739E3"/>
    <w:rsid w:val="00E75D77"/>
    <w:rsid w:val="00E76010"/>
    <w:rsid w:val="00E76165"/>
    <w:rsid w:val="00E81A5C"/>
    <w:rsid w:val="00E827FA"/>
    <w:rsid w:val="00E82F77"/>
    <w:rsid w:val="00E8361A"/>
    <w:rsid w:val="00E83B74"/>
    <w:rsid w:val="00E84E51"/>
    <w:rsid w:val="00E84F6F"/>
    <w:rsid w:val="00E85051"/>
    <w:rsid w:val="00E8568D"/>
    <w:rsid w:val="00E865CD"/>
    <w:rsid w:val="00E86AA9"/>
    <w:rsid w:val="00E87108"/>
    <w:rsid w:val="00E90359"/>
    <w:rsid w:val="00E910ED"/>
    <w:rsid w:val="00E911F4"/>
    <w:rsid w:val="00E9192F"/>
    <w:rsid w:val="00E929CD"/>
    <w:rsid w:val="00E92CBC"/>
    <w:rsid w:val="00E93489"/>
    <w:rsid w:val="00E9356A"/>
    <w:rsid w:val="00E93E30"/>
    <w:rsid w:val="00E94224"/>
    <w:rsid w:val="00E94886"/>
    <w:rsid w:val="00E948BF"/>
    <w:rsid w:val="00E95D09"/>
    <w:rsid w:val="00E96820"/>
    <w:rsid w:val="00E96D54"/>
    <w:rsid w:val="00E97FFD"/>
    <w:rsid w:val="00EA176B"/>
    <w:rsid w:val="00EA293E"/>
    <w:rsid w:val="00EA320E"/>
    <w:rsid w:val="00EA3FBE"/>
    <w:rsid w:val="00EA46B1"/>
    <w:rsid w:val="00EA5523"/>
    <w:rsid w:val="00EA59D6"/>
    <w:rsid w:val="00EA7100"/>
    <w:rsid w:val="00EA72B1"/>
    <w:rsid w:val="00EA75D7"/>
    <w:rsid w:val="00EA7E61"/>
    <w:rsid w:val="00EB0FCE"/>
    <w:rsid w:val="00EB1695"/>
    <w:rsid w:val="00EB240D"/>
    <w:rsid w:val="00EB2899"/>
    <w:rsid w:val="00EB3914"/>
    <w:rsid w:val="00EB4918"/>
    <w:rsid w:val="00EB640E"/>
    <w:rsid w:val="00EB6B4D"/>
    <w:rsid w:val="00EB77BF"/>
    <w:rsid w:val="00EC0A03"/>
    <w:rsid w:val="00EC0F06"/>
    <w:rsid w:val="00EC24D9"/>
    <w:rsid w:val="00EC4B41"/>
    <w:rsid w:val="00EC5BA2"/>
    <w:rsid w:val="00EC7EEC"/>
    <w:rsid w:val="00ED0CE3"/>
    <w:rsid w:val="00ED1D51"/>
    <w:rsid w:val="00ED2438"/>
    <w:rsid w:val="00ED320D"/>
    <w:rsid w:val="00ED4693"/>
    <w:rsid w:val="00ED497B"/>
    <w:rsid w:val="00ED58B3"/>
    <w:rsid w:val="00ED5A76"/>
    <w:rsid w:val="00ED5BB0"/>
    <w:rsid w:val="00ED63F2"/>
    <w:rsid w:val="00ED6C22"/>
    <w:rsid w:val="00ED7043"/>
    <w:rsid w:val="00EE1409"/>
    <w:rsid w:val="00EE2A02"/>
    <w:rsid w:val="00EE3E2F"/>
    <w:rsid w:val="00EE46EB"/>
    <w:rsid w:val="00EE485E"/>
    <w:rsid w:val="00EE5601"/>
    <w:rsid w:val="00EE5B3B"/>
    <w:rsid w:val="00EE5EA4"/>
    <w:rsid w:val="00EE63BC"/>
    <w:rsid w:val="00EE7383"/>
    <w:rsid w:val="00EE75EE"/>
    <w:rsid w:val="00EF5102"/>
    <w:rsid w:val="00EF5E54"/>
    <w:rsid w:val="00EF69FA"/>
    <w:rsid w:val="00EF7F97"/>
    <w:rsid w:val="00F007C8"/>
    <w:rsid w:val="00F0107A"/>
    <w:rsid w:val="00F01AFF"/>
    <w:rsid w:val="00F01BAF"/>
    <w:rsid w:val="00F0203C"/>
    <w:rsid w:val="00F026FA"/>
    <w:rsid w:val="00F03C88"/>
    <w:rsid w:val="00F04B3B"/>
    <w:rsid w:val="00F063EA"/>
    <w:rsid w:val="00F06ED1"/>
    <w:rsid w:val="00F100D8"/>
    <w:rsid w:val="00F1026B"/>
    <w:rsid w:val="00F10480"/>
    <w:rsid w:val="00F10742"/>
    <w:rsid w:val="00F11ABD"/>
    <w:rsid w:val="00F12747"/>
    <w:rsid w:val="00F1354A"/>
    <w:rsid w:val="00F14DDB"/>
    <w:rsid w:val="00F155C4"/>
    <w:rsid w:val="00F17A52"/>
    <w:rsid w:val="00F22565"/>
    <w:rsid w:val="00F230BB"/>
    <w:rsid w:val="00F23821"/>
    <w:rsid w:val="00F23ED6"/>
    <w:rsid w:val="00F266C0"/>
    <w:rsid w:val="00F26F2A"/>
    <w:rsid w:val="00F31165"/>
    <w:rsid w:val="00F31D1C"/>
    <w:rsid w:val="00F322C2"/>
    <w:rsid w:val="00F322C9"/>
    <w:rsid w:val="00F333B9"/>
    <w:rsid w:val="00F41396"/>
    <w:rsid w:val="00F43229"/>
    <w:rsid w:val="00F44547"/>
    <w:rsid w:val="00F46A2D"/>
    <w:rsid w:val="00F46EE6"/>
    <w:rsid w:val="00F5037C"/>
    <w:rsid w:val="00F5073C"/>
    <w:rsid w:val="00F51861"/>
    <w:rsid w:val="00F519C1"/>
    <w:rsid w:val="00F52398"/>
    <w:rsid w:val="00F53911"/>
    <w:rsid w:val="00F54058"/>
    <w:rsid w:val="00F54170"/>
    <w:rsid w:val="00F604C1"/>
    <w:rsid w:val="00F609C8"/>
    <w:rsid w:val="00F610E0"/>
    <w:rsid w:val="00F62732"/>
    <w:rsid w:val="00F62F63"/>
    <w:rsid w:val="00F634AA"/>
    <w:rsid w:val="00F6434B"/>
    <w:rsid w:val="00F64CFB"/>
    <w:rsid w:val="00F65266"/>
    <w:rsid w:val="00F659D5"/>
    <w:rsid w:val="00F65B2C"/>
    <w:rsid w:val="00F6681D"/>
    <w:rsid w:val="00F70177"/>
    <w:rsid w:val="00F71884"/>
    <w:rsid w:val="00F72654"/>
    <w:rsid w:val="00F7273B"/>
    <w:rsid w:val="00F72B78"/>
    <w:rsid w:val="00F731BE"/>
    <w:rsid w:val="00F73517"/>
    <w:rsid w:val="00F73E40"/>
    <w:rsid w:val="00F76DCE"/>
    <w:rsid w:val="00F76E33"/>
    <w:rsid w:val="00F810AF"/>
    <w:rsid w:val="00F81955"/>
    <w:rsid w:val="00F82D35"/>
    <w:rsid w:val="00F8351B"/>
    <w:rsid w:val="00F8390A"/>
    <w:rsid w:val="00F83CB7"/>
    <w:rsid w:val="00F840E0"/>
    <w:rsid w:val="00F85137"/>
    <w:rsid w:val="00F85374"/>
    <w:rsid w:val="00F86CB8"/>
    <w:rsid w:val="00F90C45"/>
    <w:rsid w:val="00F913B5"/>
    <w:rsid w:val="00F9195A"/>
    <w:rsid w:val="00F929A6"/>
    <w:rsid w:val="00F93E0A"/>
    <w:rsid w:val="00FA0A25"/>
    <w:rsid w:val="00FA19F7"/>
    <w:rsid w:val="00FA1DD2"/>
    <w:rsid w:val="00FA1E77"/>
    <w:rsid w:val="00FA385A"/>
    <w:rsid w:val="00FA3CD1"/>
    <w:rsid w:val="00FA3EB6"/>
    <w:rsid w:val="00FA477F"/>
    <w:rsid w:val="00FA4E28"/>
    <w:rsid w:val="00FA4EAD"/>
    <w:rsid w:val="00FA50A0"/>
    <w:rsid w:val="00FA5403"/>
    <w:rsid w:val="00FA71D1"/>
    <w:rsid w:val="00FA781D"/>
    <w:rsid w:val="00FB0509"/>
    <w:rsid w:val="00FB0A93"/>
    <w:rsid w:val="00FB0FC6"/>
    <w:rsid w:val="00FB20CB"/>
    <w:rsid w:val="00FB43C5"/>
    <w:rsid w:val="00FB48CB"/>
    <w:rsid w:val="00FB5B73"/>
    <w:rsid w:val="00FB5F2D"/>
    <w:rsid w:val="00FB61F5"/>
    <w:rsid w:val="00FB67A0"/>
    <w:rsid w:val="00FB6C23"/>
    <w:rsid w:val="00FB7415"/>
    <w:rsid w:val="00FC3D77"/>
    <w:rsid w:val="00FC4F40"/>
    <w:rsid w:val="00FC53B8"/>
    <w:rsid w:val="00FC62D2"/>
    <w:rsid w:val="00FC7AA3"/>
    <w:rsid w:val="00FC7CDC"/>
    <w:rsid w:val="00FD0487"/>
    <w:rsid w:val="00FD06D8"/>
    <w:rsid w:val="00FD1CCF"/>
    <w:rsid w:val="00FD22CB"/>
    <w:rsid w:val="00FD4011"/>
    <w:rsid w:val="00FD443D"/>
    <w:rsid w:val="00FD4501"/>
    <w:rsid w:val="00FD52C4"/>
    <w:rsid w:val="00FD6CA4"/>
    <w:rsid w:val="00FE077E"/>
    <w:rsid w:val="00FE159A"/>
    <w:rsid w:val="00FE16B4"/>
    <w:rsid w:val="00FE224C"/>
    <w:rsid w:val="00FE5693"/>
    <w:rsid w:val="00FE6100"/>
    <w:rsid w:val="00FE6D65"/>
    <w:rsid w:val="00FE71D3"/>
    <w:rsid w:val="00FE7F40"/>
    <w:rsid w:val="00FF02DB"/>
    <w:rsid w:val="00FF052C"/>
    <w:rsid w:val="00FF062C"/>
    <w:rsid w:val="00FF0A4D"/>
    <w:rsid w:val="00FF0A61"/>
    <w:rsid w:val="00FF1B53"/>
    <w:rsid w:val="00FF5CCF"/>
    <w:rsid w:val="0139C971"/>
    <w:rsid w:val="01953D10"/>
    <w:rsid w:val="01C8F841"/>
    <w:rsid w:val="01F559D7"/>
    <w:rsid w:val="0221E15C"/>
    <w:rsid w:val="02731F54"/>
    <w:rsid w:val="03197868"/>
    <w:rsid w:val="03E3EC30"/>
    <w:rsid w:val="07A143FB"/>
    <w:rsid w:val="0A0DAD81"/>
    <w:rsid w:val="143F8A94"/>
    <w:rsid w:val="17710FF5"/>
    <w:rsid w:val="17A4225D"/>
    <w:rsid w:val="18BC2166"/>
    <w:rsid w:val="1B4BDD1E"/>
    <w:rsid w:val="1BF64988"/>
    <w:rsid w:val="1C1C986A"/>
    <w:rsid w:val="1C42E47E"/>
    <w:rsid w:val="1D322E75"/>
    <w:rsid w:val="1D98D882"/>
    <w:rsid w:val="1E100D7E"/>
    <w:rsid w:val="213B7A8A"/>
    <w:rsid w:val="25069901"/>
    <w:rsid w:val="25DF3B59"/>
    <w:rsid w:val="26BBF167"/>
    <w:rsid w:val="28E9E868"/>
    <w:rsid w:val="29B91CD3"/>
    <w:rsid w:val="2D232D7B"/>
    <w:rsid w:val="2F6C94D1"/>
    <w:rsid w:val="2FDBF889"/>
    <w:rsid w:val="30F9BC56"/>
    <w:rsid w:val="31D9C9C2"/>
    <w:rsid w:val="32E9652F"/>
    <w:rsid w:val="33E29273"/>
    <w:rsid w:val="3687822C"/>
    <w:rsid w:val="376C3987"/>
    <w:rsid w:val="382B50E3"/>
    <w:rsid w:val="38AA7C15"/>
    <w:rsid w:val="39E7C596"/>
    <w:rsid w:val="3B2C5286"/>
    <w:rsid w:val="3B6948EB"/>
    <w:rsid w:val="3C08FDA0"/>
    <w:rsid w:val="3CCE1E0B"/>
    <w:rsid w:val="3FBD3469"/>
    <w:rsid w:val="40CBE9E2"/>
    <w:rsid w:val="41E1C5BA"/>
    <w:rsid w:val="42F83371"/>
    <w:rsid w:val="4365E42E"/>
    <w:rsid w:val="4530CA8C"/>
    <w:rsid w:val="4769A1DB"/>
    <w:rsid w:val="47E04D83"/>
    <w:rsid w:val="48118A82"/>
    <w:rsid w:val="484A24AA"/>
    <w:rsid w:val="486347C5"/>
    <w:rsid w:val="4AAE750E"/>
    <w:rsid w:val="4CF343DE"/>
    <w:rsid w:val="4D9425BC"/>
    <w:rsid w:val="4E61053C"/>
    <w:rsid w:val="4EB85E95"/>
    <w:rsid w:val="51663B9B"/>
    <w:rsid w:val="519F4792"/>
    <w:rsid w:val="524D5C88"/>
    <w:rsid w:val="527208A8"/>
    <w:rsid w:val="53307C28"/>
    <w:rsid w:val="53EEAF8C"/>
    <w:rsid w:val="54BBBF7F"/>
    <w:rsid w:val="55959161"/>
    <w:rsid w:val="55B8E791"/>
    <w:rsid w:val="55E33053"/>
    <w:rsid w:val="565428F5"/>
    <w:rsid w:val="578DFA6D"/>
    <w:rsid w:val="57B3158F"/>
    <w:rsid w:val="5839B5B1"/>
    <w:rsid w:val="5B6BB7FF"/>
    <w:rsid w:val="5B771333"/>
    <w:rsid w:val="5CBFE48F"/>
    <w:rsid w:val="5D8F6F89"/>
    <w:rsid w:val="60951B21"/>
    <w:rsid w:val="638B0C1C"/>
    <w:rsid w:val="6493C4F5"/>
    <w:rsid w:val="66BEAC56"/>
    <w:rsid w:val="69516735"/>
    <w:rsid w:val="6A1F6DEB"/>
    <w:rsid w:val="762320F4"/>
    <w:rsid w:val="766DE9E8"/>
    <w:rsid w:val="7687C30A"/>
    <w:rsid w:val="775BF558"/>
    <w:rsid w:val="792DDF7F"/>
    <w:rsid w:val="7A12A61B"/>
    <w:rsid w:val="7B3145DB"/>
    <w:rsid w:val="7C2FECC7"/>
    <w:rsid w:val="7C51FBB3"/>
    <w:rsid w:val="7E148CC2"/>
    <w:rsid w:val="7FE921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3053"/>
  <w15:chartTrackingRefBased/>
  <w15:docId w15:val="{67C7CB95-602D-452B-8D70-A2948E63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CB"/>
  </w:style>
  <w:style w:type="paragraph" w:styleId="Heading1">
    <w:name w:val="heading 1"/>
    <w:basedOn w:val="Normal"/>
    <w:next w:val="Normal"/>
    <w:link w:val="Heading1Char"/>
    <w:uiPriority w:val="9"/>
    <w:qFormat/>
    <w:rsid w:val="00FD22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D22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22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2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22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22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22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22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22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2CB"/>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unhideWhenUsed/>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FD22CB"/>
    <w:rPr>
      <w:b/>
      <w:bCs/>
    </w:rPr>
  </w:style>
  <w:style w:type="character" w:customStyle="1" w:styleId="confluence-embedded-file-wrapper">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customStyle="1" w:styleId="overlay">
    <w:name w:val="overlay"/>
    <w:basedOn w:val="DefaultParagraphFont"/>
    <w:rsid w:val="00B46EA6"/>
  </w:style>
  <w:style w:type="character" w:customStyle="1" w:styleId="file-type-desc-overlay">
    <w:name w:val="file-type-desc-overlay"/>
    <w:basedOn w:val="DefaultParagraphFont"/>
    <w:rsid w:val="00B46EA6"/>
  </w:style>
  <w:style w:type="character" w:customStyle="1" w:styleId="content">
    <w:name w:val="content"/>
    <w:basedOn w:val="DefaultParagraphFont"/>
    <w:rsid w:val="00B46EA6"/>
  </w:style>
  <w:style w:type="character" w:customStyle="1" w:styleId="inline-comment-marker">
    <w:name w:val="inline-comment-marker"/>
    <w:basedOn w:val="DefaultParagraphFont"/>
    <w:rsid w:val="00B46EA6"/>
  </w:style>
  <w:style w:type="character" w:styleId="Emphasis">
    <w:name w:val="Emphasis"/>
    <w:basedOn w:val="DefaultParagraphFont"/>
    <w:uiPriority w:val="20"/>
    <w:qFormat/>
    <w:rsid w:val="00FD22CB"/>
    <w:rPr>
      <w:i/>
      <w:iCs/>
    </w:rPr>
  </w:style>
  <w:style w:type="character" w:styleId="HTMLCode">
    <w:name w:val="HTML Code"/>
    <w:basedOn w:val="DefaultParagraphFont"/>
    <w:uiPriority w:val="99"/>
    <w:semiHidden/>
    <w:unhideWhenUsed/>
    <w:rsid w:val="00B46EA6"/>
    <w:rPr>
      <w:rFonts w:ascii="Courier New" w:eastAsia="Times New Roman" w:hAnsi="Courier New"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FD22CB"/>
    <w:rPr>
      <w:rFonts w:asciiTheme="majorHAnsi" w:eastAsiaTheme="majorEastAsia" w:hAnsiTheme="majorHAnsi" w:cstheme="majorBidi"/>
      <w:color w:val="1F3864" w:themeColor="accent1" w:themeShade="80"/>
      <w:sz w:val="36"/>
      <w:szCs w:val="36"/>
    </w:rPr>
  </w:style>
  <w:style w:type="character" w:styleId="IntenseEmphasis">
    <w:name w:val="Intense Emphasis"/>
    <w:basedOn w:val="DefaultParagraphFont"/>
    <w:uiPriority w:val="21"/>
    <w:qFormat/>
    <w:rsid w:val="00FD22CB"/>
    <w:rPr>
      <w:b/>
      <w:bCs/>
      <w:i/>
      <w:iCs/>
    </w:rPr>
  </w:style>
  <w:style w:type="table" w:styleId="ListTable3">
    <w:name w:val="List Table 3"/>
    <w:basedOn w:val="TableNormal"/>
    <w:uiPriority w:val="48"/>
    <w:rsid w:val="001A433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CE3DBA"/>
    <w:pPr>
      <w:ind w:left="720"/>
      <w:contextualSpacing/>
    </w:pPr>
  </w:style>
  <w:style w:type="character" w:customStyle="1" w:styleId="Heading3Char">
    <w:name w:val="Heading 3 Char"/>
    <w:basedOn w:val="DefaultParagraphFont"/>
    <w:link w:val="Heading3"/>
    <w:uiPriority w:val="9"/>
    <w:rsid w:val="00FD22CB"/>
    <w:rPr>
      <w:rFonts w:asciiTheme="majorHAnsi" w:eastAsiaTheme="majorEastAsia" w:hAnsiTheme="majorHAnsi" w:cstheme="majorBidi"/>
      <w:color w:val="2F5496" w:themeColor="accent1" w:themeShade="BF"/>
      <w:sz w:val="28"/>
      <w:szCs w:val="28"/>
    </w:rPr>
  </w:style>
  <w:style w:type="paragraph" w:styleId="BalloonText">
    <w:name w:val="Balloon Text"/>
    <w:basedOn w:val="Normal"/>
    <w:link w:val="BalloonTextChar"/>
    <w:uiPriority w:val="99"/>
    <w:semiHidden/>
    <w:unhideWhenUsed/>
    <w:rsid w:val="00C1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290"/>
    <w:rPr>
      <w:rFonts w:ascii="Segoe UI" w:hAnsi="Segoe UI" w:cs="Segoe UI"/>
      <w:sz w:val="18"/>
      <w:szCs w:val="18"/>
    </w:rPr>
  </w:style>
  <w:style w:type="paragraph" w:styleId="CommentText">
    <w:name w:val="annotation text"/>
    <w:basedOn w:val="Normal"/>
    <w:link w:val="CommentTextChar"/>
    <w:uiPriority w:val="99"/>
    <w:semiHidden/>
    <w:unhideWhenUsed/>
    <w:rsid w:val="00BA37AA"/>
    <w:pPr>
      <w:spacing w:line="240" w:lineRule="auto"/>
    </w:pPr>
    <w:rPr>
      <w:szCs w:val="20"/>
    </w:rPr>
  </w:style>
  <w:style w:type="character" w:customStyle="1" w:styleId="CommentTextChar">
    <w:name w:val="Comment Text Char"/>
    <w:basedOn w:val="DefaultParagraphFont"/>
    <w:link w:val="CommentText"/>
    <w:uiPriority w:val="99"/>
    <w:semiHidden/>
    <w:rsid w:val="00BA37AA"/>
    <w:rPr>
      <w:sz w:val="20"/>
      <w:szCs w:val="20"/>
    </w:rPr>
  </w:style>
  <w:style w:type="character" w:styleId="CommentReference">
    <w:name w:val="annotation reference"/>
    <w:basedOn w:val="DefaultParagraphFont"/>
    <w:uiPriority w:val="99"/>
    <w:semiHidden/>
    <w:unhideWhenUsed/>
    <w:rsid w:val="00BA37AA"/>
    <w:rPr>
      <w:sz w:val="16"/>
      <w:szCs w:val="16"/>
    </w:rPr>
  </w:style>
  <w:style w:type="paragraph" w:styleId="CommentSubject">
    <w:name w:val="annotation subject"/>
    <w:basedOn w:val="CommentText"/>
    <w:next w:val="CommentText"/>
    <w:link w:val="CommentSubjectChar"/>
    <w:uiPriority w:val="99"/>
    <w:semiHidden/>
    <w:unhideWhenUsed/>
    <w:rsid w:val="00B400E9"/>
    <w:rPr>
      <w:b/>
      <w:bCs/>
    </w:rPr>
  </w:style>
  <w:style w:type="character" w:customStyle="1" w:styleId="CommentSubjectChar">
    <w:name w:val="Comment Subject Char"/>
    <w:basedOn w:val="CommentTextChar"/>
    <w:link w:val="CommentSubject"/>
    <w:uiPriority w:val="99"/>
    <w:semiHidden/>
    <w:rsid w:val="00B400E9"/>
    <w:rPr>
      <w:b/>
      <w:bCs/>
      <w:sz w:val="20"/>
      <w:szCs w:val="20"/>
    </w:rPr>
  </w:style>
  <w:style w:type="paragraph" w:styleId="Header">
    <w:name w:val="header"/>
    <w:basedOn w:val="Normal"/>
    <w:link w:val="HeaderChar"/>
    <w:uiPriority w:val="99"/>
    <w:unhideWhenUsed/>
    <w:rsid w:val="00BE0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31D"/>
    <w:rPr>
      <w:sz w:val="20"/>
    </w:rPr>
  </w:style>
  <w:style w:type="paragraph" w:styleId="Footer">
    <w:name w:val="footer"/>
    <w:basedOn w:val="Normal"/>
    <w:link w:val="FooterChar"/>
    <w:uiPriority w:val="99"/>
    <w:unhideWhenUsed/>
    <w:rsid w:val="00BE0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31D"/>
    <w:rPr>
      <w:sz w:val="20"/>
    </w:rPr>
  </w:style>
  <w:style w:type="table" w:styleId="TableGrid">
    <w:name w:val="Table Grid"/>
    <w:basedOn w:val="TableNormal"/>
    <w:uiPriority w:val="59"/>
    <w:rsid w:val="00BE0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433A2"/>
    <w:pPr>
      <w:spacing w:after="0" w:line="240" w:lineRule="auto"/>
    </w:pPr>
    <w:rPr>
      <w:sz w:val="20"/>
    </w:rPr>
  </w:style>
  <w:style w:type="character" w:styleId="UnresolvedMention">
    <w:name w:val="Unresolved Mention"/>
    <w:basedOn w:val="DefaultParagraphFont"/>
    <w:uiPriority w:val="99"/>
    <w:semiHidden/>
    <w:unhideWhenUsed/>
    <w:rsid w:val="0094582A"/>
    <w:rPr>
      <w:color w:val="605E5C"/>
      <w:shd w:val="clear" w:color="auto" w:fill="E1DFDD"/>
    </w:rPr>
  </w:style>
  <w:style w:type="character" w:customStyle="1" w:styleId="Heading4Char">
    <w:name w:val="Heading 4 Char"/>
    <w:basedOn w:val="DefaultParagraphFont"/>
    <w:link w:val="Heading4"/>
    <w:uiPriority w:val="9"/>
    <w:semiHidden/>
    <w:rsid w:val="00FD22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22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22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22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22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22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22CB"/>
    <w:pPr>
      <w:spacing w:line="240" w:lineRule="auto"/>
    </w:pPr>
    <w:rPr>
      <w:b/>
      <w:bCs/>
      <w:smallCaps/>
      <w:color w:val="44546A" w:themeColor="text2"/>
    </w:rPr>
  </w:style>
  <w:style w:type="paragraph" w:styleId="Title">
    <w:name w:val="Title"/>
    <w:basedOn w:val="Normal"/>
    <w:next w:val="Normal"/>
    <w:link w:val="TitleChar"/>
    <w:uiPriority w:val="10"/>
    <w:qFormat/>
    <w:rsid w:val="00FD22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22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22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22CB"/>
    <w:rPr>
      <w:rFonts w:asciiTheme="majorHAnsi" w:eastAsiaTheme="majorEastAsia" w:hAnsiTheme="majorHAnsi" w:cstheme="majorBidi"/>
      <w:color w:val="4472C4" w:themeColor="accent1"/>
      <w:sz w:val="28"/>
      <w:szCs w:val="28"/>
    </w:rPr>
  </w:style>
  <w:style w:type="paragraph" w:styleId="NoSpacing">
    <w:name w:val="No Spacing"/>
    <w:uiPriority w:val="1"/>
    <w:qFormat/>
    <w:rsid w:val="00FD22CB"/>
    <w:pPr>
      <w:spacing w:after="0" w:line="240" w:lineRule="auto"/>
    </w:pPr>
  </w:style>
  <w:style w:type="paragraph" w:styleId="Quote">
    <w:name w:val="Quote"/>
    <w:basedOn w:val="Normal"/>
    <w:next w:val="Normal"/>
    <w:link w:val="QuoteChar"/>
    <w:uiPriority w:val="29"/>
    <w:qFormat/>
    <w:rsid w:val="00FD22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22CB"/>
    <w:rPr>
      <w:color w:val="44546A" w:themeColor="text2"/>
      <w:sz w:val="24"/>
      <w:szCs w:val="24"/>
    </w:rPr>
  </w:style>
  <w:style w:type="paragraph" w:styleId="IntenseQuote">
    <w:name w:val="Intense Quote"/>
    <w:basedOn w:val="Normal"/>
    <w:next w:val="Normal"/>
    <w:link w:val="IntenseQuoteChar"/>
    <w:uiPriority w:val="30"/>
    <w:qFormat/>
    <w:rsid w:val="00FD22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22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22CB"/>
    <w:rPr>
      <w:i/>
      <w:iCs/>
      <w:color w:val="595959" w:themeColor="text1" w:themeTint="A6"/>
    </w:rPr>
  </w:style>
  <w:style w:type="character" w:styleId="SubtleReference">
    <w:name w:val="Subtle Reference"/>
    <w:basedOn w:val="DefaultParagraphFont"/>
    <w:uiPriority w:val="31"/>
    <w:qFormat/>
    <w:rsid w:val="00FD22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22CB"/>
    <w:rPr>
      <w:b/>
      <w:bCs/>
      <w:smallCaps/>
      <w:color w:val="44546A" w:themeColor="text2"/>
      <w:u w:val="single"/>
    </w:rPr>
  </w:style>
  <w:style w:type="character" w:styleId="BookTitle">
    <w:name w:val="Book Title"/>
    <w:basedOn w:val="DefaultParagraphFont"/>
    <w:uiPriority w:val="33"/>
    <w:qFormat/>
    <w:rsid w:val="00FD22CB"/>
    <w:rPr>
      <w:b/>
      <w:bCs/>
      <w:smallCaps/>
      <w:spacing w:val="10"/>
    </w:rPr>
  </w:style>
  <w:style w:type="paragraph" w:styleId="TOCHeading">
    <w:name w:val="TOC Heading"/>
    <w:basedOn w:val="Heading1"/>
    <w:next w:val="Normal"/>
    <w:uiPriority w:val="39"/>
    <w:semiHidden/>
    <w:unhideWhenUsed/>
    <w:qFormat/>
    <w:rsid w:val="00FD22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78140526">
          <w:marLeft w:val="0"/>
          <w:marRight w:val="0"/>
          <w:marTop w:val="150"/>
          <w:marBottom w:val="0"/>
          <w:divBdr>
            <w:top w:val="none" w:sz="0" w:space="0" w:color="auto"/>
            <w:left w:val="none" w:sz="0" w:space="0" w:color="auto"/>
            <w:bottom w:val="none" w:sz="0" w:space="0" w:color="auto"/>
            <w:right w:val="none" w:sz="0" w:space="0" w:color="auto"/>
          </w:divBdr>
          <w:divsChild>
            <w:div w:id="733088223">
              <w:marLeft w:val="0"/>
              <w:marRight w:val="0"/>
              <w:marTop w:val="0"/>
              <w:marBottom w:val="0"/>
              <w:divBdr>
                <w:top w:val="none" w:sz="0" w:space="0" w:color="auto"/>
                <w:left w:val="none" w:sz="0" w:space="0" w:color="auto"/>
                <w:bottom w:val="none" w:sz="0" w:space="0" w:color="auto"/>
                <w:right w:val="none" w:sz="0" w:space="0" w:color="auto"/>
              </w:divBdr>
            </w:div>
            <w:div w:id="942765950">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 w:id="601911728">
          <w:marLeft w:val="0"/>
          <w:marRight w:val="0"/>
          <w:marTop w:val="150"/>
          <w:marBottom w:val="0"/>
          <w:divBdr>
            <w:top w:val="none" w:sz="0" w:space="0" w:color="auto"/>
            <w:left w:val="none" w:sz="0" w:space="0" w:color="auto"/>
            <w:bottom w:val="none" w:sz="0" w:space="0" w:color="auto"/>
            <w:right w:val="none" w:sz="0" w:space="0" w:color="auto"/>
          </w:divBdr>
        </w:div>
        <w:div w:id="1313169675">
          <w:marLeft w:val="0"/>
          <w:marRight w:val="0"/>
          <w:marTop w:val="150"/>
          <w:marBottom w:val="0"/>
          <w:divBdr>
            <w:top w:val="none" w:sz="0" w:space="0" w:color="auto"/>
            <w:left w:val="none" w:sz="0" w:space="0" w:color="auto"/>
            <w:bottom w:val="none" w:sz="0" w:space="0" w:color="auto"/>
            <w:right w:val="none" w:sz="0" w:space="0" w:color="auto"/>
          </w:divBdr>
        </w:div>
      </w:divsChild>
    </w:div>
    <w:div w:id="1166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gcsb.govt.nz/publications/the-nz-information-security-manual" TargetMode="External"/><Relationship Id="rId26" Type="http://schemas.openxmlformats.org/officeDocument/2006/relationships/hyperlink" Target="http://www.gcsb.govt.nz/publications/the-nz-information-security-manual" TargetMode="External"/><Relationship Id="rId3" Type="http://schemas.openxmlformats.org/officeDocument/2006/relationships/customXml" Target="../customXml/item3.xml"/><Relationship Id="rId21" Type="http://schemas.openxmlformats.org/officeDocument/2006/relationships/hyperlink" Target="http://www.gcsb.govt.nz/publications/the-nz-information-security-manu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gcsb.govt.nz/publications/the-nz-information-security-manual" TargetMode="External"/><Relationship Id="rId25" Type="http://schemas.openxmlformats.org/officeDocument/2006/relationships/hyperlink" Target="http://www.gcsb.govt.nz/publications/the-nz-information-security-manual" TargetMode="External"/><Relationship Id="rId2" Type="http://schemas.openxmlformats.org/officeDocument/2006/relationships/customXml" Target="../customXml/item2.xml"/><Relationship Id="rId16" Type="http://schemas.openxmlformats.org/officeDocument/2006/relationships/hyperlink" Target="https://protectivesecurity.govt.nz/home/information-security-management-protocol/new-zealand-government-security-classification-system/" TargetMode="External"/><Relationship Id="rId20" Type="http://schemas.openxmlformats.org/officeDocument/2006/relationships/hyperlink" Target="http://www.gcsb.govt.nz/publications/the-nz-information-security-manu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gcsb.govt.nz/publications/the-nz-information-security-manual"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gcsb.govt.nz/publications/the-nz-information-security-manual"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www.gcsb.govt.nz/publications/the-nz-information-security-manu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gcsb.govt.nz/publications/the-nz-information-security-manua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68C57-E20B-4CE5-8D7D-8B318DF2D0FA}">
  <ds:schemaRefs>
    <ds:schemaRef ds:uri="http://schemas.openxmlformats.org/officeDocument/2006/bibliography"/>
  </ds:schemaRefs>
</ds:datastoreItem>
</file>

<file path=customXml/itemProps3.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614A5E-344B-41D7-A46E-0B3CC4F2F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9082</TotalTime>
  <Pages>34</Pages>
  <Words>6523</Words>
  <Characters>37182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43618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dc:creator>
  <cp:keywords/>
  <dc:description/>
  <cp:lastModifiedBy>Sky Sigal</cp:lastModifiedBy>
  <cp:revision>1013</cp:revision>
  <cp:lastPrinted>2022-07-19T20:58:00Z</cp:lastPrinted>
  <dcterms:created xsi:type="dcterms:W3CDTF">2022-07-13T09:48:00Z</dcterms:created>
  <dcterms:modified xsi:type="dcterms:W3CDTF">2022-07-25T01:49:00Z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