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E22B" w14:textId="77777777" w:rsidR="004116BC" w:rsidRDefault="004116BC" w:rsidP="004116BC">
      <w:pPr>
        <w:pStyle w:val="Heading3"/>
      </w:pPr>
      <w:bookmarkStart w:id="0" w:name="_Toc154927889"/>
      <w:r>
        <w:t>Acronyms</w:t>
      </w:r>
    </w:p>
    <w:p w14:paraId="73099842" w14:textId="77777777" w:rsidR="004116BC" w:rsidRPr="00A8163B" w:rsidRDefault="004116BC" w:rsidP="004116BC">
      <w:pPr>
        <w:pStyle w:val="Term-Def"/>
        <w:rPr>
          <w:vanish/>
          <w:specVanish/>
        </w:rPr>
      </w:pPr>
      <w:bookmarkStart w:id="1" w:name="Acronym_API"/>
      <w:bookmarkEnd w:id="1"/>
      <w:r>
        <w:t>API</w:t>
      </w:r>
    </w:p>
    <w:p w14:paraId="522319EE" w14:textId="77777777" w:rsidR="004116BC" w:rsidRDefault="004116BC" w:rsidP="004116BC">
      <w:pPr>
        <w:pStyle w:val="BodyText"/>
      </w:pPr>
      <w:r>
        <w:t xml:space="preserve"> : </w:t>
      </w:r>
      <w:hyperlink w:anchor="Term_ApplicationProgrammingInterface" w:history="1">
        <w:r w:rsidRPr="004116BC">
          <w:rPr>
            <w:rStyle w:val="Term-Use"/>
          </w:rPr>
          <w:t>Application Programming Interface</w:t>
        </w:r>
      </w:hyperlink>
      <w:r>
        <w:t>.</w:t>
      </w:r>
    </w:p>
    <w:p w14:paraId="1C86D4C0" w14:textId="32E4C645" w:rsidR="009266E1" w:rsidRPr="003320EA" w:rsidRDefault="009266E1" w:rsidP="003320EA">
      <w:pPr>
        <w:pStyle w:val="Term-Def"/>
        <w:rPr>
          <w:vanish/>
          <w:specVanish/>
        </w:rPr>
      </w:pPr>
      <w:bookmarkStart w:id="2" w:name="Acronym_DMZ"/>
      <w:bookmarkEnd w:id="2"/>
      <w:r>
        <w:t>DMZ</w:t>
      </w:r>
    </w:p>
    <w:p w14:paraId="7AA60F26" w14:textId="3624B88B" w:rsidR="009266E1" w:rsidRDefault="003320EA" w:rsidP="004116BC">
      <w:pPr>
        <w:pStyle w:val="BodyText"/>
      </w:pPr>
      <w:r>
        <w:t xml:space="preserve"> </w:t>
      </w:r>
      <w:r w:rsidR="009266E1">
        <w:t xml:space="preserve">: acronym for “de-militarised zone”, the vernacular name for a public facing network, used to host Interface tiers accessible from service clients. </w:t>
      </w:r>
    </w:p>
    <w:p w14:paraId="003D57EA" w14:textId="77777777" w:rsidR="003320EA" w:rsidRPr="00904C73" w:rsidRDefault="003320EA" w:rsidP="003320EA">
      <w:pPr>
        <w:pStyle w:val="Term-Def"/>
        <w:rPr>
          <w:vanish/>
          <w:specVanish/>
        </w:rPr>
      </w:pPr>
      <w:r>
        <w:t>ETL</w:t>
      </w:r>
    </w:p>
    <w:p w14:paraId="65E43E77" w14:textId="4E5D44D8" w:rsidR="003320EA" w:rsidRDefault="003320EA" w:rsidP="004116BC">
      <w:pPr>
        <w:pStyle w:val="BodyText"/>
      </w:pPr>
      <w:r>
        <w:t xml:space="preserve"> : acronym for Extract, Transform, Load – an integration approach that can involve </w:t>
      </w:r>
      <w:hyperlink w:anchor="Acronym_API" w:history="1">
        <w:r w:rsidRPr="00D14E11">
          <w:rPr>
            <w:rStyle w:val="Hyperlink"/>
          </w:rPr>
          <w:t>API</w:t>
        </w:r>
      </w:hyperlink>
      <w:r>
        <w:t>s but often involves some form of direct privileged access to a system’s operational datastores.</w:t>
      </w:r>
    </w:p>
    <w:p w14:paraId="27A6A657" w14:textId="77777777" w:rsidR="004116BC" w:rsidRPr="007409DD" w:rsidRDefault="004116BC" w:rsidP="004116BC">
      <w:pPr>
        <w:pStyle w:val="Term-Def"/>
        <w:rPr>
          <w:vanish/>
          <w:specVanish/>
        </w:rPr>
      </w:pPr>
      <w:bookmarkStart w:id="3" w:name="Acronym_GUI"/>
      <w:bookmarkStart w:id="4" w:name="_Hlk174690851"/>
      <w:bookmarkEnd w:id="3"/>
      <w:r>
        <w:t>GUI</w:t>
      </w:r>
    </w:p>
    <w:p w14:paraId="3F481A24" w14:textId="77777777" w:rsidR="004116BC" w:rsidRDefault="004116BC" w:rsidP="004116BC">
      <w:pPr>
        <w:pStyle w:val="BodyText"/>
      </w:pPr>
      <w:r>
        <w:t xml:space="preserve">: </w:t>
      </w:r>
      <w:hyperlink w:anchor="Term_ApplicationProgrammingInterface" w:history="1">
        <w:r w:rsidRPr="004116BC">
          <w:rPr>
            <w:rStyle w:val="Term-Use"/>
          </w:rPr>
          <w:t>Graphical User Interface</w:t>
        </w:r>
      </w:hyperlink>
      <w:r>
        <w:t xml:space="preserve">. A form of </w:t>
      </w:r>
      <w:hyperlink w:anchor="Acronym_UI" w:history="1">
        <w:r w:rsidRPr="00201C1F">
          <w:rPr>
            <w:rStyle w:val="Term-Use"/>
          </w:rPr>
          <w:t>UI</w:t>
        </w:r>
      </w:hyperlink>
      <w:r>
        <w:t>.</w:t>
      </w:r>
    </w:p>
    <w:p w14:paraId="4C1FBC4E" w14:textId="77777777" w:rsidR="004116BC" w:rsidRPr="008C39DC" w:rsidRDefault="004116BC" w:rsidP="004116BC">
      <w:pPr>
        <w:pStyle w:val="Term-Def"/>
        <w:rPr>
          <w:vanish/>
          <w:specVanish/>
        </w:rPr>
      </w:pPr>
      <w:bookmarkStart w:id="5" w:name="Acronym_UI"/>
      <w:bookmarkStart w:id="6" w:name="Acronym_ICT"/>
      <w:bookmarkEnd w:id="4"/>
      <w:bookmarkEnd w:id="5"/>
      <w:bookmarkEnd w:id="6"/>
      <w:r>
        <w:t>ICT</w:t>
      </w:r>
    </w:p>
    <w:p w14:paraId="7887E562" w14:textId="77777777" w:rsidR="004116BC" w:rsidRDefault="004116BC" w:rsidP="004116BC">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6F8F1C85" w14:textId="77777777" w:rsidR="003320EA" w:rsidRPr="00C55BA1" w:rsidRDefault="003320EA" w:rsidP="003320EA">
      <w:pPr>
        <w:pStyle w:val="Term-Def"/>
        <w:rPr>
          <w:vanish/>
          <w:specVanish/>
        </w:rPr>
      </w:pPr>
      <w:r w:rsidRPr="00C55BA1">
        <w:t>LRMI</w:t>
      </w:r>
    </w:p>
    <w:p w14:paraId="60461F8A" w14:textId="77777777" w:rsidR="003320EA" w:rsidRDefault="003320EA" w:rsidP="003320EA">
      <w:pPr>
        <w:pStyle w:val="BodyText"/>
      </w:pPr>
      <w:r>
        <w:t xml:space="preserve"> : learning resource metadata initiative. See Dublin Core.</w:t>
      </w:r>
    </w:p>
    <w:p w14:paraId="7D34C978" w14:textId="77777777" w:rsidR="003320EA" w:rsidRPr="006B7587" w:rsidRDefault="003320EA" w:rsidP="003320EA">
      <w:pPr>
        <w:pStyle w:val="Term-Def"/>
        <w:rPr>
          <w:vanish/>
          <w:specVanish/>
        </w:rPr>
      </w:pPr>
      <w:bookmarkStart w:id="7" w:name="Acronym_PI"/>
      <w:bookmarkEnd w:id="7"/>
      <w:r>
        <w:t>PI</w:t>
      </w:r>
    </w:p>
    <w:p w14:paraId="6D2206B7" w14:textId="77777777" w:rsidR="003320EA" w:rsidRDefault="003320EA" w:rsidP="003320EA">
      <w:pPr>
        <w:pStyle w:val="BodyText"/>
      </w:pPr>
      <w:r>
        <w:t xml:space="preserve"> : Personal Information.</w:t>
      </w:r>
    </w:p>
    <w:p w14:paraId="4D6879B7" w14:textId="77777777" w:rsidR="003320EA" w:rsidRPr="006B7587" w:rsidRDefault="003320EA" w:rsidP="003320EA">
      <w:pPr>
        <w:pStyle w:val="Term-Def"/>
        <w:rPr>
          <w:vanish/>
          <w:specVanish/>
        </w:rPr>
      </w:pPr>
      <w:bookmarkStart w:id="8" w:name="Acronym_PII"/>
      <w:bookmarkEnd w:id="8"/>
      <w:r>
        <w:t>PII</w:t>
      </w:r>
    </w:p>
    <w:p w14:paraId="59DF88C7" w14:textId="2B4B3711" w:rsidR="003320EA" w:rsidRDefault="003320EA" w:rsidP="004116BC">
      <w:pPr>
        <w:pStyle w:val="BodyText"/>
      </w:pPr>
      <w:r>
        <w:t xml:space="preserve"> : Personal Identifying Information.  A subset of </w:t>
      </w:r>
      <w:hyperlink w:anchor="Acronym_PI" w:history="1">
        <w:r w:rsidRPr="00C6237A">
          <w:rPr>
            <w:rStyle w:val="Hyperlink"/>
          </w:rPr>
          <w:t>PI</w:t>
        </w:r>
      </w:hyperlink>
      <w:r>
        <w:t>.</w:t>
      </w:r>
    </w:p>
    <w:p w14:paraId="14DE7BB5" w14:textId="77777777" w:rsidR="001508E5" w:rsidRPr="004116BC" w:rsidRDefault="001508E5" w:rsidP="001508E5">
      <w:pPr>
        <w:pStyle w:val="Term-Def"/>
        <w:rPr>
          <w:vanish/>
          <w:specVanish/>
        </w:rPr>
      </w:pPr>
      <w:bookmarkStart w:id="9" w:name="Acronym_IT"/>
      <w:bookmarkEnd w:id="9"/>
      <w:r>
        <w:t>REST</w:t>
      </w:r>
    </w:p>
    <w:p w14:paraId="363C95C9" w14:textId="77777777" w:rsidR="001508E5" w:rsidRDefault="001508E5" w:rsidP="001508E5">
      <w:pPr>
        <w:pStyle w:val="BodyText"/>
      </w:pPr>
      <w:r>
        <w:t xml:space="preserve"> : acronym for Resource Stateless Transactions, a design approach for </w:t>
      </w:r>
      <w:hyperlink w:anchor="Acronym_API" w:history="1">
        <w:r w:rsidRPr="004116BC">
          <w:rPr>
            <w:rStyle w:val="Term-Use"/>
          </w:rPr>
          <w:t>API</w:t>
        </w:r>
      </w:hyperlink>
      <w:r>
        <w:t xml:space="preserve">s (contrast with </w:t>
      </w:r>
      <w:hyperlink w:anchor="Acronym_RPC" w:history="1">
        <w:r w:rsidRPr="004116BC">
          <w:rPr>
            <w:rStyle w:val="Term-Use"/>
          </w:rPr>
          <w:t>RPC</w:t>
        </w:r>
      </w:hyperlink>
      <w:r>
        <w:t>).</w:t>
      </w:r>
    </w:p>
    <w:p w14:paraId="4D4B215A" w14:textId="77777777" w:rsidR="001508E5" w:rsidRPr="004116BC" w:rsidRDefault="001508E5" w:rsidP="001508E5">
      <w:pPr>
        <w:pStyle w:val="Term-Def"/>
        <w:rPr>
          <w:vanish/>
          <w:specVanish/>
        </w:rPr>
      </w:pPr>
      <w:bookmarkStart w:id="10" w:name="Acronym_RPC"/>
      <w:bookmarkEnd w:id="10"/>
      <w:r>
        <w:t>RPC</w:t>
      </w:r>
    </w:p>
    <w:p w14:paraId="564B51A9" w14:textId="77777777" w:rsidR="001508E5" w:rsidRDefault="001508E5" w:rsidP="001508E5">
      <w:pPr>
        <w:pStyle w:val="BodyText"/>
      </w:pPr>
      <w:r>
        <w:t xml:space="preserve"> : acronym for Remote Process Call. See </w:t>
      </w:r>
      <w:hyperlink w:anchor="Acronym_REST" w:history="1">
        <w:r w:rsidRPr="004116BC">
          <w:rPr>
            <w:rStyle w:val="Term-Use"/>
          </w:rPr>
          <w:t>REST</w:t>
        </w:r>
      </w:hyperlink>
      <w:r>
        <w:t>.</w:t>
      </w:r>
    </w:p>
    <w:p w14:paraId="1077D3C5" w14:textId="77777777" w:rsidR="004116BC" w:rsidRPr="00EB4A97" w:rsidRDefault="004116BC" w:rsidP="004116BC">
      <w:pPr>
        <w:pStyle w:val="Term-Def"/>
        <w:rPr>
          <w:vanish/>
          <w:specVanish/>
        </w:rPr>
      </w:pPr>
      <w:r>
        <w:t>IT</w:t>
      </w:r>
    </w:p>
    <w:p w14:paraId="7EAD28C2" w14:textId="54019176" w:rsidR="004116BC" w:rsidRDefault="004116BC" w:rsidP="004116BC">
      <w:pPr>
        <w:pStyle w:val="BodyText"/>
      </w:pPr>
      <w:r>
        <w:t xml:space="preserve"> : acronym for Information, using Technology to automate and facilitate its management.</w:t>
      </w:r>
    </w:p>
    <w:p w14:paraId="10C50B84" w14:textId="77777777" w:rsidR="004116BC" w:rsidRPr="00904C73" w:rsidRDefault="004116BC" w:rsidP="004116BC">
      <w:pPr>
        <w:pStyle w:val="Term-Def"/>
        <w:rPr>
          <w:vanish/>
          <w:specVanish/>
        </w:rPr>
      </w:pPr>
      <w:bookmarkStart w:id="11" w:name="_Hlk174690870"/>
      <w:r>
        <w:t>UI</w:t>
      </w:r>
    </w:p>
    <w:p w14:paraId="167277AA" w14:textId="40656FE0" w:rsidR="004116BC" w:rsidRDefault="004116BC" w:rsidP="004116BC">
      <w:pPr>
        <w:pStyle w:val="BodyText"/>
      </w:pPr>
      <w:r>
        <w:t xml:space="preserve"> : User Interface. Contrast with </w:t>
      </w:r>
      <w:hyperlink w:anchor="Acronym_API" w:history="1">
        <w:r w:rsidRPr="00A8163B">
          <w:rPr>
            <w:rStyle w:val="Term-Use"/>
          </w:rPr>
          <w:t>API</w:t>
        </w:r>
      </w:hyperlink>
      <w:r>
        <w:t>.</w:t>
      </w:r>
    </w:p>
    <w:p w14:paraId="08858C4B" w14:textId="77777777" w:rsidR="009266E1" w:rsidRPr="00A8163B" w:rsidRDefault="009266E1" w:rsidP="004116BC">
      <w:pPr>
        <w:pStyle w:val="BodyText"/>
      </w:pPr>
      <w:bookmarkStart w:id="12" w:name="Acronym_REST"/>
      <w:bookmarkEnd w:id="11"/>
      <w:bookmarkEnd w:id="12"/>
    </w:p>
    <w:p w14:paraId="1091B984" w14:textId="77777777" w:rsidR="004116BC" w:rsidRDefault="004116BC" w:rsidP="004116BC">
      <w:pPr>
        <w:pStyle w:val="Heading3"/>
      </w:pPr>
      <w:r>
        <w:t>Terms</w:t>
      </w:r>
      <w:bookmarkEnd w:id="0"/>
    </w:p>
    <w:p w14:paraId="4186C423" w14:textId="77777777" w:rsidR="004116BC" w:rsidRDefault="004116BC" w:rsidP="004116BC">
      <w:pPr>
        <w:pStyle w:val="BodyText"/>
      </w:pPr>
      <w:r>
        <w:t>Refer to the project’s Glossary.</w:t>
      </w:r>
    </w:p>
    <w:p w14:paraId="6A1F3B9E" w14:textId="77777777" w:rsidR="004116BC" w:rsidRPr="007409DD" w:rsidRDefault="004116BC" w:rsidP="004116BC">
      <w:pPr>
        <w:pStyle w:val="Term-Def"/>
        <w:rPr>
          <w:vanish/>
          <w:specVanish/>
        </w:rPr>
      </w:pPr>
      <w:bookmarkStart w:id="13" w:name="Term_ApplicationProgrammingInterface"/>
      <w:bookmarkEnd w:id="13"/>
      <w:r>
        <w:lastRenderedPageBreak/>
        <w:t>Application Programming Interface</w:t>
      </w:r>
    </w:p>
    <w:p w14:paraId="4B3F127C" w14:textId="50C10339" w:rsidR="004116BC" w:rsidRDefault="004116BC" w:rsidP="004116BC">
      <w:pPr>
        <w:pStyle w:val="BodyText"/>
      </w:pPr>
      <w:r>
        <w:t xml:space="preserve"> : an Interface provided for </w:t>
      </w:r>
      <w:r>
        <w:t xml:space="preserve">either </w:t>
      </w:r>
      <w:r>
        <w:t xml:space="preserve">other </w:t>
      </w:r>
      <w:r>
        <w:t xml:space="preserve">tiers or </w:t>
      </w:r>
      <w:r>
        <w:t xml:space="preserve">systems to invoke (as opposed to </w:t>
      </w:r>
      <w:hyperlink w:anchor="Term_UserInterface" w:history="1">
        <w:r w:rsidRPr="004116BC">
          <w:rPr>
            <w:rStyle w:val="Term-Use"/>
          </w:rPr>
          <w:t>User Interface</w:t>
        </w:r>
      </w:hyperlink>
      <w:r>
        <w:t>s</w:t>
      </w:r>
      <w:r>
        <w:t xml:space="preserve"> used by end users). APIs are developed either for user interfaces to consume, or for other services to consume. They are developed following either a Resource based approach (see </w:t>
      </w:r>
      <w:hyperlink w:anchor="Acronym_REST" w:history="1">
        <w:r w:rsidRPr="003320EA">
          <w:rPr>
            <w:rStyle w:val="Term-Use"/>
          </w:rPr>
          <w:t>REST</w:t>
        </w:r>
      </w:hyperlink>
      <w:r>
        <w:t xml:space="preserve">) or Process based design (see </w:t>
      </w:r>
      <w:hyperlink w:anchor="Acronym_RPC" w:history="1">
        <w:r w:rsidRPr="003320EA">
          <w:rPr>
            <w:rStyle w:val="Term-Use"/>
          </w:rPr>
          <w:t>RPC</w:t>
        </w:r>
      </w:hyperlink>
      <w:r>
        <w:t>).</w:t>
      </w:r>
    </w:p>
    <w:p w14:paraId="621A556B" w14:textId="77777777" w:rsidR="003320EA" w:rsidRPr="009A46C8" w:rsidRDefault="003320EA" w:rsidP="003320EA">
      <w:pPr>
        <w:pStyle w:val="Term-Def"/>
        <w:rPr>
          <w:vanish/>
          <w:specVanish/>
        </w:rPr>
      </w:pPr>
      <w:r>
        <w:t>Data Hub</w:t>
      </w:r>
    </w:p>
    <w:p w14:paraId="274BE3EE" w14:textId="77777777" w:rsidR="003320EA" w:rsidRDefault="003320EA" w:rsidP="003320EA">
      <w:pPr>
        <w:pStyle w:val="BodyText"/>
      </w:pPr>
      <w:r>
        <w:t xml:space="preserve"> : a centre of data exchange between systems. The data may be persistent. The data may be longitudinal, supporting. The data is expected to be provided and accessed via authorised authenticated access over </w:t>
      </w:r>
      <w:hyperlink w:anchor="Acronym_API" w:history="1">
        <w:r w:rsidRPr="00A7119F">
          <w:rPr>
            <w:rStyle w:val="Term-Use"/>
          </w:rPr>
          <w:t>API</w:t>
        </w:r>
      </w:hyperlink>
      <w:r>
        <w:t>s.</w:t>
      </w:r>
    </w:p>
    <w:p w14:paraId="2573F72E" w14:textId="77777777" w:rsidR="003320EA" w:rsidRPr="00530412" w:rsidRDefault="003320EA" w:rsidP="003320EA">
      <w:pPr>
        <w:pStyle w:val="Term-Def"/>
        <w:rPr>
          <w:vanish/>
          <w:specVanish/>
        </w:rPr>
      </w:pPr>
      <w:r>
        <w:t>Deletion</w:t>
      </w:r>
    </w:p>
    <w:p w14:paraId="6CDE71C1" w14:textId="77777777" w:rsidR="003320EA" w:rsidRDefault="003320EA" w:rsidP="003320EA">
      <w:pPr>
        <w:pStyle w:val="BodyText"/>
      </w:pPr>
      <w:r>
        <w:t xml:space="preserve"> : deletion of records and resources can be either physical or logical, noting that </w:t>
      </w:r>
      <w:hyperlink w:anchor="_Longitudinal" w:history="1">
        <w:r w:rsidRPr="00A7119F">
          <w:rPr>
            <w:rStyle w:val="Term-Use"/>
          </w:rPr>
          <w:t>longitudinal</w:t>
        </w:r>
      </w:hyperlink>
      <w:r>
        <w:t xml:space="preserve"> data hubs require that deletion be solved using logical state flags (Draft, Released, Merged, Removed, etc.) avoiding physical deletion.</w:t>
      </w:r>
    </w:p>
    <w:p w14:paraId="2CBEF559" w14:textId="77777777" w:rsidR="003320EA" w:rsidRPr="000F715D" w:rsidRDefault="003320EA" w:rsidP="003320EA">
      <w:pPr>
        <w:pStyle w:val="Term-Def"/>
        <w:rPr>
          <w:vanish/>
          <w:specVanish/>
        </w:rPr>
      </w:pPr>
      <w:bookmarkStart w:id="14" w:name="Term_Dublin_Core"/>
      <w:bookmarkEnd w:id="14"/>
      <w:r>
        <w:t>Dublin Core</w:t>
      </w:r>
    </w:p>
    <w:p w14:paraId="34D7111A" w14:textId="77777777" w:rsidR="003320EA" w:rsidRDefault="003320EA" w:rsidP="003320EA">
      <w:pPr>
        <w:pStyle w:val="BodyText"/>
      </w:pPr>
      <w:r>
        <w:t xml:space="preserve"> : a widely used standard schema for resource metadata. See </w:t>
      </w:r>
      <w:hyperlink w:anchor="Acronym_LRMI" w:history="1">
        <w:r w:rsidRPr="00A7119F">
          <w:rPr>
            <w:rStyle w:val="Term-Use"/>
          </w:rPr>
          <w:t>LRMI</w:t>
        </w:r>
      </w:hyperlink>
      <w:r>
        <w:t>.</w:t>
      </w:r>
    </w:p>
    <w:p w14:paraId="39B7EE02" w14:textId="77777777" w:rsidR="003320EA" w:rsidRPr="009A46C8" w:rsidRDefault="003320EA" w:rsidP="003320EA">
      <w:pPr>
        <w:pStyle w:val="Term-Def"/>
        <w:rPr>
          <w:vanish/>
          <w:specVanish/>
        </w:rPr>
      </w:pPr>
      <w:bookmarkStart w:id="15" w:name="Term_Entity"/>
      <w:bookmarkEnd w:id="15"/>
      <w:r>
        <w:t>Entity</w:t>
      </w:r>
    </w:p>
    <w:p w14:paraId="60329B37" w14:textId="77777777" w:rsidR="003320EA" w:rsidRDefault="003320EA" w:rsidP="003320EA">
      <w:pPr>
        <w:pStyle w:val="BodyText"/>
      </w:pPr>
      <w:r>
        <w:t xml:space="preserve"> : is a term with different meanings depending on context. At a high level, an entity, in information technology, is a thing with distinct properties and independent existence. A </w:t>
      </w:r>
      <w:hyperlink w:anchor="Entity_Person" w:history="1">
        <w:r w:rsidRPr="009A46C8">
          <w:rPr>
            <w:rStyle w:val="Hyperlink"/>
          </w:rPr>
          <w:t>person</w:t>
        </w:r>
      </w:hyperlink>
      <w:r>
        <w:t xml:space="preserve"> is an entity. An invoice is an entity. Entities can link to or be linked to by other independent </w:t>
      </w:r>
      <w:hyperlink w:anchor="Term_Entity" w:history="1">
        <w:r w:rsidRPr="00A7119F">
          <w:rPr>
            <w:rStyle w:val="Term-Use"/>
          </w:rPr>
          <w:t>entities</w:t>
        </w:r>
      </w:hyperlink>
      <w:r>
        <w:t xml:space="preserve">. A Group is an example of such. </w:t>
      </w:r>
      <w:r>
        <w:br/>
        <w:t xml:space="preserve">In contrast, limbs are not discussed in isolation to the </w:t>
      </w:r>
      <w:hyperlink w:anchor="Entity_Body" w:history="1">
        <w:r w:rsidRPr="009A46C8">
          <w:rPr>
            <w:rStyle w:val="Hyperlink"/>
          </w:rPr>
          <w:t>body</w:t>
        </w:r>
      </w:hyperlink>
      <w:r>
        <w:t xml:space="preserve"> they belong to, nor is a line item a thing that can live independently to a parent invoice. These sub-parts of a parent entity which cannot be addressed in isolation are referred to information theory as </w:t>
      </w:r>
      <w:hyperlink w:anchor="Term_ValueObject" w:history="1">
        <w:r w:rsidRPr="00A7119F">
          <w:rPr>
            <w:rStyle w:val="Term-Use"/>
          </w:rPr>
          <w:t>value-objects</w:t>
        </w:r>
      </w:hyperlink>
      <w:r>
        <w:t xml:space="preserve">. </w:t>
      </w:r>
      <w:r>
        <w:br/>
        <w:t xml:space="preserve">When the term is used in a business or social domain, it often is taken to refer to </w:t>
      </w:r>
      <w:proofErr w:type="gramStart"/>
      <w:r>
        <w:t>an</w:t>
      </w:r>
      <w:proofErr w:type="gramEnd"/>
      <w:r>
        <w:t xml:space="preserve"> business or government sector organisation. </w:t>
      </w:r>
    </w:p>
    <w:p w14:paraId="45F84FCD" w14:textId="1BC154F9" w:rsidR="003320EA" w:rsidRDefault="003320EA" w:rsidP="004116BC">
      <w:pPr>
        <w:pStyle w:val="BodyText"/>
      </w:pPr>
      <w:r>
        <w:t>When the term is used in a system information context the term is generally referring to a model of a single record within a system database table.</w:t>
      </w:r>
    </w:p>
    <w:p w14:paraId="31855CBE" w14:textId="71F002AA" w:rsidR="004116BC" w:rsidRPr="004116BC" w:rsidRDefault="004116BC" w:rsidP="004116BC">
      <w:pPr>
        <w:pStyle w:val="Term-Def"/>
        <w:rPr>
          <w:vanish/>
          <w:specVanish/>
        </w:rPr>
      </w:pPr>
      <w:bookmarkStart w:id="16" w:name="Term_Layer"/>
      <w:bookmarkEnd w:id="16"/>
      <w:r>
        <w:lastRenderedPageBreak/>
        <w:t>Layer</w:t>
      </w:r>
    </w:p>
    <w:p w14:paraId="4EC60776" w14:textId="314678E0" w:rsidR="004116BC" w:rsidRDefault="004116BC" w:rsidP="004116BC">
      <w:pPr>
        <w:pStyle w:val="BodyText"/>
      </w:pPr>
      <w:r>
        <w:t xml:space="preserve"> : a logical layer of a component. </w:t>
      </w:r>
      <w:r w:rsidR="009266E1">
        <w:t xml:space="preserve">Most often </w:t>
      </w:r>
      <w:r>
        <w:t>one of “Client”, “Interfaces”, “App” or “Logic” and “Infrastructure” and “Storage”.</w:t>
      </w:r>
    </w:p>
    <w:p w14:paraId="3D6982A5" w14:textId="77777777" w:rsidR="003320EA" w:rsidRPr="009A46C8" w:rsidRDefault="003320EA" w:rsidP="003320EA">
      <w:pPr>
        <w:pStyle w:val="Heading5"/>
        <w:rPr>
          <w:vanish/>
          <w:specVanish/>
        </w:rPr>
      </w:pPr>
      <w:r>
        <w:t>Longitudinal</w:t>
      </w:r>
    </w:p>
    <w:p w14:paraId="07756327" w14:textId="6299FCC8" w:rsidR="003320EA" w:rsidRDefault="003320EA" w:rsidP="004116BC">
      <w:pPr>
        <w:pStyle w:val="BodyText"/>
      </w:pPr>
      <w:r>
        <w:t xml:space="preserve"> : </w:t>
      </w:r>
      <w:r w:rsidRPr="00931C39">
        <w:t>Longitudinal data</w:t>
      </w:r>
      <w:r>
        <w:t xml:space="preserve"> </w:t>
      </w:r>
      <w:r w:rsidRPr="00931C39">
        <w:t>track</w:t>
      </w:r>
      <w:r>
        <w:t>s</w:t>
      </w:r>
      <w:r w:rsidRPr="00931C39">
        <w:t xml:space="preserve"> the same sample at different points in time. </w:t>
      </w:r>
      <w:r>
        <w:t xml:space="preserve">An example data </w:t>
      </w:r>
      <w:r w:rsidRPr="00931C39">
        <w:t>sample can consist of individuals</w:t>
      </w:r>
      <w:r>
        <w:t xml:space="preserve"> and/or their profiles, relationships, etc, over long durations (e.g.: multi-decade).</w:t>
      </w:r>
    </w:p>
    <w:p w14:paraId="66F24945" w14:textId="77777777" w:rsidR="003320EA" w:rsidRPr="0081248D" w:rsidRDefault="003320EA" w:rsidP="003320EA">
      <w:pPr>
        <w:pStyle w:val="Term-Def"/>
        <w:rPr>
          <w:vanish/>
          <w:specVanish/>
        </w:rPr>
      </w:pPr>
      <w:r>
        <w:t>Normalised</w:t>
      </w:r>
    </w:p>
    <w:p w14:paraId="7A1A8877" w14:textId="04566FC7" w:rsidR="003320EA" w:rsidRDefault="003320EA" w:rsidP="004116BC">
      <w:pPr>
        <w:pStyle w:val="BodyText"/>
      </w:pPr>
      <w:r>
        <w:t xml:space="preserve"> : data within a database which has been structured to reduce data redundancy, supporting an improvement of its integrity.</w:t>
      </w:r>
    </w:p>
    <w:p w14:paraId="0B2ED5D6" w14:textId="1A797633" w:rsidR="009266E1" w:rsidRPr="009266E1" w:rsidRDefault="009266E1" w:rsidP="009266E1">
      <w:pPr>
        <w:pStyle w:val="Term-Def"/>
        <w:rPr>
          <w:vanish/>
          <w:specVanish/>
        </w:rPr>
      </w:pPr>
      <w:bookmarkStart w:id="17" w:name="Term_ServiceClient"/>
      <w:bookmarkEnd w:id="17"/>
      <w:r>
        <w:t>Service Client</w:t>
      </w:r>
    </w:p>
    <w:p w14:paraId="76DCCBF2" w14:textId="4661D6EF" w:rsidR="009266E1" w:rsidRDefault="009266E1" w:rsidP="004116BC">
      <w:pPr>
        <w:pStyle w:val="BodyText"/>
      </w:pPr>
      <w:r>
        <w:t xml:space="preserve"> : a </w:t>
      </w:r>
      <w:r w:rsidR="00817907">
        <w:t>service</w:t>
      </w:r>
      <w:r>
        <w:t xml:space="preserve"> used to connect to the presentation layer of a service and consume its interfaces. </w:t>
      </w:r>
    </w:p>
    <w:p w14:paraId="2439E0D5" w14:textId="22AD5277" w:rsidR="004116BC" w:rsidRPr="004116BC" w:rsidRDefault="004116BC" w:rsidP="004116BC">
      <w:pPr>
        <w:pStyle w:val="Term-Def"/>
        <w:rPr>
          <w:vanish/>
          <w:specVanish/>
        </w:rPr>
      </w:pPr>
      <w:r>
        <w:t xml:space="preserve">Tier </w:t>
      </w:r>
    </w:p>
    <w:p w14:paraId="605B7E62" w14:textId="11D5960F" w:rsidR="004116BC" w:rsidRPr="00A15219" w:rsidRDefault="004116BC" w:rsidP="004116BC">
      <w:pPr>
        <w:pStyle w:val="BodyText"/>
      </w:pPr>
      <w:r>
        <w:t xml:space="preserve"> : a </w:t>
      </w:r>
      <w:r w:rsidRPr="004116BC">
        <w:rPr>
          <w:i/>
          <w:iCs/>
        </w:rPr>
        <w:t>physical</w:t>
      </w:r>
      <w:r>
        <w:t xml:space="preserve"> system </w:t>
      </w:r>
      <w:hyperlink w:anchor="Term_Layer" w:history="1">
        <w:r w:rsidRPr="004116BC">
          <w:rPr>
            <w:rStyle w:val="Term-Use"/>
          </w:rPr>
          <w:t>layer</w:t>
        </w:r>
      </w:hyperlink>
      <w:r>
        <w:t xml:space="preserve">, often within a Subnet of a network.  </w:t>
      </w:r>
    </w:p>
    <w:p w14:paraId="4DB50313" w14:textId="77777777" w:rsidR="004116BC" w:rsidRPr="007409DD" w:rsidRDefault="004116BC" w:rsidP="004116BC">
      <w:pPr>
        <w:pStyle w:val="Term-Def"/>
        <w:rPr>
          <w:vanish/>
          <w:specVanish/>
        </w:rPr>
      </w:pPr>
      <w:bookmarkStart w:id="18" w:name="Term_User"/>
      <w:bookmarkEnd w:id="18"/>
      <w:r>
        <w:t xml:space="preserve">User </w:t>
      </w:r>
    </w:p>
    <w:p w14:paraId="3443DC8D" w14:textId="794E20FA" w:rsidR="004116BC" w:rsidRDefault="004116BC" w:rsidP="004116BC">
      <w:pPr>
        <w:pStyle w:val="BodyText"/>
      </w:pPr>
      <w:r>
        <w:t xml:space="preserve"> : a human user of a system via its </w:t>
      </w:r>
      <w:hyperlink w:anchor="Acronym_UI" w:history="1">
        <w:r w:rsidRPr="004116BC">
          <w:rPr>
            <w:rStyle w:val="Term-Use"/>
          </w:rPr>
          <w:t>UI</w:t>
        </w:r>
      </w:hyperlink>
      <w:r>
        <w:t>s.</w:t>
      </w:r>
    </w:p>
    <w:p w14:paraId="2A70CF3C" w14:textId="77777777" w:rsidR="004116BC" w:rsidRPr="00A8163B" w:rsidRDefault="004116BC" w:rsidP="004116BC">
      <w:pPr>
        <w:pStyle w:val="Term-Def"/>
        <w:rPr>
          <w:vanish/>
          <w:specVanish/>
        </w:rPr>
      </w:pPr>
      <w:bookmarkStart w:id="19" w:name="Term_UserInterface"/>
      <w:bookmarkEnd w:id="19"/>
      <w:r>
        <w:t>User Interface</w:t>
      </w:r>
    </w:p>
    <w:p w14:paraId="44CB0B9C" w14:textId="77777777" w:rsidR="004116BC" w:rsidRDefault="004116BC" w:rsidP="004116BC">
      <w:pPr>
        <w:pStyle w:val="BodyText"/>
      </w:pPr>
      <w:r>
        <w:t xml:space="preserve"> : a system interface intended for use by system users. Most computer system UIs are Graphics User Interfaces (</w:t>
      </w:r>
      <w:hyperlink w:anchor="Acronym_GUI" w:history="1">
        <w:r w:rsidRPr="004116BC">
          <w:rPr>
            <w:rStyle w:val="Term-Use"/>
          </w:rPr>
          <w:t>GUI</w:t>
        </w:r>
      </w:hyperlink>
      <w:r>
        <w:t>) or Text/Console User Interfaces (TUI).</w:t>
      </w:r>
    </w:p>
    <w:p w14:paraId="1FE3F0EA" w14:textId="77777777" w:rsidR="003320EA" w:rsidRPr="009A46C8" w:rsidRDefault="003320EA" w:rsidP="003320EA">
      <w:pPr>
        <w:pStyle w:val="Term-Def"/>
        <w:rPr>
          <w:vanish/>
          <w:specVanish/>
        </w:rPr>
      </w:pPr>
      <w:r>
        <w:t>Value Objects</w:t>
      </w:r>
    </w:p>
    <w:p w14:paraId="069DF6E3" w14:textId="77777777" w:rsidR="003320EA" w:rsidRDefault="003320EA" w:rsidP="003320EA">
      <w:pPr>
        <w:pStyle w:val="BodyText"/>
      </w:pPr>
      <w:r>
        <w:t xml:space="preserve"> : see </w:t>
      </w:r>
      <w:hyperlink w:anchor="Term_Entity" w:history="1">
        <w:r w:rsidRPr="00A7119F">
          <w:rPr>
            <w:rStyle w:val="Term-Use"/>
          </w:rPr>
          <w:t>entity</w:t>
        </w:r>
      </w:hyperlink>
      <w:r>
        <w:t xml:space="preserve"> above.</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A7119F">
      <w:pPr>
        <w:pStyle w:val="Term-Def"/>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68A2C" w14:textId="77777777" w:rsidR="00540FEF" w:rsidRDefault="00540FEF" w:rsidP="0021141C">
      <w:pPr>
        <w:spacing w:before="0" w:after="0" w:line="240" w:lineRule="auto"/>
      </w:pPr>
      <w:r>
        <w:separator/>
      </w:r>
    </w:p>
    <w:p w14:paraId="541FAFB2" w14:textId="77777777" w:rsidR="00540FEF" w:rsidRDefault="00540FEF"/>
  </w:endnote>
  <w:endnote w:type="continuationSeparator" w:id="0">
    <w:p w14:paraId="5A8423BD" w14:textId="77777777" w:rsidR="00540FEF" w:rsidRDefault="00540FEF" w:rsidP="0021141C">
      <w:pPr>
        <w:spacing w:before="0" w:after="0" w:line="240" w:lineRule="auto"/>
      </w:pPr>
      <w:r>
        <w:continuationSeparator/>
      </w:r>
    </w:p>
    <w:p w14:paraId="1A5BEC0B" w14:textId="77777777" w:rsidR="00540FEF" w:rsidRDefault="00540FEF"/>
  </w:endnote>
  <w:endnote w:type="continuationNotice" w:id="1">
    <w:p w14:paraId="36CAD3E9" w14:textId="77777777" w:rsidR="00540FEF" w:rsidRDefault="00540FEF">
      <w:pPr>
        <w:spacing w:before="0" w:after="0" w:line="240" w:lineRule="auto"/>
      </w:pPr>
    </w:p>
    <w:p w14:paraId="1E306438" w14:textId="77777777" w:rsidR="00540FEF" w:rsidRDefault="00540F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CB2E6" w14:textId="77777777" w:rsidR="00540FEF" w:rsidRDefault="00540FEF" w:rsidP="0021141C">
      <w:pPr>
        <w:spacing w:before="0" w:after="0" w:line="240" w:lineRule="auto"/>
      </w:pPr>
      <w:r>
        <w:separator/>
      </w:r>
    </w:p>
    <w:p w14:paraId="58D7CA04" w14:textId="77777777" w:rsidR="00540FEF" w:rsidRDefault="00540FEF"/>
  </w:footnote>
  <w:footnote w:type="continuationSeparator" w:id="0">
    <w:p w14:paraId="361AEA3B" w14:textId="77777777" w:rsidR="00540FEF" w:rsidRDefault="00540FEF" w:rsidP="0021141C">
      <w:pPr>
        <w:spacing w:before="0" w:after="0" w:line="240" w:lineRule="auto"/>
      </w:pPr>
      <w:r>
        <w:continuationSeparator/>
      </w:r>
    </w:p>
    <w:p w14:paraId="419896F3" w14:textId="77777777" w:rsidR="00540FEF" w:rsidRDefault="00540FEF"/>
  </w:footnote>
  <w:footnote w:type="continuationNotice" w:id="1">
    <w:p w14:paraId="5E55A22A" w14:textId="77777777" w:rsidR="00540FEF" w:rsidRDefault="00540FEF">
      <w:pPr>
        <w:spacing w:before="0" w:after="0" w:line="240" w:lineRule="auto"/>
      </w:pPr>
    </w:p>
    <w:p w14:paraId="163AFF53" w14:textId="77777777" w:rsidR="00540FEF" w:rsidRDefault="00540F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1AD4"/>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508E5"/>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320EA"/>
    <w:rsid w:val="00356787"/>
    <w:rsid w:val="003900D6"/>
    <w:rsid w:val="003A4FD7"/>
    <w:rsid w:val="003B5D52"/>
    <w:rsid w:val="003C3370"/>
    <w:rsid w:val="003F5014"/>
    <w:rsid w:val="00400A3B"/>
    <w:rsid w:val="004028EC"/>
    <w:rsid w:val="00406FE9"/>
    <w:rsid w:val="004116BC"/>
    <w:rsid w:val="00423249"/>
    <w:rsid w:val="00441793"/>
    <w:rsid w:val="00450AD9"/>
    <w:rsid w:val="0045306F"/>
    <w:rsid w:val="00457123"/>
    <w:rsid w:val="00463A83"/>
    <w:rsid w:val="00486B4D"/>
    <w:rsid w:val="00491649"/>
    <w:rsid w:val="004D1F0C"/>
    <w:rsid w:val="0050196C"/>
    <w:rsid w:val="005255FC"/>
    <w:rsid w:val="00540FEF"/>
    <w:rsid w:val="005432E3"/>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13161"/>
    <w:rsid w:val="00817907"/>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266E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7119F"/>
    <w:rsid w:val="00A8163B"/>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05A0"/>
    <w:rsid w:val="00D227BE"/>
    <w:rsid w:val="00D37061"/>
    <w:rsid w:val="00D44A12"/>
    <w:rsid w:val="00D7253D"/>
    <w:rsid w:val="00D812C7"/>
    <w:rsid w:val="00D8584C"/>
    <w:rsid w:val="00DA59D0"/>
    <w:rsid w:val="00DC2141"/>
    <w:rsid w:val="00DC254E"/>
    <w:rsid w:val="00DD01A9"/>
    <w:rsid w:val="00DD4CA2"/>
    <w:rsid w:val="00DE19E5"/>
    <w:rsid w:val="00DF7966"/>
    <w:rsid w:val="00E07FDB"/>
    <w:rsid w:val="00E14448"/>
    <w:rsid w:val="00E33E50"/>
    <w:rsid w:val="00E5045D"/>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C621C"/>
    <w:rsid w:val="00FD768D"/>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Heading4"/>
    <w:link w:val="Term-DefChar"/>
    <w:qFormat/>
    <w:rsid w:val="00A8163B"/>
    <w:rPr>
      <w:b w:val="0"/>
    </w:rPr>
  </w:style>
  <w:style w:type="character" w:customStyle="1" w:styleId="Term-DefChar">
    <w:name w:val="Term-Def Char"/>
    <w:basedOn w:val="Heading4Char"/>
    <w:link w:val="Term-Def"/>
    <w:rsid w:val="00A8163B"/>
    <w:rPr>
      <w:rFonts w:ascii="Arial" w:eastAsiaTheme="majorEastAsia" w:hAnsi="Arial" w:cstheme="majorBidi"/>
      <w:b w:val="0"/>
      <w:color w:val="2F5496" w:themeColor="accent1" w:themeShade="BF"/>
    </w:rPr>
  </w:style>
  <w:style w:type="character" w:customStyle="1" w:styleId="Term-Use">
    <w:name w:val="Term-Use"/>
    <w:basedOn w:val="Hyperlink"/>
    <w:uiPriority w:val="1"/>
    <w:qFormat/>
    <w:rsid w:val="00A8163B"/>
    <w:rPr>
      <w:color w:val="auto"/>
      <w:u w:val="dotted"/>
    </w:rPr>
  </w:style>
  <w:style w:type="character" w:styleId="UnresolvedMention">
    <w:name w:val="Unresolved Mention"/>
    <w:basedOn w:val="DefaultParagraphFont"/>
    <w:uiPriority w:val="99"/>
    <w:semiHidden/>
    <w:rsid w:val="0041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42</cp:revision>
  <cp:lastPrinted>2022-08-02T15:33:00Z</cp:lastPrinted>
  <dcterms:created xsi:type="dcterms:W3CDTF">2023-09-07T03:51:00Z</dcterms:created>
  <dcterms:modified xsi:type="dcterms:W3CDTF">2024-08-15T21:02:00Z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