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F30F4A2" w14:textId="061E97BD" w:rsidR="003033BD" w:rsidRDefault="003033BD" w:rsidP="003033BD">
      <w:pPr>
        <w:pStyle w:val="Subtitle"/>
      </w:pPr>
      <w:r>
        <w:t xml:space="preserve">Glossary of ICT Specific Terms: </w:t>
      </w:r>
      <w:r>
        <w:br/>
      </w:r>
      <w:r>
        <w:t>Quality Assurance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638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639"/>
      <w:r>
        <w:lastRenderedPageBreak/>
        <w:t>Contents</w:t>
      </w:r>
      <w:bookmarkEnd w:id="2"/>
      <w:bookmarkEnd w:id="3"/>
    </w:p>
    <w:p w14:paraId="7548B2B3" w14:textId="5F30969D" w:rsidR="003033BD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638" w:history="1">
        <w:r w:rsidR="003033BD" w:rsidRPr="00DD74C4">
          <w:rPr>
            <w:rStyle w:val="Hyperlink"/>
            <w:noProof/>
          </w:rPr>
          <w:t>Description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1</w:t>
        </w:r>
        <w:r w:rsidR="003033BD">
          <w:rPr>
            <w:noProof/>
            <w:webHidden/>
          </w:rPr>
          <w:fldChar w:fldCharType="end"/>
        </w:r>
      </w:hyperlink>
    </w:p>
    <w:p w14:paraId="00FC71B2" w14:textId="285E0A17" w:rsidR="003033BD" w:rsidRDefault="003033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39" w:history="1">
        <w:r w:rsidRPr="00DD74C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A26618" w14:textId="47ADA3B9" w:rsidR="003033BD" w:rsidRDefault="003033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0" w:history="1">
        <w:r w:rsidRPr="00DD74C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39BE8" w14:textId="5EA0E740" w:rsidR="003033BD" w:rsidRDefault="003033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1" w:history="1">
        <w:r w:rsidRPr="00DD74C4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F0FBF6" w14:textId="71597E9C" w:rsidR="003033BD" w:rsidRDefault="003033B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2" w:history="1">
        <w:r w:rsidRPr="00DD74C4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EB653" w14:textId="431FF0ED" w:rsidR="003033BD" w:rsidRDefault="003033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3" w:history="1">
        <w:r w:rsidRPr="00DD74C4">
          <w:rPr>
            <w:rStyle w:val="Hyperlink"/>
            <w:noProof/>
          </w:rPr>
          <w:t>System Quality Assurance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58391" w14:textId="5D3BCC9D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4" w:history="1">
        <w:r w:rsidRPr="00DD74C4">
          <w:rPr>
            <w:rStyle w:val="Hyperlink"/>
            <w:noProof/>
          </w:rPr>
          <w:t>Quality Assurance as Code (QAaC)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51D5B" w14:textId="4526B52B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5" w:history="1">
        <w:r w:rsidRPr="00DD74C4">
          <w:rPr>
            <w:rStyle w:val="Hyperlink"/>
            <w:noProof/>
          </w:rPr>
          <w:t>Recovery Point Objective (RPO)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3F111" w14:textId="68E6168D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6" w:history="1">
        <w:r w:rsidRPr="00DD74C4">
          <w:rPr>
            <w:rStyle w:val="Hyperlink"/>
            <w:noProof/>
          </w:rPr>
          <w:t>Recover Time Objective (RTO)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3FE2D" w14:textId="0D37236E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7" w:history="1">
        <w:r w:rsidRPr="00DD74C4">
          <w:rPr>
            <w:rStyle w:val="Hyperlink"/>
            <w:noProof/>
          </w:rPr>
          <w:t>RPO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AFEDC" w14:textId="6AF262AE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8" w:history="1">
        <w:r w:rsidRPr="00DD74C4">
          <w:rPr>
            <w:rStyle w:val="Hyperlink"/>
            <w:noProof/>
          </w:rPr>
          <w:t>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FF0CD" w14:textId="6BB00343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9" w:history="1">
        <w:r w:rsidRPr="00DD74C4">
          <w:rPr>
            <w:rStyle w:val="Hyperlink"/>
            <w:noProof/>
          </w:rPr>
          <w:t>Test Summary Report (TSR)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5A8C3" w14:textId="1342F9E6" w:rsidR="003033BD" w:rsidRDefault="003033B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0" w:history="1">
        <w:r w:rsidRPr="00DD74C4">
          <w:rPr>
            <w:rStyle w:val="Hyperlink"/>
            <w:noProof/>
          </w:rPr>
          <w:t>TSR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814D6" w14:textId="7DCDE591" w:rsidR="003033BD" w:rsidRDefault="003033B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1" w:history="1">
        <w:r w:rsidRPr="00DD74C4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F420F8" w14:textId="4969E442" w:rsidR="003033BD" w:rsidRDefault="003033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2" w:history="1">
        <w:r w:rsidRPr="00DD74C4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1B204" w14:textId="3182E4E3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3" w:history="1">
        <w:r w:rsidRPr="00DD74C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7412F" w14:textId="03253A99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4" w:history="1">
        <w:r w:rsidRPr="00DD74C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CC7A1E" w14:textId="318B3B08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5" w:history="1">
        <w:r w:rsidRPr="00DD74C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75CD21" w14:textId="5CAE31E5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6" w:history="1">
        <w:r w:rsidRPr="00DD74C4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4B4B1F" w14:textId="62C4036C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7" w:history="1">
        <w:r w:rsidRPr="00DD74C4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8DBFD2" w14:textId="2870B716" w:rsidR="003033BD" w:rsidRDefault="003033B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8" w:history="1">
        <w:r w:rsidRPr="00DD74C4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6704DA2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640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641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642"/>
      <w:r w:rsidRPr="00CC5E39">
        <w:lastRenderedPageBreak/>
        <w:t>Terms &amp; Acronyms</w:t>
      </w:r>
      <w:bookmarkEnd w:id="7"/>
    </w:p>
    <w:p w14:paraId="2FEB5596" w14:textId="77777777" w:rsidR="00CC5E39" w:rsidRPr="00CC5E39" w:rsidRDefault="00CC5E39" w:rsidP="00CC5E39">
      <w:pPr>
        <w:pStyle w:val="Heading2"/>
      </w:pPr>
      <w:bookmarkStart w:id="8" w:name="_Toc146637643"/>
      <w:r w:rsidRPr="00CC5E39">
        <w:t>System Quality Assurance Terms &amp; Acronyms</w:t>
      </w:r>
      <w:bookmarkEnd w:id="8"/>
    </w:p>
    <w:p w14:paraId="723F2572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644"/>
      <w:r w:rsidRPr="00CC5E39">
        <w:t>Quality Assurance as Code (QAaC)</w:t>
      </w:r>
      <w:bookmarkEnd w:id="9"/>
    </w:p>
    <w:p w14:paraId="7B8C6AF7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testing the qualities of services by developing a set of tests that can be automated – rather than developing manual processes that can take weeks to months to perform. </w:t>
      </w:r>
    </w:p>
    <w:p w14:paraId="54F07CF1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645"/>
      <w:r w:rsidRPr="00CC5E39">
        <w:t>Recovery Point Objective (RPO)</w:t>
      </w:r>
      <w:bookmarkEnd w:id="10"/>
    </w:p>
    <w:p w14:paraId="28F60318" w14:textId="77777777" w:rsidR="00CC5E39" w:rsidRPr="00CC5E39" w:rsidRDefault="00CC5E39" w:rsidP="00CC5E39">
      <w:pPr>
        <w:pStyle w:val="BodyText"/>
      </w:pPr>
      <w:r w:rsidRPr="00CC5E39">
        <w:t xml:space="preserve"> : the agreed definition of the maximum acceptable amount of data loss after an unplanned data-loss incident, expressed as a duration.  </w:t>
      </w:r>
    </w:p>
    <w:p w14:paraId="00E16585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646"/>
      <w:r w:rsidRPr="00CC5E39">
        <w:t>Recover Time Objective (RTO)</w:t>
      </w:r>
      <w:bookmarkEnd w:id="11"/>
    </w:p>
    <w:p w14:paraId="620062D3" w14:textId="77777777" w:rsidR="00CC5E39" w:rsidRPr="00CC5E39" w:rsidRDefault="00CC5E39" w:rsidP="00CC5E39">
      <w:pPr>
        <w:pStyle w:val="BodyText"/>
      </w:pPr>
      <w:r w:rsidRPr="00CC5E39">
        <w:t xml:space="preserve"> : the agreed duration of time before a system in available again after an unplanned incident.</w:t>
      </w:r>
    </w:p>
    <w:p w14:paraId="43DC2BBE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647"/>
      <w:r w:rsidRPr="00CC5E39">
        <w:t>RPO</w:t>
      </w:r>
      <w:bookmarkEnd w:id="12"/>
    </w:p>
    <w:p w14:paraId="7086FD53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Recovery Point Objective</w:t>
      </w:r>
      <w:r w:rsidRPr="00CC5E39">
        <w:t>.</w:t>
      </w:r>
    </w:p>
    <w:p w14:paraId="05B1492D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648"/>
      <w:r w:rsidRPr="00CC5E39">
        <w:t>RTO</w:t>
      </w:r>
      <w:bookmarkEnd w:id="13"/>
    </w:p>
    <w:p w14:paraId="7D50E5BD" w14:textId="77777777" w:rsidR="00CC5E39" w:rsidRPr="00CC5E39" w:rsidRDefault="00CC5E39" w:rsidP="00CC5E39">
      <w:pPr>
        <w:pStyle w:val="BodyText"/>
      </w:pPr>
      <w:r w:rsidRPr="00CC5E39">
        <w:t xml:space="preserve"> : acronym for Recover Time Objective.</w:t>
      </w:r>
    </w:p>
    <w:p w14:paraId="238A6BD0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649"/>
      <w:r w:rsidRPr="00CC5E39">
        <w:t>Test Summary Report (TSR)</w:t>
      </w:r>
      <w:bookmarkEnd w:id="14"/>
    </w:p>
    <w:p w14:paraId="1056D0A0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: the summary of the Quality Assurance performed by </w:t>
      </w:r>
      <w:r w:rsidRPr="00CC5E39">
        <w:rPr>
          <w:i/>
          <w:iCs/>
        </w:rPr>
        <w:t>Test Analysts</w:t>
      </w:r>
      <w:r w:rsidRPr="00CC5E39">
        <w:t>. </w:t>
      </w:r>
    </w:p>
    <w:p w14:paraId="6D8E373B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650"/>
      <w:r w:rsidRPr="00CC5E39">
        <w:t>TSR</w:t>
      </w:r>
      <w:bookmarkEnd w:id="15"/>
    </w:p>
    <w:p w14:paraId="03E9B99D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Test Summary Report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16" w:name="_Toc145049430"/>
      <w:bookmarkStart w:id="17" w:name="_Toc146637651"/>
      <w:r>
        <w:lastRenderedPageBreak/>
        <w:t>Appendices</w:t>
      </w:r>
      <w:bookmarkEnd w:id="16"/>
      <w:bookmarkEnd w:id="17"/>
    </w:p>
    <w:p w14:paraId="2F89881E" w14:textId="74A8DB32" w:rsidR="000D0A25" w:rsidRPr="005C7C13" w:rsidRDefault="005255FC" w:rsidP="005C7C13">
      <w:pPr>
        <w:pStyle w:val="Appendix"/>
      </w:pPr>
      <w:bookmarkStart w:id="18" w:name="_Toc145049431"/>
      <w:bookmarkStart w:id="19" w:name="_Toc14663765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8"/>
      <w:bookmarkEnd w:id="19"/>
    </w:p>
    <w:p w14:paraId="43AB590F" w14:textId="681DED0E" w:rsidR="008C39DC" w:rsidRDefault="008C39DC" w:rsidP="005255FC">
      <w:pPr>
        <w:pStyle w:val="Heading3"/>
      </w:pPr>
      <w:bookmarkStart w:id="20" w:name="_Toc146637653"/>
      <w:r>
        <w:t>Images</w:t>
      </w:r>
      <w:bookmarkEnd w:id="20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1" w:name="_Toc146637654"/>
      <w:r w:rsidRPr="001E2299">
        <w:t>Tables</w:t>
      </w:r>
      <w:bookmarkEnd w:id="21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2" w:name="_Toc146637655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46637656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>Dijana Sneath, Business Analsyt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>Vincent Weirdsma,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46637657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6" w:name="_Toc146637658"/>
      <w:r>
        <w:t>Diagrams</w:t>
      </w:r>
      <w:bookmarkEnd w:id="26"/>
    </w:p>
    <w:p w14:paraId="65008B06" w14:textId="347605E1" w:rsidR="00660C49" w:rsidRDefault="00660C49" w:rsidP="008C39DC">
      <w:pPr>
        <w:pStyle w:val="BodyText"/>
      </w:pPr>
      <w:bookmarkStart w:id="27" w:name="_Hlk145229490"/>
      <w:r>
        <w:t>Diagrams are developed for a wide audience. Unless specifically for a technical audience, where the use of industry standard diagram types (Archimate, UML, C4), is appropriate, diagrams are developed as simple “box &amp; line” monochrome diagrams.</w:t>
      </w:r>
    </w:p>
    <w:bookmarkEnd w:id="2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462A" w14:textId="77777777" w:rsidR="00ED12E0" w:rsidRDefault="00ED12E0" w:rsidP="0021141C">
      <w:pPr>
        <w:spacing w:before="0" w:after="0" w:line="240" w:lineRule="auto"/>
      </w:pPr>
      <w:r>
        <w:separator/>
      </w:r>
    </w:p>
    <w:p w14:paraId="2C02853D" w14:textId="77777777" w:rsidR="00ED12E0" w:rsidRDefault="00ED12E0"/>
  </w:endnote>
  <w:endnote w:type="continuationSeparator" w:id="0">
    <w:p w14:paraId="5637FABB" w14:textId="77777777" w:rsidR="00ED12E0" w:rsidRDefault="00ED12E0" w:rsidP="0021141C">
      <w:pPr>
        <w:spacing w:before="0" w:after="0" w:line="240" w:lineRule="auto"/>
      </w:pPr>
      <w:r>
        <w:continuationSeparator/>
      </w:r>
    </w:p>
    <w:p w14:paraId="3C9AAD94" w14:textId="77777777" w:rsidR="00ED12E0" w:rsidRDefault="00ED12E0"/>
  </w:endnote>
  <w:endnote w:type="continuationNotice" w:id="1">
    <w:p w14:paraId="01DC2576" w14:textId="77777777" w:rsidR="00ED12E0" w:rsidRDefault="00ED12E0">
      <w:pPr>
        <w:spacing w:before="0" w:after="0" w:line="240" w:lineRule="auto"/>
      </w:pPr>
    </w:p>
    <w:p w14:paraId="7595D91C" w14:textId="77777777" w:rsidR="00ED12E0" w:rsidRDefault="00ED1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6843" w14:textId="77777777" w:rsidR="00ED12E0" w:rsidRDefault="00ED12E0" w:rsidP="0021141C">
      <w:pPr>
        <w:spacing w:before="0" w:after="0" w:line="240" w:lineRule="auto"/>
      </w:pPr>
      <w:r>
        <w:separator/>
      </w:r>
    </w:p>
    <w:p w14:paraId="5D92ABE1" w14:textId="77777777" w:rsidR="00ED12E0" w:rsidRDefault="00ED12E0"/>
  </w:footnote>
  <w:footnote w:type="continuationSeparator" w:id="0">
    <w:p w14:paraId="3A540B6E" w14:textId="77777777" w:rsidR="00ED12E0" w:rsidRDefault="00ED12E0" w:rsidP="0021141C">
      <w:pPr>
        <w:spacing w:before="0" w:after="0" w:line="240" w:lineRule="auto"/>
      </w:pPr>
      <w:r>
        <w:continuationSeparator/>
      </w:r>
    </w:p>
    <w:p w14:paraId="454747B0" w14:textId="77777777" w:rsidR="00ED12E0" w:rsidRDefault="00ED12E0"/>
  </w:footnote>
  <w:footnote w:type="continuationNotice" w:id="1">
    <w:p w14:paraId="484217F7" w14:textId="77777777" w:rsidR="00ED12E0" w:rsidRDefault="00ED12E0">
      <w:pPr>
        <w:spacing w:before="0" w:after="0" w:line="240" w:lineRule="auto"/>
      </w:pPr>
    </w:p>
    <w:p w14:paraId="2A9E381F" w14:textId="77777777" w:rsidR="00ED12E0" w:rsidRDefault="00ED12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033BD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12E0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