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0F2F51FB" w:rsidR="008C39DC" w:rsidRDefault="00934952" w:rsidP="008C39DC">
      <w:pPr>
        <w:pStyle w:val="Subtitle"/>
      </w:pPr>
      <w:r>
        <w:t>Education Sector Interoperability Protocols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2B867CB4" w:rsidR="00921365" w:rsidRPr="00921365" w:rsidRDefault="00F929E7" w:rsidP="00921365">
      <w:pPr>
        <w:pStyle w:val="BodyText"/>
      </w:pPr>
      <w:r>
        <w:t xml:space="preserve"> </w:t>
      </w:r>
      <w:r w:rsidR="00934952">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5645D0AC" w:rsidR="00AE2E49" w:rsidRDefault="00934952" w:rsidP="00921365">
      <w:pPr>
        <w:pStyle w:val="BodyText"/>
      </w:pPr>
      <w:r>
        <w:t>This document outlines key protocols used in the IT sector for services that manage and exchange information to support the Education Sector.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04119B10" w:rsidR="00AE2E49" w:rsidRDefault="00934952" w:rsidP="00934952">
      <w:pPr>
        <w:pStyle w:val="Importantpara"/>
      </w:pPr>
      <w:r>
        <w:t>I</w:t>
      </w:r>
      <w:r>
        <w:t xml:space="preserve">nteroperability </w:t>
      </w:r>
      <w:r>
        <w:t xml:space="preserve">between systems is a key objective to facilitate </w:t>
      </w:r>
      <w:r>
        <w:t>business continuity</w:t>
      </w:r>
      <w:r>
        <w:t>.</w:t>
      </w:r>
      <w:r>
        <w:br/>
      </w:r>
      <w:r>
        <w:t xml:space="preserve">Protocols exist for the interchange of information for </w:t>
      </w:r>
      <w:r>
        <w:t xml:space="preserve">educational </w:t>
      </w:r>
      <w:r>
        <w:t xml:space="preserve">purpose. </w:t>
      </w:r>
      <w:r>
        <w:br/>
      </w:r>
      <w:r>
        <w:br/>
        <w:t xml:space="preserve">Warning: </w:t>
      </w:r>
      <w:r>
        <w:br/>
        <w:t>As with all data interchange protocols, they are by nature implementations of lowest common denominators between systems, to be implemented only at the edge of systems, and not to be used as the basis of the design of a system’s internal elements.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5DAC4BE" w14:textId="7A66A078" w:rsidR="00934952" w:rsidRDefault="00934952" w:rsidP="00DA59D0">
      <w:pPr>
        <w:pStyle w:val="BodyText"/>
      </w:pPr>
      <w:r>
        <w:t>All IT services become obsolete. At which point the information within requires being extracted, for importing and provisioning its replacement.</w:t>
      </w:r>
    </w:p>
    <w:p w14:paraId="03B0BB6B" w14:textId="77777777" w:rsidR="001D75DE" w:rsidRDefault="001D75DE" w:rsidP="00DA59D0">
      <w:pPr>
        <w:pStyle w:val="BodyText"/>
      </w:pPr>
      <w:r>
        <w:t xml:space="preserve">The need for integration between systems </w:t>
      </w:r>
      <w:r>
        <w:t xml:space="preserve">also </w:t>
      </w:r>
      <w:r>
        <w:t>exists during normal</w:t>
      </w:r>
      <w:r>
        <w:t xml:space="preserve"> operations, permitting the exchange to peer systems.</w:t>
      </w:r>
    </w:p>
    <w:p w14:paraId="5C2F8D55" w14:textId="77777777" w:rsidR="001D75DE" w:rsidRDefault="001D75DE" w:rsidP="00DA59D0">
      <w:pPr>
        <w:pStyle w:val="BodyText"/>
      </w:pPr>
      <w:r>
        <w:t>Issue</w:t>
      </w:r>
    </w:p>
    <w:p w14:paraId="4D506E8B" w14:textId="21AD974D" w:rsidR="001D75DE" w:rsidRDefault="001D75DE" w:rsidP="00DA59D0">
      <w:pPr>
        <w:pStyle w:val="BodyText"/>
      </w:pPr>
      <w:r>
        <w:t xml:space="preserve">The effort required to integrate systems is often underestimated. </w:t>
      </w:r>
    </w:p>
    <w:p w14:paraId="1B921F6B" w14:textId="1CAA015D" w:rsidR="001D75DE" w:rsidRDefault="001D75DE" w:rsidP="00DA59D0">
      <w:pPr>
        <w:pStyle w:val="BodyText"/>
      </w:pPr>
      <w:r>
        <w:t xml:space="preserve">The effort and risk </w:t>
      </w:r>
      <w:proofErr w:type="gramStart"/>
      <w:r>
        <w:t>is</w:t>
      </w:r>
      <w:proofErr w:type="gramEnd"/>
      <w:r>
        <w:t xml:space="preserve"> larger when the integration is required to be developed from scratch.</w:t>
      </w:r>
    </w:p>
    <w:p w14:paraId="41031132" w14:textId="340E58FC" w:rsidR="001D75DE" w:rsidRDefault="001D75DE" w:rsidP="00DA59D0">
      <w:pPr>
        <w:pStyle w:val="BodyText"/>
      </w:pPr>
    </w:p>
    <w:p w14:paraId="25789DB4" w14:textId="2EB5031B" w:rsidR="001D75DE" w:rsidRDefault="001D75DE" w:rsidP="001D75DE">
      <w:pPr>
        <w:pStyle w:val="Heading2"/>
      </w:pPr>
      <w:r>
        <w:t>Resolution</w:t>
      </w:r>
    </w:p>
    <w:p w14:paraId="4F746B89" w14:textId="5653C123" w:rsidR="001D75DE" w:rsidRDefault="001D75DE" w:rsidP="00DA59D0">
      <w:pPr>
        <w:pStyle w:val="BodyText"/>
      </w:pPr>
      <w:r>
        <w:t xml:space="preserve">Effort and delivery risk can be reduced by using a standard protocol. The choice of transport channel, associated security considerations, design of the information elements and their relationships, validation, etc. have already been investigated, defined, </w:t>
      </w:r>
      <w:proofErr w:type="gramStart"/>
      <w:r>
        <w:t>designed</w:t>
      </w:r>
      <w:proofErr w:type="gramEnd"/>
      <w:r>
        <w:t xml:space="preserve"> and tested. Implementation examples and even code libraries may already </w:t>
      </w:r>
      <w:proofErr w:type="gramStart"/>
      <w:r>
        <w:t>exists</w:t>
      </w:r>
      <w:proofErr w:type="gramEnd"/>
      <w:r>
        <w:t xml:space="preserve"> to reduce the implementation effort. </w:t>
      </w:r>
    </w:p>
    <w:p w14:paraId="2DFC6EE3" w14:textId="7D0FCEBF" w:rsidR="001D75DE" w:rsidRDefault="001D75DE" w:rsidP="001D75DE">
      <w:pPr>
        <w:pStyle w:val="Importantpara"/>
      </w:pPr>
      <w:r>
        <w:t>Warning:</w:t>
      </w:r>
      <w:r>
        <w:br/>
        <w:t>While delivery risk can be reduced, the use of protocols based on sector accepted, but technically obsolete approaches, or introduction of unusual complexity can introduce other risks, including limiting uptake.</w:t>
      </w:r>
    </w:p>
    <w:p w14:paraId="7144E92A" w14:textId="63E125CF" w:rsidR="001D75DE" w:rsidRDefault="001D75DE" w:rsidP="00DA59D0">
      <w:pPr>
        <w:pStyle w:val="BodyText"/>
      </w:pPr>
      <w:r>
        <w:t xml:space="preserve">  </w:t>
      </w:r>
    </w:p>
    <w:p w14:paraId="4FE38880" w14:textId="66F8743C" w:rsidR="00FE110F" w:rsidRDefault="00FE110F" w:rsidP="001D75DE">
      <w:pPr>
        <w:pStyle w:val="Heading1"/>
      </w:pPr>
      <w:r>
        <w:lastRenderedPageBreak/>
        <w:t>Organisations</w:t>
      </w:r>
    </w:p>
    <w:p w14:paraId="0088EA1E" w14:textId="77777777" w:rsidR="00FE110F" w:rsidRDefault="00FE110F" w:rsidP="00FE110F">
      <w:pPr>
        <w:pStyle w:val="BodyText"/>
      </w:pPr>
      <w:r>
        <w:t>In the education sector, standards are developed by only a few groups or organisations.</w:t>
      </w:r>
    </w:p>
    <w:p w14:paraId="2589795D" w14:textId="50565F53" w:rsidR="00FE110F" w:rsidRDefault="00FE110F" w:rsidP="00FE110F">
      <w:pPr>
        <w:pStyle w:val="BodyText"/>
      </w:pPr>
    </w:p>
    <w:p w14:paraId="1C93C49A" w14:textId="304E037B" w:rsidR="00FE110F" w:rsidRDefault="00FE110F" w:rsidP="009A6AED">
      <w:pPr>
        <w:pStyle w:val="Heading4"/>
      </w:pPr>
      <w:r>
        <w:t>1EdTech</w:t>
      </w:r>
    </w:p>
    <w:p w14:paraId="3BE841B4" w14:textId="052F101F" w:rsidR="00FE110F" w:rsidRDefault="00FE110F" w:rsidP="00FE110F">
      <w:pPr>
        <w:pStyle w:val="BodyText"/>
      </w:pPr>
      <w:r>
        <w:t xml:space="preserve">A global consortium of education sector stakeholders. </w:t>
      </w:r>
    </w:p>
    <w:p w14:paraId="798A2536" w14:textId="47C1892F" w:rsidR="00FE110F" w:rsidRDefault="00FE110F" w:rsidP="00FE110F">
      <w:pPr>
        <w:pStyle w:val="BodyText"/>
      </w:pPr>
      <w:r>
        <w:t xml:space="preserve">Developers of several standards and protocols including: </w:t>
      </w:r>
    </w:p>
    <w:p w14:paraId="4A515B6D" w14:textId="23E535E7" w:rsidR="00FE110F" w:rsidRDefault="00FE110F" w:rsidP="00FE110F">
      <w:pPr>
        <w:pStyle w:val="BodyText"/>
        <w:numPr>
          <w:ilvl w:val="0"/>
          <w:numId w:val="38"/>
        </w:numPr>
      </w:pPr>
      <w:r>
        <w:t>LTI</w:t>
      </w:r>
    </w:p>
    <w:p w14:paraId="43F5BDAF" w14:textId="7E2F2440" w:rsidR="009A6AED" w:rsidRDefault="009A6AED" w:rsidP="009A6AED">
      <w:pPr>
        <w:pStyle w:val="Heading4"/>
      </w:pPr>
      <w:r>
        <w:t xml:space="preserve">ACT </w:t>
      </w:r>
    </w:p>
    <w:p w14:paraId="718EA0F6" w14:textId="2EAA0B7B" w:rsidR="009A6AED" w:rsidRPr="009A6AED" w:rsidRDefault="009A6AED" w:rsidP="009A6AED">
      <w:pPr>
        <w:pStyle w:val="BodyText"/>
      </w:pPr>
      <w:r>
        <w:t xml:space="preserve">The company that </w:t>
      </w:r>
      <w:r w:rsidR="00BB0ED8">
        <w:t>acquired</w:t>
      </w:r>
      <w:r>
        <w:t xml:space="preserve"> </w:t>
      </w:r>
      <w:r w:rsidR="00BB0ED8">
        <w:t>in 2016</w:t>
      </w:r>
      <w:r w:rsidR="00BB0ED8">
        <w:t xml:space="preserve"> </w:t>
      </w:r>
      <w:proofErr w:type="spellStart"/>
      <w:r w:rsidR="00BB0ED8" w:rsidRPr="00BB0ED8">
        <w:rPr>
          <w:i/>
          <w:iCs/>
        </w:rPr>
        <w:t>OpenEd</w:t>
      </w:r>
      <w:proofErr w:type="spellEnd"/>
      <w:r w:rsidR="00BB0ED8">
        <w:t xml:space="preserve">, the online repository of material that aligns to the </w:t>
      </w:r>
      <w:r w:rsidR="00BB0ED8" w:rsidRPr="00BB0ED8">
        <w:rPr>
          <w:i/>
          <w:iCs/>
        </w:rPr>
        <w:t>Common Core</w:t>
      </w:r>
      <w:r w:rsidR="00BB0ED8">
        <w:t xml:space="preserve">. </w:t>
      </w:r>
    </w:p>
    <w:p w14:paraId="57AE8297" w14:textId="238F1A6E" w:rsidR="00FE110F" w:rsidRDefault="00FE110F" w:rsidP="009A6AED">
      <w:pPr>
        <w:pStyle w:val="Heading4"/>
      </w:pPr>
      <w:r>
        <w:t xml:space="preserve">ADL </w:t>
      </w:r>
    </w:p>
    <w:p w14:paraId="3F33D600" w14:textId="4556305C" w:rsidR="00FE110F" w:rsidRDefault="009A6AED" w:rsidP="00FE110F">
      <w:pPr>
        <w:pStyle w:val="BodyText"/>
      </w:pPr>
      <w:r>
        <w:t>A US Department of Defence (DoD) organisation that created SCORM.</w:t>
      </w:r>
    </w:p>
    <w:p w14:paraId="168A16A3" w14:textId="1A32D9A2" w:rsidR="009A6AED" w:rsidRDefault="007F5C71" w:rsidP="007F5C71">
      <w:pPr>
        <w:pStyle w:val="Heading4"/>
      </w:pPr>
      <w:r>
        <w:t>AICC</w:t>
      </w:r>
    </w:p>
    <w:p w14:paraId="2BD3E788" w14:textId="13B83880" w:rsidR="007F5C71" w:rsidRDefault="007F5C71" w:rsidP="00FE110F">
      <w:pPr>
        <w:pStyle w:val="BodyText"/>
      </w:pPr>
      <w:r>
        <w:t>Aviation Industry Computer-based Training Committee (AICC).  Officially dissolved in 2014, but the standards they developed live on.</w:t>
      </w:r>
      <w:r w:rsidRPr="007F5C71">
        <w:t xml:space="preserve"> </w:t>
      </w:r>
      <w:r>
        <w:t>Their standard influenced the development of SCORM.</w:t>
      </w:r>
    </w:p>
    <w:p w14:paraId="5260E37E" w14:textId="0B625DA0" w:rsidR="00FE110F" w:rsidRDefault="00FE110F" w:rsidP="009A6AED">
      <w:pPr>
        <w:pStyle w:val="Heading4"/>
      </w:pPr>
      <w:r>
        <w:t>IMS Global Learning Consortium</w:t>
      </w:r>
    </w:p>
    <w:p w14:paraId="5E2CB283" w14:textId="77777777" w:rsidR="009A6AED" w:rsidRDefault="00FE110F" w:rsidP="00FE110F">
      <w:pPr>
        <w:pStyle w:val="BodyText"/>
      </w:pPr>
      <w:r>
        <w:t xml:space="preserve">The </w:t>
      </w:r>
      <w:r w:rsidR="009A6AED">
        <w:t xml:space="preserve">original </w:t>
      </w:r>
      <w:r>
        <w:t>name for 1EdTech</w:t>
      </w:r>
      <w:r w:rsidR="009A6AED">
        <w:t xml:space="preserve"> before it was rebranded</w:t>
      </w:r>
      <w:r>
        <w:t>.</w:t>
      </w:r>
      <w:r w:rsidR="009A6AED">
        <w:t xml:space="preserve"> </w:t>
      </w:r>
    </w:p>
    <w:p w14:paraId="451E47F9" w14:textId="48A11739" w:rsidR="00FE110F" w:rsidRDefault="009A6AED" w:rsidP="009A6AED">
      <w:pPr>
        <w:pStyle w:val="Note"/>
      </w:pPr>
      <w:r>
        <w:t>Note:</w:t>
      </w:r>
      <w:r>
        <w:br/>
        <w:t>The name is still used often hence required recognition.</w:t>
      </w:r>
    </w:p>
    <w:p w14:paraId="08D3C090" w14:textId="3E8F0D09" w:rsidR="009A6AED" w:rsidRDefault="009A6AED" w:rsidP="00FE110F">
      <w:pPr>
        <w:pStyle w:val="BodyText"/>
      </w:pPr>
    </w:p>
    <w:p w14:paraId="0314F810" w14:textId="1EE915D9" w:rsidR="009A6AED" w:rsidRDefault="009A6AED" w:rsidP="009A6AED">
      <w:pPr>
        <w:pStyle w:val="Heading4"/>
      </w:pPr>
      <w:proofErr w:type="spellStart"/>
      <w:r>
        <w:t>Rustici</w:t>
      </w:r>
      <w:proofErr w:type="spellEnd"/>
      <w:r>
        <w:t xml:space="preserve"> Software</w:t>
      </w:r>
    </w:p>
    <w:p w14:paraId="6EF7E020" w14:textId="2F1CA3C5" w:rsidR="009A6AED" w:rsidRDefault="009A6AED" w:rsidP="00FE110F">
      <w:pPr>
        <w:pStyle w:val="BodyText"/>
      </w:pPr>
      <w:r>
        <w:t xml:space="preserve">The leading provider of consulting services to assist </w:t>
      </w:r>
      <w:proofErr w:type="spellStart"/>
      <w:r>
        <w:t>organistions</w:t>
      </w:r>
      <w:proofErr w:type="spellEnd"/>
      <w:r>
        <w:t xml:space="preserve"> to SCORM compliance, and provider of products and code libraries to assist with this task.</w:t>
      </w:r>
    </w:p>
    <w:p w14:paraId="4E9D6B87" w14:textId="77777777" w:rsidR="00FE110F" w:rsidRDefault="00FE110F" w:rsidP="00FE110F">
      <w:pPr>
        <w:pStyle w:val="BodyText"/>
      </w:pPr>
    </w:p>
    <w:p w14:paraId="6490048D" w14:textId="7044D856" w:rsidR="00FE110F" w:rsidRPr="00FE110F" w:rsidRDefault="00FE110F" w:rsidP="00FE110F">
      <w:pPr>
        <w:pStyle w:val="BodyText"/>
      </w:pPr>
      <w:r>
        <w:t xml:space="preserve"> </w:t>
      </w:r>
    </w:p>
    <w:p w14:paraId="7387B3C4" w14:textId="51269308" w:rsidR="001D75DE" w:rsidRDefault="001D75DE" w:rsidP="001D75DE">
      <w:pPr>
        <w:pStyle w:val="Heading1"/>
      </w:pPr>
      <w:r>
        <w:lastRenderedPageBreak/>
        <w:t>Protocols &amp; Standards</w:t>
      </w:r>
    </w:p>
    <w:p w14:paraId="3AA5517D" w14:textId="77777777" w:rsidR="001D75DE" w:rsidRDefault="001D75DE" w:rsidP="001D75DE">
      <w:r w:rsidRPr="001D75DE">
        <w:t>A protocol defines a set of rules used by two or more parties to interact between themselves. A standard is a formalized protocol accepted by most of the parties that implement it. Not all protocols are standards (some are proprietary). Not all standards are protocols (some govern other layers than communication).</w:t>
      </w:r>
    </w:p>
    <w:p w14:paraId="2C83ABB8" w14:textId="0394AFD4" w:rsidR="001D75DE" w:rsidRDefault="001D75DE" w:rsidP="001D75DE"/>
    <w:p w14:paraId="7A2A153B" w14:textId="22E0A411" w:rsidR="00112186" w:rsidRDefault="00112186" w:rsidP="001D75DE">
      <w:r>
        <w:t>The following list of standards are categorised as:</w:t>
      </w:r>
    </w:p>
    <w:p w14:paraId="1F02F526" w14:textId="3A4B7B97" w:rsidR="00112186" w:rsidRDefault="00112186" w:rsidP="00112186">
      <w:pPr>
        <w:pStyle w:val="ListParagraph"/>
        <w:numPr>
          <w:ilvl w:val="0"/>
          <w:numId w:val="37"/>
        </w:numPr>
      </w:pPr>
      <w:r w:rsidRPr="00112186">
        <w:rPr>
          <w:b/>
          <w:bCs/>
        </w:rPr>
        <w:t>System Interoperability standards</w:t>
      </w:r>
      <w:r>
        <w:t>: standards to coordinate systems in an educational context,</w:t>
      </w:r>
    </w:p>
    <w:p w14:paraId="4DA1355F" w14:textId="2E4D27DB" w:rsidR="00112186" w:rsidRDefault="00112186" w:rsidP="00112186">
      <w:pPr>
        <w:pStyle w:val="ListParagraph"/>
        <w:numPr>
          <w:ilvl w:val="0"/>
          <w:numId w:val="37"/>
        </w:numPr>
      </w:pPr>
      <w:r w:rsidRPr="00112186">
        <w:rPr>
          <w:b/>
          <w:bCs/>
        </w:rPr>
        <w:t>Packaging standards</w:t>
      </w:r>
      <w:r>
        <w:t xml:space="preserve">: standards to package and distribute sets of </w:t>
      </w:r>
      <w:r w:rsidR="00CA54DA">
        <w:t>resources.</w:t>
      </w:r>
    </w:p>
    <w:p w14:paraId="5B799DDB" w14:textId="456E30FB" w:rsidR="00112186" w:rsidRDefault="00112186" w:rsidP="00112186">
      <w:pPr>
        <w:pStyle w:val="ListParagraph"/>
        <w:numPr>
          <w:ilvl w:val="0"/>
          <w:numId w:val="37"/>
        </w:numPr>
      </w:pPr>
      <w:r w:rsidRPr="00112186">
        <w:rPr>
          <w:b/>
          <w:bCs/>
        </w:rPr>
        <w:t>Content Item standards</w:t>
      </w:r>
      <w:r>
        <w:t>: standards to develop resources.</w:t>
      </w:r>
    </w:p>
    <w:p w14:paraId="1496149D" w14:textId="306EB054" w:rsidR="00112186" w:rsidRDefault="00112186" w:rsidP="00112186"/>
    <w:p w14:paraId="216F64DA" w14:textId="55B73832" w:rsidR="009A1978" w:rsidRDefault="009A1978" w:rsidP="009A1978">
      <w:pPr>
        <w:pStyle w:val="Heading3"/>
      </w:pPr>
      <w:r>
        <w:t>Service Types</w:t>
      </w:r>
    </w:p>
    <w:p w14:paraId="70F3A7E8" w14:textId="0899D2FB" w:rsidR="009A1978" w:rsidRDefault="009A1978" w:rsidP="009A1978">
      <w:pPr>
        <w:pStyle w:val="BodyText"/>
      </w:pPr>
      <w:r>
        <w:t xml:space="preserve">A certain number of system types are discussed in the context of </w:t>
      </w:r>
      <w:r w:rsidR="00CA54DA">
        <w:t>education</w:t>
      </w:r>
      <w:r>
        <w:t>.</w:t>
      </w:r>
    </w:p>
    <w:p w14:paraId="3E60EB41" w14:textId="77777777" w:rsidR="009A1978" w:rsidRPr="009A1978" w:rsidRDefault="009A1978" w:rsidP="009A1978">
      <w:pPr>
        <w:pStyle w:val="BodyText"/>
      </w:pPr>
    </w:p>
    <w:p w14:paraId="4F4E7603" w14:textId="7AE9B630" w:rsidR="009A1978" w:rsidRDefault="009A1978" w:rsidP="009A1978">
      <w:pPr>
        <w:pStyle w:val="Heading4"/>
      </w:pPr>
      <w:r>
        <w:t>Learning Object Repositor</w:t>
      </w:r>
      <w:r>
        <w:t>ies (LOR)</w:t>
      </w:r>
    </w:p>
    <w:p w14:paraId="10123CC4" w14:textId="72FF4FA3" w:rsidR="009A1978" w:rsidRDefault="009A1978" w:rsidP="009A1978">
      <w:r>
        <w:t>While not a standard, it is an approach to developing repositories of Learning Object[</w:t>
      </w:r>
      <w:proofErr w:type="spellStart"/>
      <w:r>
        <w:t>ives</w:t>
      </w:r>
      <w:proofErr w:type="spellEnd"/>
      <w:r>
        <w:t>].</w:t>
      </w:r>
    </w:p>
    <w:p w14:paraId="479F1853" w14:textId="5D935087" w:rsidR="009A1978" w:rsidRDefault="009A1978" w:rsidP="00CA54DA">
      <w:pPr>
        <w:pStyle w:val="Heading4"/>
      </w:pPr>
      <w:r>
        <w:t>Student Management Services (SMS)</w:t>
      </w:r>
    </w:p>
    <w:p w14:paraId="778540C1" w14:textId="7D4A8D5C" w:rsidR="009A1978" w:rsidRDefault="009A1978" w:rsidP="009A1978">
      <w:r>
        <w:t>A student management service is used by schools to organise:</w:t>
      </w:r>
    </w:p>
    <w:p w14:paraId="45D95956" w14:textId="77777777" w:rsidR="00CA54DA" w:rsidRDefault="00CA54DA" w:rsidP="009A1978">
      <w:pPr>
        <w:pStyle w:val="ListParagraph"/>
        <w:numPr>
          <w:ilvl w:val="0"/>
          <w:numId w:val="37"/>
        </w:numPr>
      </w:pPr>
      <w:r>
        <w:t>Teachers</w:t>
      </w:r>
    </w:p>
    <w:p w14:paraId="726E00C6" w14:textId="0CD79770" w:rsidR="009A1978" w:rsidRDefault="009A1978" w:rsidP="009A1978">
      <w:pPr>
        <w:pStyle w:val="ListParagraph"/>
        <w:numPr>
          <w:ilvl w:val="0"/>
          <w:numId w:val="37"/>
        </w:numPr>
      </w:pPr>
      <w:r>
        <w:t>Learners</w:t>
      </w:r>
    </w:p>
    <w:p w14:paraId="2C3F17A5" w14:textId="12AE7DE6" w:rsidR="009A1978" w:rsidRDefault="009A1978" w:rsidP="009A1978">
      <w:pPr>
        <w:pStyle w:val="ListParagraph"/>
        <w:numPr>
          <w:ilvl w:val="0"/>
          <w:numId w:val="37"/>
        </w:numPr>
      </w:pPr>
      <w:r>
        <w:t>Course</w:t>
      </w:r>
    </w:p>
    <w:p w14:paraId="1C8B4159" w14:textId="78F86B84" w:rsidR="009A1978" w:rsidRDefault="009A1978" w:rsidP="009A1978">
      <w:pPr>
        <w:pStyle w:val="ListParagraph"/>
        <w:numPr>
          <w:ilvl w:val="0"/>
          <w:numId w:val="37"/>
        </w:numPr>
      </w:pPr>
      <w:r>
        <w:t>Resources</w:t>
      </w:r>
    </w:p>
    <w:p w14:paraId="6D41A20F" w14:textId="301E10B6" w:rsidR="00CA54DA" w:rsidRDefault="00CA54DA" w:rsidP="009A1978">
      <w:pPr>
        <w:pStyle w:val="ListParagraph"/>
        <w:numPr>
          <w:ilvl w:val="0"/>
          <w:numId w:val="37"/>
        </w:numPr>
      </w:pPr>
      <w:r>
        <w:t>Timetables</w:t>
      </w:r>
    </w:p>
    <w:p w14:paraId="0C73ED90" w14:textId="3F04F802" w:rsidR="00CA54DA" w:rsidRDefault="00CA54DA" w:rsidP="009A1978">
      <w:pPr>
        <w:pStyle w:val="ListParagraph"/>
        <w:numPr>
          <w:ilvl w:val="0"/>
          <w:numId w:val="37"/>
        </w:numPr>
      </w:pPr>
      <w:r>
        <w:t>Progress Plans</w:t>
      </w:r>
    </w:p>
    <w:p w14:paraId="57220609" w14:textId="419F7446" w:rsidR="009A1978" w:rsidRDefault="009A1978" w:rsidP="00CA54DA">
      <w:pPr>
        <w:pStyle w:val="Heading4"/>
      </w:pPr>
      <w:r>
        <w:t>School Management Services (SMS)</w:t>
      </w:r>
    </w:p>
    <w:p w14:paraId="13CBD098" w14:textId="5F780BC0" w:rsidR="009A1978" w:rsidRDefault="009A1978" w:rsidP="00112186"/>
    <w:p w14:paraId="677D1667" w14:textId="070AE161" w:rsidR="009A6AED" w:rsidRDefault="009A6AED" w:rsidP="009A6AED">
      <w:pPr>
        <w:pStyle w:val="Heading3"/>
      </w:pPr>
      <w:r>
        <w:t>Services</w:t>
      </w:r>
    </w:p>
    <w:p w14:paraId="75ED154A" w14:textId="4A528C85" w:rsidR="009A6AED" w:rsidRDefault="009A6AED" w:rsidP="00112186">
      <w:r>
        <w:t>While not standards, some web services are used by a significant number of sector users and therefore often referenced, even if only for examples of a specific kind of service.</w:t>
      </w:r>
    </w:p>
    <w:p w14:paraId="0EF7A37D" w14:textId="77777777" w:rsidR="009A6AED" w:rsidRDefault="009A6AED" w:rsidP="00BB0ED8">
      <w:pPr>
        <w:pStyle w:val="Heading4"/>
      </w:pPr>
      <w:proofErr w:type="spellStart"/>
      <w:r>
        <w:lastRenderedPageBreak/>
        <w:t>OpenEd</w:t>
      </w:r>
      <w:proofErr w:type="spellEnd"/>
    </w:p>
    <w:p w14:paraId="690F388E" w14:textId="38438A74" w:rsidR="009A6AED" w:rsidRDefault="009A6AED" w:rsidP="00112186">
      <w:r>
        <w:t xml:space="preserve">An online </w:t>
      </w:r>
      <w:proofErr w:type="spellStart"/>
      <w:r>
        <w:t>catalog</w:t>
      </w:r>
      <w:proofErr w:type="spellEnd"/>
      <w:r>
        <w:t xml:space="preserve"> of educational assessments, assignments, videos, games, lesson plans, aligned to every Common Core standard </w:t>
      </w:r>
      <w:r w:rsidRPr="009A6AED">
        <w:rPr>
          <w:i/>
          <w:iCs/>
        </w:rPr>
        <w:t>as well as other stands</w:t>
      </w:r>
      <w:r w:rsidR="00BB0ED8">
        <w:t xml:space="preserve">, including </w:t>
      </w:r>
      <w:r w:rsidR="00BB0ED8" w:rsidRPr="00BB0ED8">
        <w:rPr>
          <w:i/>
          <w:iCs/>
        </w:rPr>
        <w:t>Next Generation Science Standards</w:t>
      </w:r>
      <w:r w:rsidR="00BB0ED8">
        <w:t xml:space="preserve">, </w:t>
      </w:r>
      <w:r w:rsidR="00BB0ED8" w:rsidRPr="00BB0ED8">
        <w:rPr>
          <w:i/>
          <w:iCs/>
        </w:rPr>
        <w:t xml:space="preserve">Texas Essential </w:t>
      </w:r>
      <w:proofErr w:type="gramStart"/>
      <w:r w:rsidR="00BB0ED8" w:rsidRPr="00BB0ED8">
        <w:rPr>
          <w:i/>
          <w:iCs/>
        </w:rPr>
        <w:t>Knowledge</w:t>
      </w:r>
      <w:proofErr w:type="gramEnd"/>
      <w:r w:rsidR="00BB0ED8" w:rsidRPr="00BB0ED8">
        <w:rPr>
          <w:i/>
          <w:iCs/>
        </w:rPr>
        <w:t xml:space="preserve"> and Skills</w:t>
      </w:r>
      <w:r w:rsidR="00BB0ED8">
        <w:t>, amongst others.</w:t>
      </w:r>
    </w:p>
    <w:p w14:paraId="4774FDC3" w14:textId="3DDEB33E" w:rsidR="009A6AED" w:rsidRDefault="009A6AED" w:rsidP="00112186">
      <w:r>
        <w:t xml:space="preserve">While Common Core is an American standard and therefore </w:t>
      </w:r>
      <w:proofErr w:type="spellStart"/>
      <w:r>
        <w:t>OpenEd</w:t>
      </w:r>
      <w:proofErr w:type="spellEnd"/>
      <w:r>
        <w:t xml:space="preserve"> is </w:t>
      </w:r>
      <w:proofErr w:type="gramStart"/>
      <w:r>
        <w:t>an</w:t>
      </w:r>
      <w:proofErr w:type="gramEnd"/>
      <w:r>
        <w:t xml:space="preserve"> service mainly of use to American education providers, it is an example of what may be of use to other countries.</w:t>
      </w:r>
    </w:p>
    <w:p w14:paraId="7393430F" w14:textId="685E4547" w:rsidR="000E3100" w:rsidRDefault="00112186" w:rsidP="000E3100">
      <w:pPr>
        <w:pStyle w:val="Heading3"/>
      </w:pPr>
      <w:r>
        <w:t xml:space="preserve">System </w:t>
      </w:r>
      <w:r w:rsidR="000E3100">
        <w:t>Interoperability Standards</w:t>
      </w:r>
    </w:p>
    <w:p w14:paraId="666956D0" w14:textId="2576E98F" w:rsidR="00ED6520" w:rsidRDefault="00ED6520" w:rsidP="001D75DE"/>
    <w:p w14:paraId="638813E2" w14:textId="4603C900" w:rsidR="000E3100" w:rsidRDefault="000E3100" w:rsidP="000E3100">
      <w:pPr>
        <w:pStyle w:val="Heading4"/>
      </w:pPr>
      <w:r>
        <w:t>Schools Interoperability Framework (SIF)</w:t>
      </w:r>
    </w:p>
    <w:p w14:paraId="5DEAC91F" w14:textId="13CBBA52" w:rsidR="000E3100" w:rsidRDefault="000E3100" w:rsidP="001D75DE">
      <w:r>
        <w:t>Access 4 Learning (A4L) manages the SIF Specifications.</w:t>
      </w:r>
    </w:p>
    <w:p w14:paraId="09B7999C" w14:textId="2647A012" w:rsidR="000E3100" w:rsidRDefault="000E3100" w:rsidP="001D75DE">
      <w:r>
        <w:t>There is a SIF (global) implementation specification, and locale-specific implementations, (e.g., SIF-NZ).</w:t>
      </w:r>
    </w:p>
    <w:p w14:paraId="701FFF0C" w14:textId="24D48D23" w:rsidR="000E3100" w:rsidRDefault="000E3100" w:rsidP="001D75DE">
      <w:r>
        <w:t>All implementation specifications are based on XML.</w:t>
      </w:r>
    </w:p>
    <w:p w14:paraId="24B18957" w14:textId="49EE9590" w:rsidR="000E3100" w:rsidRPr="007F5C71" w:rsidRDefault="000E3100" w:rsidP="001D75DE">
      <w:pPr>
        <w:rPr>
          <w:b/>
          <w:bCs/>
        </w:rPr>
      </w:pPr>
      <w:r w:rsidRPr="007F5C71">
        <w:rPr>
          <w:b/>
          <w:bCs/>
        </w:rPr>
        <w:t>Advantages:</w:t>
      </w:r>
    </w:p>
    <w:p w14:paraId="60EC9B2D" w14:textId="399DA932" w:rsidR="000E3100" w:rsidRDefault="00AB0B9A" w:rsidP="000E3100">
      <w:pPr>
        <w:pStyle w:val="ListParagraph"/>
        <w:numPr>
          <w:ilvl w:val="0"/>
          <w:numId w:val="35"/>
        </w:numPr>
      </w:pPr>
      <w:r>
        <w:t>Recognised integration framework.</w:t>
      </w:r>
    </w:p>
    <w:p w14:paraId="33B2A140" w14:textId="012FE003" w:rsidR="000E3100" w:rsidRPr="007F5C71" w:rsidRDefault="000E3100" w:rsidP="001D75DE">
      <w:pPr>
        <w:rPr>
          <w:b/>
          <w:bCs/>
        </w:rPr>
      </w:pPr>
      <w:r w:rsidRPr="007F5C71">
        <w:rPr>
          <w:b/>
          <w:bCs/>
        </w:rPr>
        <w:t>Considerations:</w:t>
      </w:r>
    </w:p>
    <w:p w14:paraId="1505E17E" w14:textId="290F6331" w:rsidR="000E3100" w:rsidRDefault="000E3100" w:rsidP="000E3100">
      <w:pPr>
        <w:pStyle w:val="ListParagraph"/>
        <w:numPr>
          <w:ilvl w:val="0"/>
          <w:numId w:val="34"/>
        </w:numPr>
      </w:pPr>
      <w:r>
        <w:t xml:space="preserve">As per the name, </w:t>
      </w:r>
      <w:proofErr w:type="gramStart"/>
      <w:r>
        <w:t>it’s</w:t>
      </w:r>
      <w:proofErr w:type="gramEnd"/>
      <w:r>
        <w:t xml:space="preserve"> primary perspective is that of the School, and not Learner-First.</w:t>
      </w:r>
    </w:p>
    <w:p w14:paraId="4E5D2112" w14:textId="6D8A1BCF" w:rsidR="00AB0B9A" w:rsidRDefault="00AB0B9A" w:rsidP="00AB0B9A">
      <w:pPr>
        <w:pStyle w:val="ListParagraph"/>
        <w:numPr>
          <w:ilvl w:val="0"/>
          <w:numId w:val="34"/>
        </w:numPr>
      </w:pPr>
      <w:r>
        <w:t>Libraries do exist</w:t>
      </w:r>
      <w:r>
        <w:t>, but due the target clientele they have not been kept current (.NET Classic versus .NET Core, SOAP versus REST, etc.)</w:t>
      </w:r>
    </w:p>
    <w:p w14:paraId="24C005A1" w14:textId="475320F8" w:rsidR="000E3100" w:rsidRPr="007F5C71" w:rsidRDefault="000E3100" w:rsidP="001D75DE">
      <w:pPr>
        <w:rPr>
          <w:b/>
          <w:bCs/>
        </w:rPr>
      </w:pPr>
      <w:r w:rsidRPr="007F5C71">
        <w:rPr>
          <w:b/>
          <w:bCs/>
        </w:rPr>
        <w:t>Disadvantages:</w:t>
      </w:r>
    </w:p>
    <w:p w14:paraId="5B24A7E8" w14:textId="5A56593F" w:rsidR="000E3100" w:rsidRDefault="000E3100" w:rsidP="000E3100">
      <w:pPr>
        <w:pStyle w:val="ListParagraph"/>
        <w:numPr>
          <w:ilvl w:val="0"/>
          <w:numId w:val="34"/>
        </w:numPr>
      </w:pPr>
      <w:r>
        <w:t xml:space="preserve">The </w:t>
      </w:r>
      <w:r w:rsidR="00AB0B9A">
        <w:t xml:space="preserve">underlying </w:t>
      </w:r>
      <w:r>
        <w:t>architecture is</w:t>
      </w:r>
      <w:r w:rsidR="00AB0B9A">
        <w:t xml:space="preserve"> SOAP based and not REST, introducing </w:t>
      </w:r>
      <w:r w:rsidR="007F5C71">
        <w:t>several</w:t>
      </w:r>
      <w:r w:rsidR="00AB0B9A">
        <w:t xml:space="preserve"> negative issues compared to better options.</w:t>
      </w:r>
    </w:p>
    <w:p w14:paraId="287053AD" w14:textId="0D7DE709" w:rsidR="00AB0B9A" w:rsidRDefault="00AB0B9A" w:rsidP="000E3100">
      <w:pPr>
        <w:pStyle w:val="ListParagraph"/>
        <w:numPr>
          <w:ilvl w:val="0"/>
          <w:numId w:val="34"/>
        </w:numPr>
      </w:pPr>
      <w:r>
        <w:t>Architecturally, it adds significant duplication of elements, increasing implementation and quality assurance costs.</w:t>
      </w:r>
    </w:p>
    <w:p w14:paraId="6DB2CA79" w14:textId="37945A7E" w:rsidR="00AB0B9A" w:rsidRDefault="00FE110F" w:rsidP="00FE110F">
      <w:pPr>
        <w:pStyle w:val="Heading4"/>
      </w:pPr>
      <w:r>
        <w:t>Learning Tools Interoperability (LTI)</w:t>
      </w:r>
    </w:p>
    <w:p w14:paraId="066862CA" w14:textId="7155F7FB" w:rsidR="00FE110F" w:rsidRDefault="00FE110F" w:rsidP="00AB0B9A">
      <w:r>
        <w:t>A technical specification s</w:t>
      </w:r>
      <w:r>
        <w:t>tewarded by 1EdTech (previously IMS Global)</w:t>
      </w:r>
      <w:r>
        <w:t xml:space="preserve"> that s</w:t>
      </w:r>
      <w:r>
        <w:t>pecifies a method for Learning Systems to invoke and communicate with external systems. For example, an LMS may use LTI to host course content and tools provided by web services provided by 3</w:t>
      </w:r>
      <w:r w:rsidRPr="00FE110F">
        <w:rPr>
          <w:vertAlign w:val="superscript"/>
        </w:rPr>
        <w:t>rd</w:t>
      </w:r>
      <w:r>
        <w:t xml:space="preserve"> parties with information about the learner and the learning content shared, without requiring a learner to log in separately, and capable of collecting outcomes at the end of the external experience.</w:t>
      </w:r>
    </w:p>
    <w:p w14:paraId="48A1C36C" w14:textId="77777777" w:rsidR="007F5C71" w:rsidRPr="007F5C71" w:rsidRDefault="007F5C71" w:rsidP="00AB0B9A">
      <w:pPr>
        <w:rPr>
          <w:b/>
          <w:bCs/>
        </w:rPr>
      </w:pPr>
      <w:r w:rsidRPr="007F5C71">
        <w:rPr>
          <w:b/>
          <w:bCs/>
        </w:rPr>
        <w:t>Advantages:</w:t>
      </w:r>
    </w:p>
    <w:p w14:paraId="0A175192" w14:textId="25F4D625" w:rsidR="009A6AED" w:rsidRDefault="009A6AED" w:rsidP="007F5C71">
      <w:pPr>
        <w:pStyle w:val="ListParagraph"/>
        <w:numPr>
          <w:ilvl w:val="0"/>
          <w:numId w:val="34"/>
        </w:numPr>
      </w:pPr>
      <w:r>
        <w:t>It</w:t>
      </w:r>
      <w:r w:rsidR="007F5C71">
        <w:t xml:space="preserve"> </w:t>
      </w:r>
      <w:r>
        <w:t>has been adopted widely.</w:t>
      </w:r>
    </w:p>
    <w:p w14:paraId="3CC816EB" w14:textId="3BE8CEE9" w:rsidR="007F5C71" w:rsidRDefault="007F5C71" w:rsidP="007F5C71">
      <w:pPr>
        <w:pStyle w:val="ListParagraph"/>
        <w:numPr>
          <w:ilvl w:val="0"/>
          <w:numId w:val="34"/>
        </w:numPr>
      </w:pPr>
      <w:r>
        <w:lastRenderedPageBreak/>
        <w:t>It permits pseudo-intensities.</w:t>
      </w:r>
    </w:p>
    <w:p w14:paraId="37385010" w14:textId="094F6AD8" w:rsidR="007F5C71" w:rsidRPr="007F5C71" w:rsidRDefault="007F5C71" w:rsidP="00AB0B9A">
      <w:pPr>
        <w:rPr>
          <w:b/>
          <w:bCs/>
        </w:rPr>
      </w:pPr>
      <w:r w:rsidRPr="007F5C71">
        <w:rPr>
          <w:b/>
          <w:bCs/>
        </w:rPr>
        <w:t>Considerations:</w:t>
      </w:r>
    </w:p>
    <w:p w14:paraId="56C28435" w14:textId="0C0DEECA" w:rsidR="009A6AED" w:rsidRDefault="009A6AED" w:rsidP="007F5C71">
      <w:pPr>
        <w:pStyle w:val="ListParagraph"/>
        <w:numPr>
          <w:ilvl w:val="0"/>
          <w:numId w:val="34"/>
        </w:numPr>
      </w:pPr>
      <w:r>
        <w:t xml:space="preserve">Technically, it leverages OAuth2, ODIC, and JSON Web tokens. </w:t>
      </w:r>
    </w:p>
    <w:p w14:paraId="67CA79D6" w14:textId="5698388A" w:rsidR="007F5C71" w:rsidRPr="007F5C71" w:rsidRDefault="007F5C71" w:rsidP="00AB0B9A">
      <w:pPr>
        <w:rPr>
          <w:b/>
          <w:bCs/>
        </w:rPr>
      </w:pPr>
      <w:r w:rsidRPr="007F5C71">
        <w:rPr>
          <w:b/>
          <w:bCs/>
        </w:rPr>
        <w:t>Disadvantages:</w:t>
      </w:r>
    </w:p>
    <w:p w14:paraId="390099FD" w14:textId="67204E2F" w:rsidR="00332DF6" w:rsidRDefault="00332DF6" w:rsidP="009A1978">
      <w:pPr>
        <w:pStyle w:val="ListParagraph"/>
        <w:numPr>
          <w:ilvl w:val="0"/>
          <w:numId w:val="34"/>
        </w:numPr>
      </w:pPr>
    </w:p>
    <w:p w14:paraId="5D6441A8" w14:textId="72C0520E" w:rsidR="00332DF6" w:rsidRDefault="00332DF6" w:rsidP="00332DF6">
      <w:pPr>
        <w:pStyle w:val="Heading4"/>
      </w:pPr>
      <w:r>
        <w:t>Competencies and Academic Exchange (CASE)</w:t>
      </w:r>
    </w:p>
    <w:p w14:paraId="17303E4A" w14:textId="77777777" w:rsidR="00332DF6" w:rsidRDefault="00332DF6" w:rsidP="00332DF6">
      <w:r>
        <w:t>Stewarded by the IMS Global Learning Consortium (IMG GLC).</w:t>
      </w:r>
    </w:p>
    <w:p w14:paraId="07D2E7B3" w14:textId="36CE5487" w:rsidR="00332DF6" w:rsidRDefault="00332DF6" w:rsidP="00332DF6">
      <w:pPr>
        <w:rPr>
          <w:rFonts w:cs="Arial"/>
          <w:color w:val="34383D"/>
          <w:sz w:val="22"/>
          <w:szCs w:val="22"/>
          <w:shd w:val="clear" w:color="auto" w:fill="FFFFFF"/>
        </w:rPr>
      </w:pPr>
      <w:r>
        <w:rPr>
          <w:rFonts w:cs="Arial"/>
          <w:color w:val="34383D"/>
          <w:sz w:val="22"/>
          <w:szCs w:val="22"/>
          <w:shd w:val="clear" w:color="auto" w:fill="FFFFFF"/>
        </w:rPr>
        <w:t>CASE provides a framework for provisioning and transmitting a hierarchical digital document of a program of study, curriculum, or course</w:t>
      </w:r>
      <w:r>
        <w:rPr>
          <w:rFonts w:cs="Arial"/>
          <w:color w:val="34383D"/>
          <w:sz w:val="22"/>
          <w:szCs w:val="22"/>
          <w:shd w:val="clear" w:color="auto" w:fill="FFFFFF"/>
        </w:rPr>
        <w:t>.</w:t>
      </w:r>
    </w:p>
    <w:p w14:paraId="371F44CE" w14:textId="083FA668" w:rsidR="00332DF6" w:rsidRDefault="00332DF6" w:rsidP="00332DF6">
      <w:pPr>
        <w:rPr>
          <w:rFonts w:cs="Arial"/>
          <w:color w:val="34383D"/>
          <w:sz w:val="22"/>
          <w:szCs w:val="22"/>
          <w:shd w:val="clear" w:color="auto" w:fill="FFFFFF"/>
        </w:rPr>
      </w:pPr>
      <w:r>
        <w:rPr>
          <w:rFonts w:cs="Arial"/>
          <w:color w:val="34383D"/>
          <w:sz w:val="22"/>
          <w:szCs w:val="22"/>
          <w:shd w:val="clear" w:color="auto" w:fill="FFFFFF"/>
        </w:rPr>
        <w:t>It is composed of the following elements:</w:t>
      </w:r>
    </w:p>
    <w:p w14:paraId="64163220" w14:textId="0DB84CA1" w:rsidR="00332DF6" w:rsidRDefault="00332DF6" w:rsidP="00332DF6">
      <w:pPr>
        <w:pStyle w:val="ListParagraph"/>
        <w:numPr>
          <w:ilvl w:val="0"/>
          <w:numId w:val="34"/>
        </w:numPr>
        <w:rPr>
          <w:rFonts w:cs="Arial"/>
          <w:color w:val="34383D"/>
          <w:sz w:val="22"/>
          <w:szCs w:val="22"/>
          <w:shd w:val="clear" w:color="auto" w:fill="FFFFFF"/>
        </w:rPr>
      </w:pPr>
      <w:proofErr w:type="spellStart"/>
      <w:r>
        <w:rPr>
          <w:rFonts w:cs="Arial"/>
          <w:color w:val="34383D"/>
          <w:sz w:val="22"/>
          <w:szCs w:val="22"/>
          <w:shd w:val="clear" w:color="auto" w:fill="FFFFFF"/>
        </w:rPr>
        <w:t>CFdocument</w:t>
      </w:r>
      <w:proofErr w:type="spellEnd"/>
      <w:r>
        <w:rPr>
          <w:rFonts w:cs="Arial"/>
          <w:color w:val="34383D"/>
          <w:sz w:val="22"/>
          <w:szCs w:val="22"/>
          <w:shd w:val="clear" w:color="auto" w:fill="FFFFFF"/>
        </w:rPr>
        <w:t>: a digital version of the original competencies or standards document (e.g., a PDF).</w:t>
      </w:r>
    </w:p>
    <w:p w14:paraId="7D566DA4" w14:textId="72606300" w:rsidR="00332DF6" w:rsidRDefault="00332DF6" w:rsidP="00332DF6">
      <w:pPr>
        <w:pStyle w:val="ListParagraph"/>
        <w:numPr>
          <w:ilvl w:val="0"/>
          <w:numId w:val="34"/>
        </w:numPr>
        <w:rPr>
          <w:rFonts w:cs="Arial"/>
          <w:color w:val="34383D"/>
          <w:sz w:val="22"/>
          <w:szCs w:val="22"/>
          <w:shd w:val="clear" w:color="auto" w:fill="FFFFFF"/>
        </w:rPr>
      </w:pPr>
      <w:r>
        <w:rPr>
          <w:rFonts w:cs="Arial"/>
          <w:color w:val="34383D"/>
          <w:sz w:val="22"/>
          <w:szCs w:val="22"/>
          <w:shd w:val="clear" w:color="auto" w:fill="FFFFFF"/>
        </w:rPr>
        <w:t>Competency Framework Item (</w:t>
      </w:r>
      <w:proofErr w:type="spellStart"/>
      <w:r>
        <w:rPr>
          <w:rFonts w:cs="Arial"/>
          <w:color w:val="34383D"/>
          <w:sz w:val="22"/>
          <w:szCs w:val="22"/>
          <w:shd w:val="clear" w:color="auto" w:fill="FFFFFF"/>
        </w:rPr>
        <w:t>CFItem</w:t>
      </w:r>
      <w:proofErr w:type="spellEnd"/>
      <w:r>
        <w:rPr>
          <w:rFonts w:cs="Arial"/>
          <w:color w:val="34383D"/>
          <w:sz w:val="22"/>
          <w:szCs w:val="22"/>
          <w:shd w:val="clear" w:color="auto" w:fill="FFFFFF"/>
        </w:rPr>
        <w:t>): a statement of what a learner will know and be able to do.</w:t>
      </w:r>
    </w:p>
    <w:p w14:paraId="76C2DEC6" w14:textId="193CAF5F" w:rsidR="00332DF6" w:rsidRDefault="00332DF6" w:rsidP="00332DF6">
      <w:pPr>
        <w:pStyle w:val="ListParagraph"/>
        <w:numPr>
          <w:ilvl w:val="0"/>
          <w:numId w:val="34"/>
        </w:numPr>
        <w:rPr>
          <w:rFonts w:cs="Arial"/>
          <w:color w:val="34383D"/>
          <w:sz w:val="22"/>
          <w:szCs w:val="22"/>
          <w:shd w:val="clear" w:color="auto" w:fill="FFFFFF"/>
        </w:rPr>
      </w:pPr>
      <w:proofErr w:type="spellStart"/>
      <w:r>
        <w:rPr>
          <w:rFonts w:cs="Arial"/>
          <w:color w:val="34383D"/>
          <w:sz w:val="22"/>
          <w:szCs w:val="22"/>
          <w:shd w:val="clear" w:color="auto" w:fill="FFFFFF"/>
        </w:rPr>
        <w:t>Competancy</w:t>
      </w:r>
      <w:proofErr w:type="spellEnd"/>
      <w:r>
        <w:rPr>
          <w:rFonts w:cs="Arial"/>
          <w:color w:val="34383D"/>
          <w:sz w:val="22"/>
          <w:szCs w:val="22"/>
          <w:shd w:val="clear" w:color="auto" w:fill="FFFFFF"/>
        </w:rPr>
        <w:t xml:space="preserve"> Framework Associations (</w:t>
      </w:r>
      <w:proofErr w:type="spellStart"/>
      <w:r>
        <w:rPr>
          <w:rFonts w:cs="Arial"/>
          <w:color w:val="34383D"/>
          <w:sz w:val="22"/>
          <w:szCs w:val="22"/>
          <w:shd w:val="clear" w:color="auto" w:fill="FFFFFF"/>
        </w:rPr>
        <w:t>CFAssociation</w:t>
      </w:r>
      <w:proofErr w:type="spellEnd"/>
      <w:r>
        <w:rPr>
          <w:rFonts w:cs="Arial"/>
          <w:color w:val="34383D"/>
          <w:sz w:val="22"/>
          <w:szCs w:val="22"/>
          <w:shd w:val="clear" w:color="auto" w:fill="FFFFFF"/>
        </w:rPr>
        <w:t>): used to map a relationship between entire standard sets, or individual standards and courses.</w:t>
      </w:r>
    </w:p>
    <w:p w14:paraId="4820835D" w14:textId="06BCD762" w:rsidR="00332DF6" w:rsidRPr="00332DF6" w:rsidRDefault="00332DF6" w:rsidP="00332DF6">
      <w:pPr>
        <w:pStyle w:val="ListParagraph"/>
        <w:numPr>
          <w:ilvl w:val="0"/>
          <w:numId w:val="34"/>
        </w:numPr>
        <w:rPr>
          <w:rFonts w:cs="Arial"/>
          <w:color w:val="34383D"/>
          <w:sz w:val="22"/>
          <w:szCs w:val="22"/>
          <w:shd w:val="clear" w:color="auto" w:fill="FFFFFF"/>
        </w:rPr>
      </w:pPr>
      <w:proofErr w:type="spellStart"/>
      <w:r>
        <w:rPr>
          <w:rFonts w:cs="Arial"/>
          <w:color w:val="34383D"/>
          <w:sz w:val="22"/>
          <w:szCs w:val="22"/>
          <w:shd w:val="clear" w:color="auto" w:fill="FFFFFF"/>
        </w:rPr>
        <w:t>Competancy</w:t>
      </w:r>
      <w:proofErr w:type="spellEnd"/>
      <w:r>
        <w:rPr>
          <w:rFonts w:cs="Arial"/>
          <w:color w:val="34383D"/>
          <w:sz w:val="22"/>
          <w:szCs w:val="22"/>
          <w:shd w:val="clear" w:color="auto" w:fill="FFFFFF"/>
        </w:rPr>
        <w:t xml:space="preserve"> Framework Rubrics (</w:t>
      </w:r>
      <w:proofErr w:type="spellStart"/>
      <w:r>
        <w:rPr>
          <w:rFonts w:cs="Arial"/>
          <w:color w:val="34383D"/>
          <w:sz w:val="22"/>
          <w:szCs w:val="22"/>
          <w:shd w:val="clear" w:color="auto" w:fill="FFFFFF"/>
        </w:rPr>
        <w:t>CFRubics</w:t>
      </w:r>
      <w:proofErr w:type="spellEnd"/>
      <w:r>
        <w:rPr>
          <w:rFonts w:cs="Arial"/>
          <w:color w:val="34383D"/>
          <w:sz w:val="22"/>
          <w:szCs w:val="22"/>
          <w:shd w:val="clear" w:color="auto" w:fill="FFFFFF"/>
        </w:rPr>
        <w:t>): instruments to delineate performance expectations around a task, product, or performance that may or may not be aligned to standards.</w:t>
      </w:r>
    </w:p>
    <w:p w14:paraId="76A9AA8A" w14:textId="77777777" w:rsidR="00332DF6" w:rsidRDefault="00332DF6" w:rsidP="00332DF6"/>
    <w:p w14:paraId="5718E922" w14:textId="06013061" w:rsidR="00332DF6" w:rsidRDefault="00332DF6" w:rsidP="00332DF6">
      <w:r>
        <w:t>Advantages:</w:t>
      </w:r>
    </w:p>
    <w:p w14:paraId="4B1C775C" w14:textId="159F7C48" w:rsidR="00332DF6" w:rsidRDefault="00332DF6" w:rsidP="00332DF6">
      <w:r>
        <w:t>Considerations:</w:t>
      </w:r>
    </w:p>
    <w:p w14:paraId="226F9A0B" w14:textId="25D4B81A" w:rsidR="00332DF6" w:rsidRDefault="00332DF6" w:rsidP="00332DF6">
      <w:pPr>
        <w:pStyle w:val="ListParagraph"/>
        <w:numPr>
          <w:ilvl w:val="0"/>
          <w:numId w:val="34"/>
        </w:numPr>
      </w:pPr>
      <w:r>
        <w:t xml:space="preserve">Using Universally Unique IDs (UUID)s enables </w:t>
      </w:r>
      <w:r w:rsidR="00AF61A9">
        <w:t>management</w:t>
      </w:r>
      <w:r w:rsidR="00AF61A9">
        <w:t xml:space="preserve"> of the material in a geographically </w:t>
      </w:r>
      <w:r>
        <w:t xml:space="preserve">distributed </w:t>
      </w:r>
      <w:r w:rsidR="00AF61A9">
        <w:t>manner and even the use of different tools if required</w:t>
      </w:r>
      <w:r>
        <w:t xml:space="preserve">. </w:t>
      </w:r>
    </w:p>
    <w:p w14:paraId="6CA77AE2" w14:textId="5A344C36" w:rsidR="00AF61A9" w:rsidRDefault="00AF61A9" w:rsidP="00332DF6">
      <w:pPr>
        <w:pStyle w:val="ListParagraph"/>
        <w:numPr>
          <w:ilvl w:val="0"/>
          <w:numId w:val="34"/>
        </w:numPr>
      </w:pPr>
      <w:proofErr w:type="spellStart"/>
      <w:r>
        <w:t>OpenSALT</w:t>
      </w:r>
      <w:proofErr w:type="spellEnd"/>
      <w:r>
        <w:rPr>
          <w:rStyle w:val="FootnoteReference"/>
        </w:rPr>
        <w:footnoteReference w:id="2"/>
      </w:r>
      <w:r>
        <w:t xml:space="preserve"> is CASE development and management tool developed by the Public Consulting Group (PCG)</w:t>
      </w:r>
      <w:r>
        <w:rPr>
          <w:rStyle w:val="FootnoteReference"/>
        </w:rPr>
        <w:footnoteReference w:id="3"/>
      </w:r>
      <w:r>
        <w:t xml:space="preserve"> that can be used for:</w:t>
      </w:r>
    </w:p>
    <w:p w14:paraId="03FFEA71" w14:textId="77777777" w:rsidR="00AF61A9" w:rsidRDefault="00AF61A9" w:rsidP="00AF61A9">
      <w:pPr>
        <w:pStyle w:val="ListParagraph"/>
        <w:numPr>
          <w:ilvl w:val="1"/>
          <w:numId w:val="34"/>
        </w:numPr>
      </w:pPr>
      <w:r>
        <w:t xml:space="preserve">Creating national competency frameworks and </w:t>
      </w:r>
      <w:proofErr w:type="spellStart"/>
      <w:r>
        <w:t>reusablt</w:t>
      </w:r>
      <w:proofErr w:type="spellEnd"/>
      <w:r>
        <w:t xml:space="preserve"> skills definitions</w:t>
      </w:r>
    </w:p>
    <w:p w14:paraId="47560987" w14:textId="77777777" w:rsidR="00AF61A9" w:rsidRDefault="00AF61A9" w:rsidP="00AF61A9">
      <w:pPr>
        <w:pStyle w:val="ListParagraph"/>
        <w:numPr>
          <w:ilvl w:val="1"/>
          <w:numId w:val="34"/>
        </w:numPr>
      </w:pPr>
      <w:r>
        <w:t xml:space="preserve">Creating </w:t>
      </w:r>
      <w:proofErr w:type="spellStart"/>
      <w:r>
        <w:t>localisd</w:t>
      </w:r>
      <w:proofErr w:type="spellEnd"/>
      <w:r>
        <w:t xml:space="preserve"> versions linking to the national definitions</w:t>
      </w:r>
    </w:p>
    <w:p w14:paraId="2E763185" w14:textId="77777777" w:rsidR="00AF61A9" w:rsidRDefault="00AF61A9" w:rsidP="00AF61A9">
      <w:pPr>
        <w:pStyle w:val="ListParagraph"/>
        <w:numPr>
          <w:ilvl w:val="1"/>
          <w:numId w:val="34"/>
        </w:numPr>
      </w:pPr>
      <w:r>
        <w:t xml:space="preserve">Set learning </w:t>
      </w:r>
      <w:proofErr w:type="spellStart"/>
      <w:r>
        <w:t>progresssions</w:t>
      </w:r>
      <w:proofErr w:type="spellEnd"/>
      <w:r>
        <w:t xml:space="preserve"> within a </w:t>
      </w:r>
      <w:proofErr w:type="gramStart"/>
      <w:r>
        <w:t>framework</w:t>
      </w:r>
      <w:proofErr w:type="gramEnd"/>
    </w:p>
    <w:p w14:paraId="06F0A72D" w14:textId="77777777" w:rsidR="00AF61A9" w:rsidRDefault="00AF61A9" w:rsidP="00AF61A9">
      <w:pPr>
        <w:pStyle w:val="ListParagraph"/>
        <w:numPr>
          <w:ilvl w:val="1"/>
          <w:numId w:val="34"/>
        </w:numPr>
      </w:pPr>
      <w:r>
        <w:t xml:space="preserve">Align </w:t>
      </w:r>
      <w:proofErr w:type="spellStart"/>
      <w:r>
        <w:t>OpenBadges</w:t>
      </w:r>
      <w:proofErr w:type="spellEnd"/>
      <w:r>
        <w:t xml:space="preserve"> and Comprehensive Learner Records (CLRs) to learning goals and standards.</w:t>
      </w:r>
    </w:p>
    <w:p w14:paraId="2894CF74" w14:textId="1448A9A6" w:rsidR="00AF61A9" w:rsidRDefault="00AF61A9" w:rsidP="00AF61A9">
      <w:pPr>
        <w:pStyle w:val="ListParagraph"/>
        <w:numPr>
          <w:ilvl w:val="1"/>
          <w:numId w:val="34"/>
        </w:numPr>
      </w:pPr>
      <w:r>
        <w:t>Creating “crosswalks” between different standards and frameworks.</w:t>
      </w:r>
    </w:p>
    <w:p w14:paraId="42A10C30" w14:textId="02923CA1" w:rsidR="002E4505" w:rsidRDefault="002E4505" w:rsidP="002E4505">
      <w:pPr>
        <w:pStyle w:val="ListParagraph"/>
        <w:numPr>
          <w:ilvl w:val="0"/>
          <w:numId w:val="34"/>
        </w:numPr>
      </w:pPr>
      <w:r>
        <w:t>While hierarchical in nature, Associations can be used.</w:t>
      </w:r>
    </w:p>
    <w:p w14:paraId="7BFD168A" w14:textId="5E7F4183" w:rsidR="00332DF6" w:rsidRDefault="00332DF6" w:rsidP="00332DF6">
      <w:r>
        <w:lastRenderedPageBreak/>
        <w:t>Disadvantages:</w:t>
      </w:r>
    </w:p>
    <w:p w14:paraId="4600F77C" w14:textId="33C217AE" w:rsidR="00AF61A9" w:rsidRDefault="002E4505" w:rsidP="002E4505">
      <w:pPr>
        <w:pStyle w:val="ListParagraph"/>
        <w:numPr>
          <w:ilvl w:val="0"/>
          <w:numId w:val="34"/>
        </w:numPr>
      </w:pPr>
      <w:r>
        <w:t>Hierarchical in structure, Associations are required to map more flexible graph structures.</w:t>
      </w:r>
    </w:p>
    <w:p w14:paraId="4CF4021D" w14:textId="5E098A2B" w:rsidR="002E4505" w:rsidRDefault="002E4505" w:rsidP="002E4505"/>
    <w:p w14:paraId="4A03FB7B" w14:textId="44EAEED5" w:rsidR="002E4505" w:rsidRDefault="002E4505" w:rsidP="002E4505">
      <w:pPr>
        <w:pStyle w:val="Heading4"/>
      </w:pPr>
      <w:r>
        <w:t>Learning Object Metadata (LOM)</w:t>
      </w:r>
    </w:p>
    <w:p w14:paraId="03D93C92" w14:textId="77777777" w:rsidR="002E4505" w:rsidRPr="002E4505" w:rsidRDefault="002E4505" w:rsidP="002E4505">
      <w:pPr>
        <w:pStyle w:val="BodyText"/>
      </w:pPr>
    </w:p>
    <w:p w14:paraId="67FADBFA" w14:textId="77777777" w:rsidR="002E4505" w:rsidRPr="002E4505" w:rsidRDefault="002E4505" w:rsidP="002E4505">
      <w:pPr>
        <w:pStyle w:val="BodyText"/>
      </w:pPr>
    </w:p>
    <w:p w14:paraId="2F068CA2" w14:textId="4DD6F1B8" w:rsidR="002E4505" w:rsidRDefault="002E4505" w:rsidP="002E4505">
      <w:pPr>
        <w:pStyle w:val="Heading4"/>
      </w:pPr>
      <w:r>
        <w:t>Learning Object Repository</w:t>
      </w:r>
    </w:p>
    <w:p w14:paraId="6641CF3E" w14:textId="5D311A5D" w:rsidR="002E4505" w:rsidRDefault="002E4505" w:rsidP="002E4505">
      <w:r>
        <w:t>While not a standard, it is an approach to developing repositories of Learning Object[</w:t>
      </w:r>
      <w:proofErr w:type="spellStart"/>
      <w:r>
        <w:t>ives</w:t>
      </w:r>
      <w:proofErr w:type="spellEnd"/>
      <w:r>
        <w:t>].</w:t>
      </w:r>
    </w:p>
    <w:p w14:paraId="3FCD4C8F" w14:textId="3FF562B0" w:rsidR="002E4505" w:rsidRDefault="002E4505" w:rsidP="002E4505"/>
    <w:p w14:paraId="43D7D5E0" w14:textId="6D4FFC15" w:rsidR="002E4505" w:rsidRDefault="002E4505" w:rsidP="009A1978">
      <w:pPr>
        <w:pStyle w:val="Heading3"/>
      </w:pPr>
      <w:r>
        <w:t>Content Packaging</w:t>
      </w:r>
      <w:r w:rsidR="003F5E2A">
        <w:t xml:space="preserve"> Concerns</w:t>
      </w:r>
    </w:p>
    <w:p w14:paraId="3086A23F" w14:textId="4C6347E6" w:rsidR="009A1978" w:rsidRDefault="009A1978" w:rsidP="009A1978">
      <w:pPr>
        <w:pStyle w:val="BodyText"/>
      </w:pPr>
      <w:r>
        <w:t>Concerns to consider when comparing Content packaging and presentation solutions include:</w:t>
      </w:r>
    </w:p>
    <w:p w14:paraId="17CA1C3F" w14:textId="0BBE1269" w:rsidR="009A1978" w:rsidRDefault="009A1978" w:rsidP="009A1978">
      <w:pPr>
        <w:pStyle w:val="BodyText"/>
        <w:numPr>
          <w:ilvl w:val="0"/>
          <w:numId w:val="34"/>
        </w:numPr>
      </w:pPr>
      <w:r>
        <w:t>User operability</w:t>
      </w:r>
    </w:p>
    <w:p w14:paraId="77EA7E6A" w14:textId="65CA15C5" w:rsidR="009A1978" w:rsidRDefault="009A1978" w:rsidP="009A1978">
      <w:pPr>
        <w:pStyle w:val="BodyText"/>
        <w:numPr>
          <w:ilvl w:val="0"/>
          <w:numId w:val="34"/>
        </w:numPr>
      </w:pPr>
      <w:r>
        <w:t xml:space="preserve">Content </w:t>
      </w:r>
      <w:proofErr w:type="spellStart"/>
      <w:r>
        <w:t>Interchangability</w:t>
      </w:r>
      <w:proofErr w:type="spellEnd"/>
    </w:p>
    <w:p w14:paraId="3E8D0EF5" w14:textId="42337E9F" w:rsidR="009A1978" w:rsidRDefault="009A1978" w:rsidP="009A1978">
      <w:pPr>
        <w:pStyle w:val="BodyText"/>
        <w:numPr>
          <w:ilvl w:val="0"/>
          <w:numId w:val="34"/>
        </w:numPr>
      </w:pPr>
      <w:r>
        <w:t>Operation traceability</w:t>
      </w:r>
    </w:p>
    <w:p w14:paraId="71B19362" w14:textId="59C1D54C" w:rsidR="003F5E2A" w:rsidRDefault="009A1978" w:rsidP="002E4505">
      <w:pPr>
        <w:pStyle w:val="BodyText"/>
        <w:numPr>
          <w:ilvl w:val="0"/>
          <w:numId w:val="34"/>
        </w:numPr>
      </w:pPr>
      <w:r>
        <w:t>Compatibility across different systems.</w:t>
      </w:r>
    </w:p>
    <w:p w14:paraId="192F5F59" w14:textId="77777777" w:rsidR="009A1978" w:rsidRDefault="009A1978" w:rsidP="009A1978">
      <w:pPr>
        <w:pStyle w:val="BodyText"/>
      </w:pPr>
    </w:p>
    <w:p w14:paraId="2DB5BB5C" w14:textId="23F92387" w:rsidR="003F5E2A" w:rsidRDefault="003F5E2A" w:rsidP="009A1978">
      <w:pPr>
        <w:pStyle w:val="Heading4"/>
      </w:pPr>
      <w:r>
        <w:t>AICC</w:t>
      </w:r>
      <w:r w:rsidR="009A1978">
        <w:rPr>
          <w:rStyle w:val="FootnoteReference"/>
        </w:rPr>
        <w:footnoteReference w:id="4"/>
      </w:r>
    </w:p>
    <w:p w14:paraId="7A291F5E" w14:textId="0FE6900A" w:rsidR="00BB0ED8" w:rsidRDefault="00BB0ED8" w:rsidP="003F5E2A">
      <w:pPr>
        <w:pStyle w:val="BodyText"/>
      </w:pPr>
      <w:r>
        <w:t>A specification developed by the Aviation Industry</w:t>
      </w:r>
      <w:r w:rsidR="007F5C71">
        <w:t xml:space="preserve"> Computer-aided Testing Consortium (AICC). While the AICC has been dissolved, their standards continue to influence. That said, </w:t>
      </w:r>
      <w:r w:rsidR="00915AF4">
        <w:t>l</w:t>
      </w:r>
      <w:r>
        <w:t xml:space="preserve">argely replaced </w:t>
      </w:r>
      <w:proofErr w:type="gramStart"/>
      <w:r>
        <w:t>by the use of</w:t>
      </w:r>
      <w:proofErr w:type="gramEnd"/>
      <w:r>
        <w:t xml:space="preserve"> SCORM.</w:t>
      </w:r>
    </w:p>
    <w:p w14:paraId="3D6D5AEF" w14:textId="6C7D2A66" w:rsidR="003F5E2A" w:rsidRPr="00915AF4" w:rsidRDefault="007F5C71" w:rsidP="007F5C71">
      <w:pPr>
        <w:pStyle w:val="BodyText"/>
        <w:rPr>
          <w:b/>
          <w:bCs/>
        </w:rPr>
      </w:pPr>
      <w:r w:rsidRPr="00915AF4">
        <w:rPr>
          <w:b/>
          <w:bCs/>
        </w:rPr>
        <w:t>Advantages:</w:t>
      </w:r>
    </w:p>
    <w:p w14:paraId="18D08B69" w14:textId="7259CD89" w:rsidR="007F5C71" w:rsidRDefault="007F5C71" w:rsidP="002A31C0">
      <w:pPr>
        <w:pStyle w:val="BodyText"/>
        <w:numPr>
          <w:ilvl w:val="0"/>
          <w:numId w:val="34"/>
        </w:numPr>
      </w:pPr>
      <w:r>
        <w:t>Respected</w:t>
      </w:r>
    </w:p>
    <w:p w14:paraId="7A2EF701" w14:textId="60616D8C" w:rsidR="007F5C71" w:rsidRPr="00915AF4" w:rsidRDefault="007F5C71" w:rsidP="007F5C71">
      <w:pPr>
        <w:pStyle w:val="BodyText"/>
        <w:rPr>
          <w:b/>
          <w:bCs/>
        </w:rPr>
      </w:pPr>
      <w:r w:rsidRPr="00915AF4">
        <w:rPr>
          <w:b/>
          <w:bCs/>
        </w:rPr>
        <w:t>Considerations:</w:t>
      </w:r>
    </w:p>
    <w:p w14:paraId="14B48DFF" w14:textId="6D4EB48F" w:rsidR="007F5C71" w:rsidRDefault="007F5C71" w:rsidP="002A31C0">
      <w:pPr>
        <w:pStyle w:val="BodyText"/>
        <w:numPr>
          <w:ilvl w:val="0"/>
          <w:numId w:val="34"/>
        </w:numPr>
      </w:pPr>
      <w:r>
        <w:t>A respected legacy.</w:t>
      </w:r>
    </w:p>
    <w:p w14:paraId="1F347F74" w14:textId="237C9B41" w:rsidR="00915AF4" w:rsidRPr="00915AF4" w:rsidRDefault="00915AF4" w:rsidP="00915AF4">
      <w:pPr>
        <w:pStyle w:val="BodyText"/>
        <w:rPr>
          <w:b/>
          <w:bCs/>
        </w:rPr>
      </w:pPr>
      <w:r w:rsidRPr="00915AF4">
        <w:rPr>
          <w:b/>
          <w:bCs/>
        </w:rPr>
        <w:t>Disadvantages:</w:t>
      </w:r>
    </w:p>
    <w:p w14:paraId="7A2D8505" w14:textId="1B3089EE" w:rsidR="007F5C71" w:rsidRDefault="007F5C71" w:rsidP="002A31C0">
      <w:pPr>
        <w:pStyle w:val="BodyText"/>
        <w:numPr>
          <w:ilvl w:val="0"/>
          <w:numId w:val="34"/>
        </w:numPr>
      </w:pPr>
      <w:r>
        <w:t>Largely replaced by SCORM or other options.</w:t>
      </w:r>
    </w:p>
    <w:p w14:paraId="30282F14" w14:textId="1EE6C6A3" w:rsidR="00915AF4" w:rsidRPr="00915AF4" w:rsidRDefault="00915AF4" w:rsidP="00915AF4">
      <w:pPr>
        <w:pStyle w:val="BodyText"/>
        <w:rPr>
          <w:b/>
          <w:bCs/>
        </w:rPr>
      </w:pPr>
      <w:r w:rsidRPr="00915AF4">
        <w:rPr>
          <w:b/>
          <w:bCs/>
        </w:rPr>
        <w:lastRenderedPageBreak/>
        <w:t>Recommendations:</w:t>
      </w:r>
    </w:p>
    <w:p w14:paraId="165F0C72" w14:textId="4C7DACFC" w:rsidR="00915AF4" w:rsidRDefault="00915AF4" w:rsidP="00915AF4">
      <w:pPr>
        <w:pStyle w:val="BodyText"/>
        <w:numPr>
          <w:ilvl w:val="0"/>
          <w:numId w:val="34"/>
        </w:numPr>
      </w:pPr>
      <w:r>
        <w:t xml:space="preserve">Do not waste effort towards </w:t>
      </w:r>
      <w:r>
        <w:t xml:space="preserve">procuring </w:t>
      </w:r>
      <w:r>
        <w:t>AICC compliant systems.</w:t>
      </w:r>
    </w:p>
    <w:p w14:paraId="0C622C45" w14:textId="57489CB1" w:rsidR="00915AF4" w:rsidRDefault="00915AF4" w:rsidP="00915AF4">
      <w:pPr>
        <w:pStyle w:val="BodyText"/>
        <w:numPr>
          <w:ilvl w:val="0"/>
          <w:numId w:val="34"/>
        </w:numPr>
      </w:pPr>
      <w:r>
        <w:t>Suspect services that promote AICC compliance suspect as not evolving with the times.</w:t>
      </w:r>
    </w:p>
    <w:p w14:paraId="17B0167C" w14:textId="5767C73D" w:rsidR="009A1978" w:rsidRDefault="009A1978" w:rsidP="009A1978">
      <w:pPr>
        <w:pStyle w:val="Heading4"/>
      </w:pPr>
      <w:r>
        <w:t>cmi5</w:t>
      </w:r>
    </w:p>
    <w:p w14:paraId="2F1BCB71" w14:textId="69F14B67" w:rsidR="009A1978" w:rsidRDefault="009A1978" w:rsidP="009A1978">
      <w:pPr>
        <w:pStyle w:val="BodyText"/>
      </w:pPr>
      <w:proofErr w:type="gramStart"/>
      <w:r>
        <w:t>Computer Managed Instruction,</w:t>
      </w:r>
      <w:proofErr w:type="gramEnd"/>
      <w:r>
        <w:t xml:space="preserve"> offers more flexibility in tracking learners. It can even track sources external to a hosting LMS, including other apps and social learning. </w:t>
      </w:r>
    </w:p>
    <w:p w14:paraId="54FED5DA" w14:textId="00D41772" w:rsidR="009A1978" w:rsidRDefault="009A1978" w:rsidP="009A1978">
      <w:pPr>
        <w:pStyle w:val="BodyText"/>
      </w:pPr>
      <w:r>
        <w:t>It provides a bridge between the Learning Record Store (LRS) and the Learning Management Service (LMS).</w:t>
      </w:r>
    </w:p>
    <w:p w14:paraId="1D7173BA" w14:textId="50863F5C" w:rsidR="009A1978" w:rsidRPr="009A1978" w:rsidRDefault="009A1978" w:rsidP="009A1978">
      <w:pPr>
        <w:pStyle w:val="BodyText"/>
        <w:rPr>
          <w:b/>
          <w:bCs/>
        </w:rPr>
      </w:pPr>
      <w:r w:rsidRPr="009A1978">
        <w:rPr>
          <w:b/>
          <w:bCs/>
        </w:rPr>
        <w:t>Advantages:</w:t>
      </w:r>
    </w:p>
    <w:p w14:paraId="493994A6" w14:textId="78CD0BF0" w:rsidR="009A1978" w:rsidRDefault="009A1978" w:rsidP="009A1978">
      <w:pPr>
        <w:pStyle w:val="BodyText"/>
        <w:numPr>
          <w:ilvl w:val="0"/>
          <w:numId w:val="34"/>
        </w:numPr>
      </w:pPr>
      <w:r>
        <w:t>…</w:t>
      </w:r>
    </w:p>
    <w:p w14:paraId="67E53819" w14:textId="4114B1D2" w:rsidR="009A1978" w:rsidRPr="009A1978" w:rsidRDefault="009A1978" w:rsidP="009A1978">
      <w:pPr>
        <w:pStyle w:val="BodyText"/>
        <w:rPr>
          <w:b/>
          <w:bCs/>
        </w:rPr>
      </w:pPr>
      <w:r w:rsidRPr="009A1978">
        <w:rPr>
          <w:b/>
          <w:bCs/>
        </w:rPr>
        <w:t>Considerations:</w:t>
      </w:r>
    </w:p>
    <w:p w14:paraId="51F699CF" w14:textId="1F30E43D" w:rsidR="009A1978" w:rsidRDefault="009A1978" w:rsidP="009A1978">
      <w:pPr>
        <w:pStyle w:val="BodyText"/>
        <w:numPr>
          <w:ilvl w:val="0"/>
          <w:numId w:val="34"/>
        </w:numPr>
      </w:pPr>
      <w:r>
        <w:t>…</w:t>
      </w:r>
    </w:p>
    <w:p w14:paraId="215264C8" w14:textId="31B0BA8C" w:rsidR="009A1978" w:rsidRPr="009A1978" w:rsidRDefault="009A1978" w:rsidP="009A1978">
      <w:pPr>
        <w:pStyle w:val="BodyText"/>
        <w:rPr>
          <w:b/>
          <w:bCs/>
        </w:rPr>
      </w:pPr>
      <w:r w:rsidRPr="009A1978">
        <w:rPr>
          <w:b/>
          <w:bCs/>
        </w:rPr>
        <w:t>Disadvantages:</w:t>
      </w:r>
    </w:p>
    <w:p w14:paraId="63F16426" w14:textId="55A97243" w:rsidR="009A1978" w:rsidRDefault="009A1978" w:rsidP="009A1978">
      <w:pPr>
        <w:pStyle w:val="BodyText"/>
        <w:numPr>
          <w:ilvl w:val="0"/>
          <w:numId w:val="34"/>
        </w:numPr>
      </w:pPr>
      <w:r>
        <w:t>n/a</w:t>
      </w:r>
    </w:p>
    <w:p w14:paraId="0DDEDBD3" w14:textId="5A464855" w:rsidR="009A1978" w:rsidRPr="009A1978" w:rsidRDefault="009A1978" w:rsidP="009A1978">
      <w:pPr>
        <w:pStyle w:val="BodyText"/>
        <w:rPr>
          <w:b/>
          <w:bCs/>
        </w:rPr>
      </w:pPr>
      <w:r w:rsidRPr="009A1978">
        <w:rPr>
          <w:b/>
          <w:bCs/>
        </w:rPr>
        <w:t>Recommendations:</w:t>
      </w:r>
    </w:p>
    <w:p w14:paraId="5551C95B" w14:textId="5CDA6409" w:rsidR="009A1978" w:rsidRDefault="009A1978" w:rsidP="009A1978">
      <w:pPr>
        <w:pStyle w:val="BodyText"/>
        <w:numPr>
          <w:ilvl w:val="0"/>
          <w:numId w:val="34"/>
        </w:numPr>
      </w:pPr>
      <w:r>
        <w:t>Recommended.</w:t>
      </w:r>
    </w:p>
    <w:p w14:paraId="2B074246" w14:textId="77777777" w:rsidR="009A1978" w:rsidRDefault="009A1978" w:rsidP="009A1978">
      <w:pPr>
        <w:pStyle w:val="BodyText"/>
      </w:pPr>
    </w:p>
    <w:p w14:paraId="390714AB" w14:textId="149B870A" w:rsidR="002A31C0" w:rsidRDefault="002A31C0" w:rsidP="003F5E2A">
      <w:pPr>
        <w:pStyle w:val="Heading4"/>
      </w:pPr>
      <w:r>
        <w:t>LMS Common Cartridge</w:t>
      </w:r>
    </w:p>
    <w:p w14:paraId="3EE2534F" w14:textId="4A3B0D91" w:rsidR="002A31C0" w:rsidRDefault="002A31C0" w:rsidP="002A31C0">
      <w:pPr>
        <w:pStyle w:val="BodyText"/>
      </w:pPr>
    </w:p>
    <w:p w14:paraId="49546A56" w14:textId="3CEFD2AC" w:rsidR="00915AF4" w:rsidRPr="00915AF4" w:rsidRDefault="00915AF4" w:rsidP="002A31C0">
      <w:pPr>
        <w:pStyle w:val="BodyText"/>
        <w:rPr>
          <w:b/>
          <w:bCs/>
        </w:rPr>
      </w:pPr>
      <w:r w:rsidRPr="00915AF4">
        <w:rPr>
          <w:b/>
          <w:bCs/>
        </w:rPr>
        <w:t>Advantages:</w:t>
      </w:r>
    </w:p>
    <w:p w14:paraId="431D41FD" w14:textId="45BDDAF5" w:rsidR="00915AF4" w:rsidRDefault="00915AF4" w:rsidP="002A31C0">
      <w:pPr>
        <w:pStyle w:val="BodyText"/>
        <w:numPr>
          <w:ilvl w:val="0"/>
          <w:numId w:val="34"/>
        </w:numPr>
      </w:pPr>
      <w:r>
        <w:t>…</w:t>
      </w:r>
    </w:p>
    <w:p w14:paraId="5684547B" w14:textId="1F85B642" w:rsidR="00915AF4" w:rsidRPr="00915AF4" w:rsidRDefault="00915AF4" w:rsidP="002A31C0">
      <w:pPr>
        <w:pStyle w:val="BodyText"/>
        <w:rPr>
          <w:b/>
          <w:bCs/>
        </w:rPr>
      </w:pPr>
      <w:r w:rsidRPr="00915AF4">
        <w:rPr>
          <w:b/>
          <w:bCs/>
        </w:rPr>
        <w:t>Considerations:</w:t>
      </w:r>
    </w:p>
    <w:p w14:paraId="67ADBFDE" w14:textId="11DDB62D" w:rsidR="00915AF4" w:rsidRDefault="00915AF4" w:rsidP="00915AF4">
      <w:pPr>
        <w:pStyle w:val="BodyText"/>
        <w:numPr>
          <w:ilvl w:val="0"/>
          <w:numId w:val="34"/>
        </w:numPr>
      </w:pPr>
      <w:r>
        <w:t>…</w:t>
      </w:r>
    </w:p>
    <w:p w14:paraId="3B82D4B7" w14:textId="01A28A35" w:rsidR="00915AF4" w:rsidRPr="00915AF4" w:rsidRDefault="00915AF4" w:rsidP="002A31C0">
      <w:pPr>
        <w:pStyle w:val="BodyText"/>
        <w:rPr>
          <w:b/>
          <w:bCs/>
        </w:rPr>
      </w:pPr>
      <w:r w:rsidRPr="00915AF4">
        <w:rPr>
          <w:b/>
          <w:bCs/>
        </w:rPr>
        <w:t>Disadvantages:</w:t>
      </w:r>
    </w:p>
    <w:p w14:paraId="539CCD06" w14:textId="10FADA1F" w:rsidR="00915AF4" w:rsidRDefault="00915AF4" w:rsidP="00915AF4">
      <w:pPr>
        <w:pStyle w:val="BodyText"/>
        <w:numPr>
          <w:ilvl w:val="0"/>
          <w:numId w:val="34"/>
        </w:numPr>
      </w:pPr>
      <w:r>
        <w:t>…</w:t>
      </w:r>
    </w:p>
    <w:p w14:paraId="0D712F95" w14:textId="6394210A" w:rsidR="00915AF4" w:rsidRDefault="00915AF4" w:rsidP="002A31C0">
      <w:pPr>
        <w:pStyle w:val="BodyText"/>
      </w:pPr>
    </w:p>
    <w:p w14:paraId="404C6282" w14:textId="77777777" w:rsidR="009A1978" w:rsidRDefault="009A1978" w:rsidP="009A1978">
      <w:pPr>
        <w:pStyle w:val="Heading4"/>
      </w:pPr>
      <w:r w:rsidRPr="003F5E2A">
        <w:lastRenderedPageBreak/>
        <w:t>Sharable Content Object Reference Model</w:t>
      </w:r>
      <w:r>
        <w:t xml:space="preserve"> </w:t>
      </w:r>
      <w:r w:rsidRPr="003F5E2A">
        <w:t>(SCORM)</w:t>
      </w:r>
      <w:r>
        <w:rPr>
          <w:rStyle w:val="FootnoteReference"/>
        </w:rPr>
        <w:footnoteReference w:id="5"/>
      </w:r>
    </w:p>
    <w:p w14:paraId="4D6BF390" w14:textId="77777777" w:rsidR="009A1978" w:rsidRDefault="009A1978" w:rsidP="009A1978">
      <w:pPr>
        <w:pStyle w:val="BodyText"/>
      </w:pPr>
      <w:r>
        <w:t xml:space="preserve">SCORM is a content packaging specification. </w:t>
      </w:r>
    </w:p>
    <w:p w14:paraId="416BA917" w14:textId="77777777" w:rsidR="009A1978" w:rsidRDefault="009A1978" w:rsidP="009A1978">
      <w:pPr>
        <w:pStyle w:val="BodyText"/>
      </w:pPr>
      <w:r>
        <w:t>A SCORM package</w:t>
      </w:r>
      <w:r>
        <w:rPr>
          <w:rStyle w:val="FootnoteReference"/>
        </w:rPr>
        <w:footnoteReference w:id="6"/>
      </w:r>
      <w:r>
        <w:t xml:space="preserve"> is an xml file, containing an xml-based manifest that describes the Resources within the zip file that are either: </w:t>
      </w:r>
    </w:p>
    <w:p w14:paraId="5A429FA9" w14:textId="77777777" w:rsidR="009A1978" w:rsidRPr="002A31C0" w:rsidRDefault="009A1978" w:rsidP="009A1978">
      <w:pPr>
        <w:pStyle w:val="BodyText"/>
        <w:numPr>
          <w:ilvl w:val="0"/>
          <w:numId w:val="34"/>
        </w:numPr>
      </w:pPr>
      <w:r w:rsidRPr="002A31C0">
        <w:rPr>
          <w:lang w:eastAsia="en-NZ"/>
        </w:rPr>
        <w:t>Asset</w:t>
      </w:r>
      <w:r>
        <w:rPr>
          <w:lang w:eastAsia="en-NZ"/>
        </w:rPr>
        <w:t>s</w:t>
      </w:r>
      <w:r w:rsidRPr="002A31C0">
        <w:rPr>
          <w:lang w:eastAsia="en-NZ"/>
        </w:rPr>
        <w:t xml:space="preserve"> </w:t>
      </w:r>
      <w:r>
        <w:rPr>
          <w:lang w:eastAsia="en-NZ"/>
        </w:rPr>
        <w:t xml:space="preserve">are </w:t>
      </w:r>
      <w:r w:rsidRPr="002A31C0">
        <w:rPr>
          <w:lang w:eastAsia="en-NZ"/>
        </w:rPr>
        <w:t>logical unit collection</w:t>
      </w:r>
      <w:r>
        <w:rPr>
          <w:lang w:eastAsia="en-NZ"/>
        </w:rPr>
        <w:t>s</w:t>
      </w:r>
      <w:r w:rsidRPr="002A31C0">
        <w:rPr>
          <w:lang w:eastAsia="en-NZ"/>
        </w:rPr>
        <w:t xml:space="preserve"> of one or more files</w:t>
      </w:r>
      <w:r>
        <w:rPr>
          <w:lang w:eastAsia="en-NZ"/>
        </w:rPr>
        <w:t>, that are a stand-alone unit/part of a course, or</w:t>
      </w:r>
      <w:r w:rsidRPr="002A31C0">
        <w:rPr>
          <w:lang w:eastAsia="en-NZ"/>
        </w:rPr>
        <w:t xml:space="preserve"> </w:t>
      </w:r>
      <w:r>
        <w:rPr>
          <w:lang w:eastAsia="en-NZ"/>
        </w:rPr>
        <w:t xml:space="preserve">for </w:t>
      </w:r>
      <w:r w:rsidRPr="002A31C0">
        <w:rPr>
          <w:lang w:eastAsia="en-NZ"/>
        </w:rPr>
        <w:t>reuse in other parts of the course (</w:t>
      </w:r>
      <w:proofErr w:type="gramStart"/>
      <w:r>
        <w:rPr>
          <w:lang w:eastAsia="en-NZ"/>
        </w:rPr>
        <w:t>e.g.</w:t>
      </w:r>
      <w:proofErr w:type="gramEnd"/>
      <w:r>
        <w:rPr>
          <w:lang w:eastAsia="en-NZ"/>
        </w:rPr>
        <w:t xml:space="preserve"> for </w:t>
      </w:r>
      <w:r w:rsidRPr="002A31C0">
        <w:rPr>
          <w:lang w:eastAsia="en-NZ"/>
        </w:rPr>
        <w:t>branding</w:t>
      </w:r>
      <w:r>
        <w:rPr>
          <w:lang w:eastAsia="en-NZ"/>
        </w:rPr>
        <w:t>)</w:t>
      </w:r>
      <w:r w:rsidRPr="002A31C0">
        <w:rPr>
          <w:lang w:eastAsia="en-NZ"/>
        </w:rPr>
        <w:t>.</w:t>
      </w:r>
    </w:p>
    <w:p w14:paraId="48F3FB19" w14:textId="77777777" w:rsidR="009A1978" w:rsidRDefault="009A1978" w:rsidP="009A1978">
      <w:pPr>
        <w:pStyle w:val="ListParagraph"/>
        <w:numPr>
          <w:ilvl w:val="0"/>
          <w:numId w:val="34"/>
        </w:numPr>
      </w:pPr>
      <w:r w:rsidRPr="002A31C0">
        <w:rPr>
          <w:lang w:eastAsia="en-NZ"/>
        </w:rPr>
        <w:t xml:space="preserve">SCOs are </w:t>
      </w:r>
      <w:r>
        <w:rPr>
          <w:lang w:eastAsia="en-NZ"/>
        </w:rPr>
        <w:t>logical unit collections of one or more instructional parts of the course</w:t>
      </w:r>
      <w:r w:rsidRPr="002A31C0">
        <w:rPr>
          <w:lang w:eastAsia="en-NZ"/>
        </w:rPr>
        <w:t>.</w:t>
      </w:r>
      <w:r>
        <w:rPr>
          <w:lang w:eastAsia="en-NZ"/>
        </w:rPr>
        <w:t xml:space="preserve"> Whereas Assets are static, SCOs interact with the providing LMS.</w:t>
      </w:r>
    </w:p>
    <w:p w14:paraId="52F4CCB7" w14:textId="77777777" w:rsidR="009A1978" w:rsidRDefault="009A1978" w:rsidP="009A1978">
      <w:r>
        <w:t xml:space="preserve">Tracks track important data including what portions of a particular course have a status of incomplete, complete, passed, or failed. </w:t>
      </w:r>
    </w:p>
    <w:p w14:paraId="145E7222" w14:textId="77777777" w:rsidR="009A1978" w:rsidRPr="00BB0ED8" w:rsidRDefault="009A1978" w:rsidP="009A1978">
      <w:pPr>
        <w:pStyle w:val="BodyText"/>
        <w:rPr>
          <w:b/>
          <w:bCs/>
        </w:rPr>
      </w:pPr>
      <w:r w:rsidRPr="00BB0ED8">
        <w:rPr>
          <w:b/>
          <w:bCs/>
        </w:rPr>
        <w:t>Advantages:</w:t>
      </w:r>
    </w:p>
    <w:p w14:paraId="064D3A2D" w14:textId="77777777" w:rsidR="009A1978" w:rsidRDefault="009A1978" w:rsidP="009A1978">
      <w:pPr>
        <w:pStyle w:val="BodyText"/>
        <w:numPr>
          <w:ilvl w:val="0"/>
          <w:numId w:val="34"/>
        </w:numPr>
      </w:pPr>
      <w:r>
        <w:t>The package is a zip, containing an XML based manifest file to describe the contents of the package.</w:t>
      </w:r>
    </w:p>
    <w:p w14:paraId="5BBD902F" w14:textId="77777777" w:rsidR="009A1978" w:rsidRPr="00BB0ED8" w:rsidRDefault="009A1978" w:rsidP="009A1978">
      <w:pPr>
        <w:pStyle w:val="BodyText"/>
        <w:rPr>
          <w:b/>
          <w:bCs/>
        </w:rPr>
      </w:pPr>
      <w:r w:rsidRPr="00BB0ED8">
        <w:rPr>
          <w:b/>
          <w:bCs/>
        </w:rPr>
        <w:t>Considerations:</w:t>
      </w:r>
    </w:p>
    <w:p w14:paraId="125151FD" w14:textId="77777777" w:rsidR="009A1978" w:rsidRDefault="009A1978" w:rsidP="009A1978">
      <w:pPr>
        <w:pStyle w:val="BodyText"/>
        <w:numPr>
          <w:ilvl w:val="0"/>
          <w:numId w:val="34"/>
        </w:numPr>
      </w:pPr>
      <w:r>
        <w:t>The last edition (SCORM 2004 4</w:t>
      </w:r>
      <w:r w:rsidRPr="002A31C0">
        <w:rPr>
          <w:vertAlign w:val="superscript"/>
        </w:rPr>
        <w:t>th</w:t>
      </w:r>
      <w:r>
        <w:t xml:space="preserve"> Edition) was issued in March 2009.</w:t>
      </w:r>
    </w:p>
    <w:p w14:paraId="54C31480" w14:textId="77777777" w:rsidR="009A1978" w:rsidRDefault="009A1978" w:rsidP="009A1978">
      <w:pPr>
        <w:pStyle w:val="BodyText"/>
        <w:numPr>
          <w:ilvl w:val="0"/>
          <w:numId w:val="34"/>
        </w:numPr>
      </w:pPr>
      <w:r>
        <w:t xml:space="preserve">It was mandated by the US DoD via DoDI 1322.26 (2006) hence </w:t>
      </w:r>
      <w:proofErr w:type="gramStart"/>
      <w:r>
        <w:t>it</w:t>
      </w:r>
      <w:proofErr w:type="gramEnd"/>
      <w:r>
        <w:t xml:space="preserve"> widespread use in LOR and LMS services -- although DoDI 1322.26 (2013) recommended the use of </w:t>
      </w:r>
      <w:proofErr w:type="spellStart"/>
      <w:r>
        <w:t>xAPI</w:t>
      </w:r>
      <w:proofErr w:type="spellEnd"/>
      <w:r>
        <w:t xml:space="preserve"> (without removing the mandate of providing SCORM interoperability).</w:t>
      </w:r>
    </w:p>
    <w:p w14:paraId="5AF6582D" w14:textId="77777777" w:rsidR="009A1978" w:rsidRDefault="009A1978" w:rsidP="009A1978">
      <w:pPr>
        <w:pStyle w:val="BodyText"/>
        <w:rPr>
          <w:b/>
          <w:bCs/>
        </w:rPr>
      </w:pPr>
      <w:r w:rsidRPr="00BB0ED8">
        <w:rPr>
          <w:b/>
          <w:bCs/>
        </w:rPr>
        <w:t>Disadvantages:</w:t>
      </w:r>
    </w:p>
    <w:p w14:paraId="37A1A2D8" w14:textId="77777777" w:rsidR="009A1978" w:rsidRDefault="009A1978" w:rsidP="009A1978">
      <w:pPr>
        <w:pStyle w:val="BodyText"/>
        <w:numPr>
          <w:ilvl w:val="0"/>
          <w:numId w:val="34"/>
        </w:numPr>
      </w:pPr>
      <w:r>
        <w:t>While newer than AICC it is still a relatively old set of standards that much the flexibility or more recent standards.</w:t>
      </w:r>
    </w:p>
    <w:p w14:paraId="4EF112E8" w14:textId="77777777" w:rsidR="009A1978" w:rsidRPr="00915AF4" w:rsidRDefault="009A1978" w:rsidP="009A1978">
      <w:pPr>
        <w:pStyle w:val="BodyText"/>
        <w:numPr>
          <w:ilvl w:val="0"/>
          <w:numId w:val="34"/>
        </w:numPr>
      </w:pPr>
      <w:r w:rsidRPr="00915AF4">
        <w:t>While an interchange formant, LORs blur this objective by persisting packages developed with the interchange format.</w:t>
      </w:r>
    </w:p>
    <w:p w14:paraId="116F3157" w14:textId="77777777" w:rsidR="009A1978" w:rsidRPr="00915AF4" w:rsidRDefault="009A1978" w:rsidP="009A1978">
      <w:pPr>
        <w:pStyle w:val="BodyText"/>
        <w:rPr>
          <w:b/>
          <w:bCs/>
        </w:rPr>
      </w:pPr>
      <w:r w:rsidRPr="00915AF4">
        <w:rPr>
          <w:b/>
          <w:bCs/>
        </w:rPr>
        <w:t>Recommendations:</w:t>
      </w:r>
    </w:p>
    <w:p w14:paraId="71C48F06" w14:textId="77777777" w:rsidR="009A1978" w:rsidRDefault="009A1978" w:rsidP="009A1978">
      <w:pPr>
        <w:pStyle w:val="BodyText"/>
        <w:numPr>
          <w:ilvl w:val="0"/>
          <w:numId w:val="34"/>
        </w:numPr>
      </w:pPr>
      <w:r>
        <w:t>Consider systems that can dynamically produce SCORM compliant packages.</w:t>
      </w:r>
    </w:p>
    <w:p w14:paraId="1CAFD0C5" w14:textId="77777777" w:rsidR="009A1978" w:rsidRDefault="009A1978" w:rsidP="009A1978">
      <w:pPr>
        <w:pStyle w:val="BodyText"/>
        <w:numPr>
          <w:ilvl w:val="0"/>
          <w:numId w:val="34"/>
        </w:numPr>
      </w:pPr>
      <w:r>
        <w:t xml:space="preserve">Avoid systems that </w:t>
      </w:r>
      <w:r w:rsidRPr="00915AF4">
        <w:rPr>
          <w:i/>
          <w:iCs/>
        </w:rPr>
        <w:t>store</w:t>
      </w:r>
      <w:r>
        <w:t xml:space="preserve"> SCORM packages.</w:t>
      </w:r>
    </w:p>
    <w:p w14:paraId="44C4786A" w14:textId="77777777" w:rsidR="009A1978" w:rsidRPr="002A31C0" w:rsidRDefault="009A1978" w:rsidP="002A31C0">
      <w:pPr>
        <w:pStyle w:val="BodyText"/>
      </w:pPr>
    </w:p>
    <w:p w14:paraId="61E0939F" w14:textId="4CD240A7" w:rsidR="003F5E2A" w:rsidRDefault="003F5E2A" w:rsidP="003F5E2A">
      <w:pPr>
        <w:pStyle w:val="Heading4"/>
      </w:pPr>
      <w:proofErr w:type="spellStart"/>
      <w:r>
        <w:t>xAPI</w:t>
      </w:r>
      <w:proofErr w:type="spellEnd"/>
    </w:p>
    <w:p w14:paraId="1B889C7D" w14:textId="02C62AF5" w:rsidR="003F5E2A" w:rsidRPr="00915AF4" w:rsidRDefault="003F5E2A" w:rsidP="003F5E2A">
      <w:pPr>
        <w:pStyle w:val="BodyText"/>
        <w:rPr>
          <w:b/>
          <w:bCs/>
        </w:rPr>
      </w:pPr>
      <w:r w:rsidRPr="00915AF4">
        <w:rPr>
          <w:b/>
          <w:bCs/>
        </w:rPr>
        <w:t>Advantages:</w:t>
      </w:r>
    </w:p>
    <w:p w14:paraId="076ABB78" w14:textId="288DE082" w:rsidR="003F5E2A" w:rsidRDefault="00915AF4" w:rsidP="00915AF4">
      <w:pPr>
        <w:pStyle w:val="BodyText"/>
        <w:numPr>
          <w:ilvl w:val="0"/>
          <w:numId w:val="34"/>
        </w:numPr>
      </w:pPr>
      <w:r>
        <w:lastRenderedPageBreak/>
        <w:t xml:space="preserve">Functions similarly to SCORM but can track more types of </w:t>
      </w:r>
      <w:proofErr w:type="spellStart"/>
      <w:r>
        <w:t>stata</w:t>
      </w:r>
      <w:proofErr w:type="spellEnd"/>
      <w:r>
        <w:t xml:space="preserve"> by using statements to increase flexibility and functionality.</w:t>
      </w:r>
    </w:p>
    <w:p w14:paraId="5849DE5D" w14:textId="51EB574D" w:rsidR="003F5E2A" w:rsidRPr="00915AF4" w:rsidRDefault="00915AF4" w:rsidP="003F5E2A">
      <w:pPr>
        <w:pStyle w:val="BodyText"/>
        <w:rPr>
          <w:b/>
          <w:bCs/>
        </w:rPr>
      </w:pPr>
      <w:r w:rsidRPr="00915AF4">
        <w:rPr>
          <w:b/>
          <w:bCs/>
        </w:rPr>
        <w:t>Considerations</w:t>
      </w:r>
      <w:r w:rsidR="003F5E2A" w:rsidRPr="00915AF4">
        <w:rPr>
          <w:b/>
          <w:bCs/>
        </w:rPr>
        <w:t>:</w:t>
      </w:r>
    </w:p>
    <w:p w14:paraId="6152FFBE" w14:textId="4127E707" w:rsidR="00915AF4" w:rsidRDefault="00915AF4" w:rsidP="003F5E2A">
      <w:pPr>
        <w:pStyle w:val="BodyText"/>
        <w:numPr>
          <w:ilvl w:val="0"/>
          <w:numId w:val="34"/>
        </w:numPr>
      </w:pPr>
      <w:r>
        <w:t>Formerly “Tin Can”.</w:t>
      </w:r>
    </w:p>
    <w:p w14:paraId="2D24ED06" w14:textId="77777777" w:rsidR="00915AF4" w:rsidRDefault="00915AF4" w:rsidP="00915AF4">
      <w:pPr>
        <w:pStyle w:val="BodyText"/>
        <w:numPr>
          <w:ilvl w:val="0"/>
          <w:numId w:val="34"/>
        </w:numPr>
      </w:pPr>
      <w:r>
        <w:t xml:space="preserve">While it brings more flexibility in data tracking, it doesn’t ensure efficient user design or course quality. </w:t>
      </w:r>
      <w:proofErr w:type="spellStart"/>
      <w:r>
        <w:t>Develoeprs</w:t>
      </w:r>
      <w:proofErr w:type="spellEnd"/>
      <w:r>
        <w:t xml:space="preserve"> will need to meet these important metrics independently.</w:t>
      </w:r>
    </w:p>
    <w:p w14:paraId="4D93760F" w14:textId="2F8FB195" w:rsidR="00915AF4" w:rsidRPr="003F5E2A" w:rsidRDefault="00915AF4" w:rsidP="00915AF4">
      <w:pPr>
        <w:pStyle w:val="BodyText"/>
        <w:numPr>
          <w:ilvl w:val="0"/>
          <w:numId w:val="34"/>
        </w:numPr>
      </w:pPr>
      <w:r>
        <w:t>Tracking learner activity offline and outside an LMS is considered overkill by some.</w:t>
      </w:r>
    </w:p>
    <w:p w14:paraId="7973C051" w14:textId="75DAE0E2" w:rsidR="003F5E2A" w:rsidRPr="00915AF4" w:rsidRDefault="003F5E2A" w:rsidP="003F5E2A">
      <w:pPr>
        <w:pStyle w:val="BodyText"/>
        <w:rPr>
          <w:b/>
          <w:bCs/>
        </w:rPr>
      </w:pPr>
      <w:r w:rsidRPr="00915AF4">
        <w:rPr>
          <w:b/>
          <w:bCs/>
        </w:rPr>
        <w:t>Disadvantages</w:t>
      </w:r>
      <w:r w:rsidR="00915AF4" w:rsidRPr="00915AF4">
        <w:rPr>
          <w:b/>
          <w:bCs/>
        </w:rPr>
        <w:t>:</w:t>
      </w:r>
    </w:p>
    <w:p w14:paraId="2C5A7232" w14:textId="289115A2" w:rsidR="002E4505" w:rsidRDefault="002E4505" w:rsidP="00915AF4">
      <w:pPr>
        <w:pStyle w:val="BodyText"/>
        <w:numPr>
          <w:ilvl w:val="0"/>
          <w:numId w:val="34"/>
        </w:numPr>
      </w:pPr>
    </w:p>
    <w:p w14:paraId="295A783A" w14:textId="53499B57" w:rsidR="002E4505" w:rsidRDefault="007F5C71" w:rsidP="002E4505">
      <w:pPr>
        <w:pStyle w:val="Heading3"/>
      </w:pPr>
      <w:r>
        <w:t>Item Development Standards</w:t>
      </w:r>
    </w:p>
    <w:p w14:paraId="49D93B96" w14:textId="06854442" w:rsidR="007F5C71" w:rsidRPr="007F5C71" w:rsidRDefault="007F5C71" w:rsidP="007F5C71">
      <w:pPr>
        <w:pStyle w:val="BodyText"/>
      </w:pPr>
      <w:r>
        <w:t>Standards exist for the development of education resources – which can in turn be packaged, and made available in services, and shared using interoperability standards.</w:t>
      </w:r>
    </w:p>
    <w:p w14:paraId="04B7AA21" w14:textId="77777777" w:rsidR="007F5C71" w:rsidRDefault="007F5C71" w:rsidP="007F5C71">
      <w:pPr>
        <w:pStyle w:val="Heading4"/>
      </w:pPr>
      <w:r>
        <w:t>Question and Test Interoperability (QTI) Specification</w:t>
      </w:r>
    </w:p>
    <w:p w14:paraId="15066F56" w14:textId="77777777" w:rsidR="007F5C71" w:rsidRDefault="007F5C71" w:rsidP="007F5C71">
      <w:r>
        <w:t>Stewarded by the IMS Global Learning Consortium (IMG GLC).</w:t>
      </w:r>
    </w:p>
    <w:p w14:paraId="32E9E453" w14:textId="77777777" w:rsidR="007F5C71" w:rsidRDefault="007F5C71" w:rsidP="007F5C71">
      <w:r>
        <w:t>Defines a standard format for the representation of assessment content and results.</w:t>
      </w:r>
    </w:p>
    <w:p w14:paraId="51E912D4" w14:textId="77777777" w:rsidR="007F5C71" w:rsidRPr="007F5C71" w:rsidRDefault="007F5C71" w:rsidP="007F5C71">
      <w:pPr>
        <w:rPr>
          <w:b/>
          <w:bCs/>
        </w:rPr>
      </w:pPr>
      <w:r w:rsidRPr="007F5C71">
        <w:rPr>
          <w:b/>
          <w:bCs/>
        </w:rPr>
        <w:t>Advantages:</w:t>
      </w:r>
    </w:p>
    <w:p w14:paraId="75841E36" w14:textId="77777777" w:rsidR="007F5C71" w:rsidRDefault="007F5C71" w:rsidP="007F5C71">
      <w:pPr>
        <w:pStyle w:val="ListParagraph"/>
        <w:numPr>
          <w:ilvl w:val="0"/>
          <w:numId w:val="34"/>
        </w:numPr>
      </w:pPr>
      <w:r>
        <w:t>A recognised standard.</w:t>
      </w:r>
    </w:p>
    <w:p w14:paraId="6887FD98" w14:textId="77777777" w:rsidR="007F5C71" w:rsidRDefault="007F5C71" w:rsidP="007F5C71">
      <w:pPr>
        <w:pStyle w:val="ListParagraph"/>
        <w:numPr>
          <w:ilvl w:val="0"/>
          <w:numId w:val="34"/>
        </w:numPr>
      </w:pPr>
      <w:r>
        <w:t>The latest version 2.2.2 has made efforts to address current W3C standards including: HTML5, SSML, PLS, CSS, ARIA, MathML.</w:t>
      </w:r>
    </w:p>
    <w:p w14:paraId="44189359" w14:textId="77777777" w:rsidR="007F5C71" w:rsidRPr="007F5C71" w:rsidRDefault="007F5C71" w:rsidP="007F5C71">
      <w:pPr>
        <w:rPr>
          <w:b/>
          <w:bCs/>
        </w:rPr>
      </w:pPr>
      <w:r w:rsidRPr="007F5C71">
        <w:rPr>
          <w:b/>
          <w:bCs/>
        </w:rPr>
        <w:t>Considerations:</w:t>
      </w:r>
    </w:p>
    <w:p w14:paraId="7DD9A315" w14:textId="77777777" w:rsidR="007F5C71" w:rsidRDefault="007F5C71" w:rsidP="007F5C71">
      <w:pPr>
        <w:pStyle w:val="ListParagraph"/>
        <w:numPr>
          <w:ilvl w:val="0"/>
          <w:numId w:val="34"/>
        </w:numPr>
      </w:pPr>
      <w:r>
        <w:t>XML based.</w:t>
      </w:r>
    </w:p>
    <w:p w14:paraId="21525018" w14:textId="77777777" w:rsidR="007F5C71" w:rsidRDefault="007F5C71" w:rsidP="007F5C71">
      <w:pPr>
        <w:pStyle w:val="ListParagraph"/>
        <w:numPr>
          <w:ilvl w:val="0"/>
          <w:numId w:val="34"/>
        </w:numPr>
      </w:pPr>
      <w:r>
        <w:t>While a standard, it is losing currency due to it being relatively immaterial to more current approaches to assessment (dynamic).</w:t>
      </w:r>
    </w:p>
    <w:p w14:paraId="6DD77F1C" w14:textId="77777777" w:rsidR="007F5C71" w:rsidRPr="007F5C71" w:rsidRDefault="007F5C71" w:rsidP="007F5C71">
      <w:pPr>
        <w:rPr>
          <w:b/>
          <w:bCs/>
        </w:rPr>
      </w:pPr>
      <w:r w:rsidRPr="007F5C71">
        <w:rPr>
          <w:b/>
          <w:bCs/>
        </w:rPr>
        <w:t>Disadvantages:</w:t>
      </w:r>
    </w:p>
    <w:p w14:paraId="7F343F91" w14:textId="77777777" w:rsidR="007F5C71" w:rsidRDefault="007F5C71" w:rsidP="007F5C71">
      <w:pPr>
        <w:pStyle w:val="ListParagraph"/>
        <w:numPr>
          <w:ilvl w:val="0"/>
          <w:numId w:val="34"/>
        </w:numPr>
      </w:pPr>
      <w:r>
        <w:t>There has been little development of late: the latest version 2.2.2 was finalised in 2017.</w:t>
      </w:r>
    </w:p>
    <w:p w14:paraId="12779B2F" w14:textId="77777777" w:rsidR="007F5C71" w:rsidRDefault="007F5C71" w:rsidP="007F5C71">
      <w:pPr>
        <w:pStyle w:val="ListParagraph"/>
        <w:numPr>
          <w:ilvl w:val="0"/>
          <w:numId w:val="34"/>
        </w:numPr>
      </w:pPr>
      <w:r>
        <w:t xml:space="preserve"> Implemented by some Commercial products, although some are removing support for it, with little uptake by open-source systems, including the most popular learning management systems. </w:t>
      </w:r>
    </w:p>
    <w:p w14:paraId="11891725" w14:textId="77777777" w:rsidR="007F5C71" w:rsidRDefault="007F5C71" w:rsidP="007F5C71">
      <w:pPr>
        <w:ind w:left="360"/>
      </w:pPr>
    </w:p>
    <w:p w14:paraId="22542A1E" w14:textId="77777777" w:rsidR="007F5C71" w:rsidRDefault="007F5C71" w:rsidP="007F5C71">
      <w:pPr>
        <w:pStyle w:val="Heading4"/>
      </w:pPr>
      <w:r>
        <w:lastRenderedPageBreak/>
        <w:t>Open Badge</w:t>
      </w:r>
      <w:r>
        <w:rPr>
          <w:rStyle w:val="FootnoteReference"/>
        </w:rPr>
        <w:footnoteReference w:id="7"/>
      </w:r>
    </w:p>
    <w:p w14:paraId="11E092B9" w14:textId="77777777" w:rsidR="007F5C71" w:rsidRDefault="007F5C71" w:rsidP="007F5C71">
      <w:r>
        <w:t>Stewarded by the IMS Global Learning Consortium (IMG GLC).</w:t>
      </w:r>
    </w:p>
    <w:p w14:paraId="6F69842B" w14:textId="77777777" w:rsidR="007F5C71" w:rsidRDefault="007F5C71" w:rsidP="007F5C71">
      <w:r>
        <w:t xml:space="preserve">Open Badges format to develop </w:t>
      </w:r>
      <w:proofErr w:type="spellStart"/>
      <w:r>
        <w:t>untamperable</w:t>
      </w:r>
      <w:proofErr w:type="spellEnd"/>
      <w:r>
        <w:t xml:space="preserve"> Badges proving competency, which can then be embedded within emails, webpages, digital resumes, LinkedIn, etc.</w:t>
      </w:r>
      <w:r>
        <w:br/>
      </w:r>
      <w:r>
        <w:br/>
        <w:t>Exactly as cameras regularly embed into their pictures metadata about where the photo was taken, lighting, using lens, iso and other conditions, Badges are pictures within which metadata is embedded to record the issuer, name, skills achieved, evidence, issue, duration, etc.</w:t>
      </w:r>
    </w:p>
    <w:p w14:paraId="3E0051F8" w14:textId="77777777" w:rsidR="007F5C71" w:rsidRDefault="007F5C71" w:rsidP="007F5C71">
      <w:r>
        <w:t xml:space="preserve">A listing of the types of metadata that can be expected to be embedded within the picture </w:t>
      </w:r>
      <w:proofErr w:type="gramStart"/>
      <w:r>
        <w:t>includes:</w:t>
      </w:r>
      <w:proofErr w:type="gramEnd"/>
      <w:r>
        <w:t xml:space="preserve"> Description, Name, Criteria, Recipient, Issued, Expiration, Evidence, Verification, Digital Signature.</w:t>
      </w:r>
    </w:p>
    <w:p w14:paraId="2D5563BF" w14:textId="77777777" w:rsidR="007F5C71" w:rsidRDefault="007F5C71" w:rsidP="007F5C71">
      <w:r>
        <w:t>Advantages:</w:t>
      </w:r>
    </w:p>
    <w:p w14:paraId="3FE06942" w14:textId="77777777" w:rsidR="007F5C71" w:rsidRDefault="007F5C71" w:rsidP="007F5C71">
      <w:pPr>
        <w:pStyle w:val="ListParagraph"/>
        <w:numPr>
          <w:ilvl w:val="0"/>
          <w:numId w:val="34"/>
        </w:numPr>
      </w:pPr>
      <w:r>
        <w:t>Very easy to work with, deploy, display.</w:t>
      </w:r>
    </w:p>
    <w:p w14:paraId="1F32DEC6" w14:textId="77777777" w:rsidR="007F5C71" w:rsidRDefault="007F5C71" w:rsidP="007F5C71">
      <w:r>
        <w:t>Considerations:</w:t>
      </w:r>
    </w:p>
    <w:p w14:paraId="7D990494" w14:textId="77777777" w:rsidR="007F5C71" w:rsidRDefault="007F5C71" w:rsidP="007F5C71">
      <w:pPr>
        <w:pStyle w:val="ListParagraph"/>
        <w:numPr>
          <w:ilvl w:val="0"/>
          <w:numId w:val="34"/>
        </w:numPr>
      </w:pPr>
      <w:r>
        <w:t>While images can be posted anywhere, 3</w:t>
      </w:r>
      <w:r w:rsidRPr="00EA0C3F">
        <w:rPr>
          <w:vertAlign w:val="superscript"/>
        </w:rPr>
        <w:t>rd</w:t>
      </w:r>
      <w:r>
        <w:t xml:space="preserve"> party Open Badge repositories can be used to manage and display multiple badges in a more formal manner.</w:t>
      </w:r>
    </w:p>
    <w:p w14:paraId="725199DF" w14:textId="77777777" w:rsidR="007F5C71" w:rsidRDefault="007F5C71" w:rsidP="007F5C71">
      <w:r>
        <w:t>Disadvantages:</w:t>
      </w:r>
    </w:p>
    <w:p w14:paraId="3F8906CF" w14:textId="77777777" w:rsidR="007F5C71" w:rsidRDefault="007F5C71" w:rsidP="007F5C71">
      <w:pPr>
        <w:pStyle w:val="ListParagraph"/>
        <w:numPr>
          <w:ilvl w:val="0"/>
          <w:numId w:val="34"/>
        </w:numPr>
      </w:pPr>
      <w:r>
        <w:t>None analysed.</w:t>
      </w:r>
    </w:p>
    <w:p w14:paraId="3680C2A3" w14:textId="77777777" w:rsidR="007F5C71" w:rsidRPr="007F5C71" w:rsidRDefault="007F5C71" w:rsidP="007F5C71">
      <w:pPr>
        <w:pStyle w:val="BodyText"/>
      </w:pP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74A8DB32" w:rsidR="000D0A25" w:rsidRPr="005C7C13"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33A045BD" w14:textId="77777777" w:rsidR="00DF749F" w:rsidRPr="00DF749F" w:rsidRDefault="00DF749F" w:rsidP="00DF749F">
      <w:pPr>
        <w:pStyle w:val="Heading5"/>
        <w:rPr>
          <w:vanish/>
          <w:specVanish/>
        </w:rPr>
      </w:pPr>
      <w:r>
        <w:lastRenderedPageBreak/>
        <w:t>AAIC</w:t>
      </w:r>
    </w:p>
    <w:p w14:paraId="26A03269" w14:textId="524C06E6" w:rsidR="00DF749F" w:rsidRDefault="00DF749F" w:rsidP="00DF749F">
      <w:r>
        <w:t xml:space="preserve"> : </w:t>
      </w:r>
      <w:r w:rsidRPr="00DF749F">
        <w:t>Aviation Industry Computer-based Training Committee</w:t>
      </w:r>
      <w:r>
        <w:t>. See SCORM.</w:t>
      </w:r>
    </w:p>
    <w:p w14:paraId="17D491BF" w14:textId="29F62C72" w:rsidR="00FE110F" w:rsidRPr="00FE110F" w:rsidRDefault="00FE110F" w:rsidP="00FE110F">
      <w:pPr>
        <w:pStyle w:val="Heading5"/>
        <w:rPr>
          <w:vanish/>
          <w:specVanish/>
        </w:rPr>
      </w:pPr>
      <w:r>
        <w:t>DoD</w:t>
      </w:r>
    </w:p>
    <w:p w14:paraId="6F35B41E" w14:textId="5D605EF9" w:rsidR="00FE110F" w:rsidRDefault="00FE110F" w:rsidP="00DF749F">
      <w:r>
        <w:t xml:space="preserve"> : Department of Defence, the source of DoDI.</w:t>
      </w:r>
    </w:p>
    <w:p w14:paraId="49B1902D" w14:textId="0B0132B8" w:rsidR="00FE110F" w:rsidRPr="00FE110F" w:rsidRDefault="00FE110F" w:rsidP="00FE110F">
      <w:pPr>
        <w:pStyle w:val="Heading5"/>
        <w:rPr>
          <w:vanish/>
          <w:specVanish/>
        </w:rPr>
      </w:pPr>
      <w:r>
        <w:t>DoDI</w:t>
      </w:r>
    </w:p>
    <w:p w14:paraId="404CC241" w14:textId="154690AE" w:rsidR="00FE110F" w:rsidRDefault="00FE110F" w:rsidP="00DF749F">
      <w:r>
        <w:t xml:space="preserve"> : Department of Defence Instructions. Relevant, as it is </w:t>
      </w:r>
      <w:bookmarkStart w:id="21" w:name="_Hlk147499261"/>
      <w:r>
        <w:t xml:space="preserve">by DoDI 1322.26 (2006) that SCORM was mandated, and DoDI 1322.26 (2013) </w:t>
      </w:r>
      <w:bookmarkEnd w:id="21"/>
      <w:r>
        <w:t xml:space="preserve">that </w:t>
      </w:r>
      <w:proofErr w:type="spellStart"/>
      <w:r>
        <w:t>xAPI</w:t>
      </w:r>
      <w:proofErr w:type="spellEnd"/>
      <w:r>
        <w:t xml:space="preserve"> was advised.</w:t>
      </w:r>
    </w:p>
    <w:p w14:paraId="56542354" w14:textId="2951CF8C"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46D037D0" w14:textId="77777777" w:rsidR="00DF749F" w:rsidRPr="00DF749F" w:rsidRDefault="00DF749F" w:rsidP="00DF749F">
      <w:pPr>
        <w:pStyle w:val="Heading5"/>
        <w:rPr>
          <w:vanish/>
          <w:specVanish/>
        </w:rPr>
      </w:pPr>
      <w:r>
        <w:t>LMS</w:t>
      </w:r>
    </w:p>
    <w:p w14:paraId="3CFA0D67" w14:textId="6ABABC4F" w:rsidR="00DF749F" w:rsidRDefault="00DF749F" w:rsidP="00DF749F">
      <w:pPr>
        <w:pStyle w:val="BodyText"/>
      </w:pPr>
      <w:r>
        <w:t xml:space="preserve"> : Learning Management System.</w:t>
      </w:r>
    </w:p>
    <w:p w14:paraId="16CE8EED" w14:textId="1881EF70" w:rsidR="00DF749F" w:rsidRPr="00DF749F" w:rsidRDefault="00DF749F" w:rsidP="00DF749F">
      <w:pPr>
        <w:pStyle w:val="Heading5"/>
        <w:rPr>
          <w:vanish/>
          <w:specVanish/>
        </w:rPr>
      </w:pPr>
      <w:r>
        <w:t>LTI</w:t>
      </w:r>
    </w:p>
    <w:p w14:paraId="4BCB669E" w14:textId="32284026" w:rsidR="00DF749F" w:rsidRPr="00DF749F" w:rsidRDefault="00DF749F" w:rsidP="00DF749F">
      <w:pPr>
        <w:pStyle w:val="BodyText"/>
      </w:pPr>
      <w:r>
        <w:t xml:space="preserve"> : Learning Tools Interoperability</w:t>
      </w:r>
      <w:r w:rsidR="00FE110F">
        <w:t xml:space="preserve"> (v1.3)</w:t>
      </w:r>
      <w:r>
        <w:t>.</w:t>
      </w:r>
      <w:r w:rsidR="00FE110F">
        <w:t xml:space="preserve">  </w:t>
      </w:r>
      <w:r w:rsidR="00FE110F">
        <w:br/>
        <w:t>Specifies a method for Learning Systems to invoke and communicate with external systems. For example, an LMS may use LTI to host course content and tools provided by web services provided by 3</w:t>
      </w:r>
      <w:r w:rsidR="00FE110F" w:rsidRPr="00FE110F">
        <w:rPr>
          <w:vertAlign w:val="superscript"/>
        </w:rPr>
        <w:t>rd</w:t>
      </w:r>
      <w:r w:rsidR="00FE110F">
        <w:t xml:space="preserve"> parties </w:t>
      </w:r>
      <w:r w:rsidR="00FE110F">
        <w:t>with information about the learner and the learning content shared</w:t>
      </w:r>
      <w:r w:rsidR="00FE110F">
        <w:t>, without requiring a learner to log in separately, and capable of collecting outcomes at the end of the external experience.</w:t>
      </w:r>
    </w:p>
    <w:p w14:paraId="18C83EF3" w14:textId="7BCFF1B6" w:rsidR="00DF749F" w:rsidRPr="00BB0ED8" w:rsidRDefault="00DF749F" w:rsidP="00DF749F">
      <w:pPr>
        <w:pStyle w:val="Heading5"/>
        <w:rPr>
          <w:vanish/>
          <w:specVanish/>
        </w:rPr>
      </w:pPr>
      <w:r>
        <w:t>Moodle</w:t>
      </w:r>
    </w:p>
    <w:p w14:paraId="7378C827" w14:textId="58704AD4" w:rsidR="00DF749F" w:rsidRPr="00DF749F" w:rsidRDefault="00BB0ED8" w:rsidP="00DF749F">
      <w:r>
        <w:t xml:space="preserve"> </w:t>
      </w:r>
      <w:r w:rsidR="00DF749F">
        <w:t xml:space="preserve">: a free and </w:t>
      </w:r>
      <w:r>
        <w:t>open-source</w:t>
      </w:r>
      <w:r w:rsidR="00DF749F">
        <w:t xml:space="preserve"> PHP based LMS to facilitate online teaching and learning management in K-12, higher </w:t>
      </w:r>
      <w:proofErr w:type="gramStart"/>
      <w:r w:rsidR="00DF749F">
        <w:t>education</w:t>
      </w:r>
      <w:proofErr w:type="gramEnd"/>
      <w:r w:rsidR="00DF749F">
        <w:t xml:space="preserve"> and the workplace.</w:t>
      </w:r>
    </w:p>
    <w:p w14:paraId="7D93165A" w14:textId="7D06CF4A" w:rsidR="0012615C" w:rsidRPr="00BB0ED8" w:rsidRDefault="00BB0ED8" w:rsidP="00BB0ED8">
      <w:pPr>
        <w:pStyle w:val="Heading5"/>
        <w:rPr>
          <w:vanish/>
          <w:specVanish/>
        </w:rPr>
      </w:pPr>
      <w:r w:rsidRPr="00BB0ED8">
        <w:t>Next Generation Science Standards</w:t>
      </w:r>
      <w:r>
        <w:t xml:space="preserve"> (NGSS)</w:t>
      </w:r>
    </w:p>
    <w:p w14:paraId="6D59AE8B" w14:textId="14C548DE" w:rsidR="00BB0ED8" w:rsidRPr="00BB0ED8" w:rsidRDefault="00BB0ED8" w:rsidP="00BB0ED8">
      <w:r>
        <w:t xml:space="preserve"> </w:t>
      </w:r>
      <w:r w:rsidRPr="00BB0ED8">
        <w:t xml:space="preserve">: </w:t>
      </w:r>
      <w:r w:rsidRPr="00BB0ED8">
        <w:t xml:space="preserve">a multi-state effort in the United States to create new education standards that are </w:t>
      </w:r>
      <w:r w:rsidRPr="00BB0ED8">
        <w:rPr>
          <w:i/>
          <w:iCs/>
        </w:rPr>
        <w:t>"rich in content and practice, arranged in a coherent manner across disciplines and grades to provide all students an internationally benchmarked science education."</w:t>
      </w:r>
      <w:r>
        <w:rPr>
          <w:i/>
          <w:iCs/>
        </w:rPr>
        <w:t>.</w:t>
      </w:r>
      <w:r>
        <w:t xml:space="preserve"> Developed after the </w:t>
      </w:r>
      <w:r w:rsidRPr="00BB0ED8">
        <w:rPr>
          <w:i/>
          <w:iCs/>
        </w:rPr>
        <w:t>Common Core</w:t>
      </w:r>
      <w:r>
        <w:t xml:space="preserve"> standard.</w:t>
      </w:r>
    </w:p>
    <w:p w14:paraId="1AABE0C9" w14:textId="77777777" w:rsidR="00BB0ED8" w:rsidRPr="00DF749F" w:rsidRDefault="00BB0ED8" w:rsidP="00BB0ED8">
      <w:pPr>
        <w:pStyle w:val="Heading5"/>
        <w:rPr>
          <w:vanish/>
          <w:specVanish/>
        </w:rPr>
      </w:pPr>
      <w:r>
        <w:t>SCORM</w:t>
      </w:r>
    </w:p>
    <w:p w14:paraId="4EDB2C93" w14:textId="77777777" w:rsidR="00BB0ED8" w:rsidRDefault="00BB0ED8" w:rsidP="00BB0ED8">
      <w:pPr>
        <w:pStyle w:val="BodyText"/>
      </w:pPr>
      <w:r>
        <w:t xml:space="preserve"> : Shareable Content Object Reference Model.</w:t>
      </w:r>
    </w:p>
    <w:p w14:paraId="203E63DE" w14:textId="1F897350" w:rsidR="00BB0ED8" w:rsidRPr="00BB0ED8" w:rsidRDefault="00BB0ED8" w:rsidP="00BB0ED8">
      <w:pPr>
        <w:pStyle w:val="Heading5"/>
        <w:rPr>
          <w:vanish/>
          <w:specVanish/>
        </w:rPr>
      </w:pPr>
      <w:r w:rsidRPr="00BB0ED8">
        <w:t>Texas Essential Knowledge and Skills</w:t>
      </w:r>
    </w:p>
    <w:p w14:paraId="77197643" w14:textId="781787F1" w:rsidR="00BB0ED8" w:rsidRPr="00BB0ED8" w:rsidRDefault="00BB0ED8" w:rsidP="0012615C">
      <w:pPr>
        <w:pStyle w:val="BodyText"/>
      </w:pPr>
      <w:r>
        <w:t xml:space="preserve"> </w:t>
      </w:r>
      <w:r w:rsidRPr="00BB0ED8">
        <w:t xml:space="preserve">: </w:t>
      </w:r>
      <w:r>
        <w:t xml:space="preserve">one of several </w:t>
      </w:r>
      <w:r w:rsidRPr="00BB0ED8">
        <w:t>standard</w:t>
      </w:r>
      <w:r>
        <w:t>s</w:t>
      </w:r>
      <w:r w:rsidRPr="00BB0ED8">
        <w:t xml:space="preserve"> </w:t>
      </w:r>
      <w:r>
        <w:t xml:space="preserve">being followed to develop education resources within </w:t>
      </w:r>
      <w:proofErr w:type="spellStart"/>
      <w:r w:rsidRPr="00BB0ED8">
        <w:rPr>
          <w:i/>
          <w:iCs/>
        </w:rPr>
        <w:t>OpenEd</w:t>
      </w:r>
      <w:proofErr w:type="spellEnd"/>
      <w:r w:rsidRPr="00BB0ED8">
        <w:t>.</w:t>
      </w:r>
    </w:p>
    <w:p w14:paraId="73EA09A0" w14:textId="06503A0F" w:rsidR="0012615C" w:rsidRDefault="0012615C" w:rsidP="008C39DC">
      <w:pPr>
        <w:pStyle w:val="BodyText"/>
      </w:pPr>
    </w:p>
    <w:p w14:paraId="4ED008F8" w14:textId="4299FE35" w:rsidR="0012615C" w:rsidRPr="008C39DC" w:rsidRDefault="000441FA" w:rsidP="000441FA">
      <w:pPr>
        <w:pStyle w:val="BodyText"/>
        <w:tabs>
          <w:tab w:val="left" w:pos="2175"/>
        </w:tabs>
      </w:pPr>
      <w:r>
        <w:tab/>
      </w: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45F6" w14:textId="77777777" w:rsidR="002D5F3C" w:rsidRDefault="002D5F3C" w:rsidP="0021141C">
      <w:pPr>
        <w:spacing w:before="0" w:after="0" w:line="240" w:lineRule="auto"/>
      </w:pPr>
      <w:r>
        <w:separator/>
      </w:r>
    </w:p>
    <w:p w14:paraId="39ABDD7D" w14:textId="77777777" w:rsidR="002D5F3C" w:rsidRDefault="002D5F3C"/>
  </w:endnote>
  <w:endnote w:type="continuationSeparator" w:id="0">
    <w:p w14:paraId="2F2F384F" w14:textId="77777777" w:rsidR="002D5F3C" w:rsidRDefault="002D5F3C" w:rsidP="0021141C">
      <w:pPr>
        <w:spacing w:before="0" w:after="0" w:line="240" w:lineRule="auto"/>
      </w:pPr>
      <w:r>
        <w:continuationSeparator/>
      </w:r>
    </w:p>
    <w:p w14:paraId="418FF01D" w14:textId="77777777" w:rsidR="002D5F3C" w:rsidRDefault="002D5F3C"/>
  </w:endnote>
  <w:endnote w:type="continuationNotice" w:id="1">
    <w:p w14:paraId="49844ADE" w14:textId="77777777" w:rsidR="002D5F3C" w:rsidRDefault="002D5F3C">
      <w:pPr>
        <w:spacing w:before="0" w:after="0" w:line="240" w:lineRule="auto"/>
      </w:pPr>
    </w:p>
    <w:p w14:paraId="73391431" w14:textId="77777777" w:rsidR="002D5F3C" w:rsidRDefault="002D5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9BD2" w14:textId="77777777" w:rsidR="002D5F3C" w:rsidRDefault="002D5F3C" w:rsidP="0021141C">
      <w:pPr>
        <w:spacing w:before="0" w:after="0" w:line="240" w:lineRule="auto"/>
      </w:pPr>
      <w:r>
        <w:separator/>
      </w:r>
    </w:p>
    <w:p w14:paraId="2EB493F1" w14:textId="77777777" w:rsidR="002D5F3C" w:rsidRDefault="002D5F3C"/>
  </w:footnote>
  <w:footnote w:type="continuationSeparator" w:id="0">
    <w:p w14:paraId="68D2A006" w14:textId="77777777" w:rsidR="002D5F3C" w:rsidRDefault="002D5F3C" w:rsidP="0021141C">
      <w:pPr>
        <w:spacing w:before="0" w:after="0" w:line="240" w:lineRule="auto"/>
      </w:pPr>
      <w:r>
        <w:continuationSeparator/>
      </w:r>
    </w:p>
    <w:p w14:paraId="7352058E" w14:textId="77777777" w:rsidR="002D5F3C" w:rsidRDefault="002D5F3C"/>
  </w:footnote>
  <w:footnote w:type="continuationNotice" w:id="1">
    <w:p w14:paraId="60095D18" w14:textId="77777777" w:rsidR="002D5F3C" w:rsidRDefault="002D5F3C">
      <w:pPr>
        <w:spacing w:before="0" w:after="0" w:line="240" w:lineRule="auto"/>
      </w:pPr>
    </w:p>
    <w:p w14:paraId="62455927" w14:textId="77777777" w:rsidR="002D5F3C" w:rsidRDefault="002D5F3C"/>
  </w:footnote>
  <w:footnote w:id="2">
    <w:p w14:paraId="08EF7F77" w14:textId="40A04018" w:rsidR="00AF61A9" w:rsidRDefault="00AF61A9">
      <w:pPr>
        <w:pStyle w:val="FootnoteText"/>
      </w:pPr>
      <w:r>
        <w:rPr>
          <w:rStyle w:val="FootnoteReference"/>
        </w:rPr>
        <w:footnoteRef/>
      </w:r>
      <w:r>
        <w:t xml:space="preserve"> </w:t>
      </w:r>
      <w:hyperlink r:id="rId1" w:history="1">
        <w:proofErr w:type="spellStart"/>
        <w:r>
          <w:rPr>
            <w:rStyle w:val="Hyperlink"/>
          </w:rPr>
          <w:t>openSALT</w:t>
        </w:r>
        <w:proofErr w:type="spellEnd"/>
        <w:r>
          <w:rPr>
            <w:rStyle w:val="Hyperlink"/>
          </w:rPr>
          <w:t xml:space="preserve"> (google.com)</w:t>
        </w:r>
      </w:hyperlink>
    </w:p>
  </w:footnote>
  <w:footnote w:id="3">
    <w:p w14:paraId="0143E506" w14:textId="5F1D7555" w:rsidR="00AF61A9" w:rsidRDefault="00AF61A9">
      <w:pPr>
        <w:pStyle w:val="FootnoteText"/>
      </w:pPr>
      <w:r>
        <w:rPr>
          <w:rStyle w:val="FootnoteReference"/>
        </w:rPr>
        <w:footnoteRef/>
      </w:r>
      <w:r>
        <w:t xml:space="preserve"> </w:t>
      </w:r>
      <w:hyperlink r:id="rId2" w:history="1">
        <w:r>
          <w:rPr>
            <w:rStyle w:val="Hyperlink"/>
          </w:rPr>
          <w:t>Education - PCG | Public Consulting Group</w:t>
        </w:r>
      </w:hyperlink>
    </w:p>
  </w:footnote>
  <w:footnote w:id="4">
    <w:p w14:paraId="27D4BEEC" w14:textId="3CC0E3C8" w:rsidR="009A1978" w:rsidRDefault="009A1978">
      <w:pPr>
        <w:pStyle w:val="FootnoteText"/>
      </w:pPr>
      <w:r>
        <w:rPr>
          <w:rStyle w:val="FootnoteReference"/>
        </w:rPr>
        <w:footnoteRef/>
      </w:r>
      <w:r>
        <w:t xml:space="preserve"> </w:t>
      </w:r>
      <w:hyperlink r:id="rId3" w:history="1">
        <w:r>
          <w:rPr>
            <w:rStyle w:val="Hyperlink"/>
          </w:rPr>
          <w:t>What is AICC? Overview, benefits, and modern alternatives (docebo.com)</w:t>
        </w:r>
      </w:hyperlink>
    </w:p>
  </w:footnote>
  <w:footnote w:id="5">
    <w:p w14:paraId="1FE8C526" w14:textId="77777777" w:rsidR="009A1978" w:rsidRDefault="009A1978" w:rsidP="009A1978">
      <w:pPr>
        <w:pStyle w:val="FootnoteText"/>
      </w:pPr>
      <w:r>
        <w:rPr>
          <w:rStyle w:val="FootnoteReference"/>
        </w:rPr>
        <w:footnoteRef/>
      </w:r>
      <w:r>
        <w:t xml:space="preserve"> </w:t>
      </w:r>
      <w:hyperlink r:id="rId4" w:history="1">
        <w:r>
          <w:rPr>
            <w:rStyle w:val="Hyperlink"/>
          </w:rPr>
          <w:t xml:space="preserve">SCORM.com </w:t>
        </w:r>
        <w:proofErr w:type="spellStart"/>
        <w:r>
          <w:rPr>
            <w:rStyle w:val="Hyperlink"/>
          </w:rPr>
          <w:t>HomePage</w:t>
        </w:r>
        <w:proofErr w:type="spellEnd"/>
        <w:r>
          <w:rPr>
            <w:rStyle w:val="Hyperlink"/>
          </w:rPr>
          <w:t>: What is SCORM and How it Works</w:t>
        </w:r>
      </w:hyperlink>
    </w:p>
  </w:footnote>
  <w:footnote w:id="6">
    <w:p w14:paraId="3FE00365" w14:textId="77777777" w:rsidR="009A1978" w:rsidRDefault="009A1978" w:rsidP="009A1978">
      <w:pPr>
        <w:pStyle w:val="FootnoteText"/>
      </w:pPr>
      <w:r>
        <w:rPr>
          <w:rStyle w:val="FootnoteReference"/>
        </w:rPr>
        <w:footnoteRef/>
      </w:r>
      <w:r>
        <w:t xml:space="preserve"> </w:t>
      </w:r>
      <w:hyperlink r:id="rId5" w:history="1">
        <w:r>
          <w:rPr>
            <w:rStyle w:val="Hyperlink"/>
          </w:rPr>
          <w:t>The SCORM content packaging specification: SCORM.com</w:t>
        </w:r>
      </w:hyperlink>
    </w:p>
  </w:footnote>
  <w:footnote w:id="7">
    <w:p w14:paraId="06D7045A" w14:textId="77777777" w:rsidR="007F5C71" w:rsidRDefault="007F5C71" w:rsidP="007F5C71">
      <w:pPr>
        <w:pStyle w:val="FootnoteText"/>
      </w:pPr>
      <w:r>
        <w:rPr>
          <w:rStyle w:val="FootnoteReference"/>
        </w:rPr>
        <w:footnoteRef/>
      </w:r>
      <w:r>
        <w:t xml:space="preserve"> </w:t>
      </w:r>
      <w:hyperlink r:id="rId6" w:history="1">
        <w:r>
          <w:rPr>
            <w:rStyle w:val="Hyperlink"/>
          </w:rPr>
          <w:t>Home | IMS Open Badges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D71298C"/>
    <w:multiLevelType w:val="hybridMultilevel"/>
    <w:tmpl w:val="F10AB0D2"/>
    <w:lvl w:ilvl="0" w:tplc="A0AA226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DC293E"/>
    <w:multiLevelType w:val="hybridMultilevel"/>
    <w:tmpl w:val="D9BE0C1E"/>
    <w:lvl w:ilvl="0" w:tplc="CC883C04">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E0C005D"/>
    <w:multiLevelType w:val="hybridMultilevel"/>
    <w:tmpl w:val="EA3EEC18"/>
    <w:lvl w:ilvl="0" w:tplc="72EE755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6D360B55"/>
    <w:multiLevelType w:val="hybridMultilevel"/>
    <w:tmpl w:val="91AE5230"/>
    <w:lvl w:ilvl="0" w:tplc="50E0236E">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0065502"/>
    <w:multiLevelType w:val="multilevel"/>
    <w:tmpl w:val="F15E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54434399">
    <w:abstractNumId w:val="7"/>
  </w:num>
  <w:num w:numId="35" w16cid:durableId="831334143">
    <w:abstractNumId w:val="5"/>
  </w:num>
  <w:num w:numId="36" w16cid:durableId="1254165084">
    <w:abstractNumId w:val="10"/>
  </w:num>
  <w:num w:numId="37" w16cid:durableId="739060444">
    <w:abstractNumId w:val="6"/>
  </w:num>
  <w:num w:numId="38" w16cid:durableId="1509906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41FA"/>
    <w:rsid w:val="00054E18"/>
    <w:rsid w:val="000708F4"/>
    <w:rsid w:val="00087BBD"/>
    <w:rsid w:val="00092DFD"/>
    <w:rsid w:val="00095D25"/>
    <w:rsid w:val="000B104B"/>
    <w:rsid w:val="000C59D1"/>
    <w:rsid w:val="000D0A25"/>
    <w:rsid w:val="000E3100"/>
    <w:rsid w:val="000F10AE"/>
    <w:rsid w:val="0011016B"/>
    <w:rsid w:val="00112186"/>
    <w:rsid w:val="00114111"/>
    <w:rsid w:val="00117A5F"/>
    <w:rsid w:val="00120B89"/>
    <w:rsid w:val="00126099"/>
    <w:rsid w:val="0012615C"/>
    <w:rsid w:val="00184008"/>
    <w:rsid w:val="001927A5"/>
    <w:rsid w:val="001A233C"/>
    <w:rsid w:val="001B51F2"/>
    <w:rsid w:val="001D75DE"/>
    <w:rsid w:val="001E2299"/>
    <w:rsid w:val="001F35A9"/>
    <w:rsid w:val="001F5EF1"/>
    <w:rsid w:val="002031CE"/>
    <w:rsid w:val="0021141C"/>
    <w:rsid w:val="00213DAA"/>
    <w:rsid w:val="0021547D"/>
    <w:rsid w:val="00223763"/>
    <w:rsid w:val="00233BDC"/>
    <w:rsid w:val="00242D7F"/>
    <w:rsid w:val="0029311E"/>
    <w:rsid w:val="002A26D7"/>
    <w:rsid w:val="002A31C0"/>
    <w:rsid w:val="002A52D1"/>
    <w:rsid w:val="002B7AFC"/>
    <w:rsid w:val="002C004F"/>
    <w:rsid w:val="002D18E9"/>
    <w:rsid w:val="002D1D53"/>
    <w:rsid w:val="002D5F3C"/>
    <w:rsid w:val="002E4505"/>
    <w:rsid w:val="002E5B94"/>
    <w:rsid w:val="00331BC9"/>
    <w:rsid w:val="00332DF6"/>
    <w:rsid w:val="00356787"/>
    <w:rsid w:val="003900D6"/>
    <w:rsid w:val="003A4FD7"/>
    <w:rsid w:val="003B5D52"/>
    <w:rsid w:val="003C3370"/>
    <w:rsid w:val="003F5014"/>
    <w:rsid w:val="003F5E2A"/>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7F5C71"/>
    <w:rsid w:val="008059D9"/>
    <w:rsid w:val="00821494"/>
    <w:rsid w:val="00840295"/>
    <w:rsid w:val="00855420"/>
    <w:rsid w:val="00873F86"/>
    <w:rsid w:val="00882316"/>
    <w:rsid w:val="00887DCB"/>
    <w:rsid w:val="008948E7"/>
    <w:rsid w:val="008C39DC"/>
    <w:rsid w:val="008C7EE4"/>
    <w:rsid w:val="008E13CD"/>
    <w:rsid w:val="009116EA"/>
    <w:rsid w:val="00914742"/>
    <w:rsid w:val="00915AF4"/>
    <w:rsid w:val="00921365"/>
    <w:rsid w:val="00921A51"/>
    <w:rsid w:val="00934952"/>
    <w:rsid w:val="009824E0"/>
    <w:rsid w:val="009966BF"/>
    <w:rsid w:val="009A1978"/>
    <w:rsid w:val="009A6AED"/>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0B9A"/>
    <w:rsid w:val="00AB55CB"/>
    <w:rsid w:val="00AC1216"/>
    <w:rsid w:val="00AD0A7D"/>
    <w:rsid w:val="00AD66BD"/>
    <w:rsid w:val="00AE2E49"/>
    <w:rsid w:val="00AE6B61"/>
    <w:rsid w:val="00AF61A9"/>
    <w:rsid w:val="00B02745"/>
    <w:rsid w:val="00B250AB"/>
    <w:rsid w:val="00B367A2"/>
    <w:rsid w:val="00B46438"/>
    <w:rsid w:val="00B6302C"/>
    <w:rsid w:val="00B815E4"/>
    <w:rsid w:val="00B847C1"/>
    <w:rsid w:val="00B9271A"/>
    <w:rsid w:val="00BA65BB"/>
    <w:rsid w:val="00BB0D70"/>
    <w:rsid w:val="00BB0ED8"/>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A54DA"/>
    <w:rsid w:val="00D227BE"/>
    <w:rsid w:val="00D37061"/>
    <w:rsid w:val="00D44A12"/>
    <w:rsid w:val="00D7253D"/>
    <w:rsid w:val="00D812C7"/>
    <w:rsid w:val="00D8584C"/>
    <w:rsid w:val="00DA59D0"/>
    <w:rsid w:val="00DC254E"/>
    <w:rsid w:val="00DD01A9"/>
    <w:rsid w:val="00DD4CA2"/>
    <w:rsid w:val="00DE19E5"/>
    <w:rsid w:val="00DF749F"/>
    <w:rsid w:val="00E07FDB"/>
    <w:rsid w:val="00E14448"/>
    <w:rsid w:val="00E33E50"/>
    <w:rsid w:val="00E5045D"/>
    <w:rsid w:val="00E828ED"/>
    <w:rsid w:val="00E8314C"/>
    <w:rsid w:val="00E91539"/>
    <w:rsid w:val="00E93B3A"/>
    <w:rsid w:val="00EA0C3F"/>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E11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rsid w:val="000E3100"/>
    <w:pPr>
      <w:ind w:left="720"/>
      <w:contextualSpacing/>
    </w:pPr>
  </w:style>
  <w:style w:type="paragraph" w:styleId="FootnoteText">
    <w:name w:val="footnote text"/>
    <w:basedOn w:val="Normal"/>
    <w:link w:val="FootnoteTextChar"/>
    <w:uiPriority w:val="99"/>
    <w:semiHidden/>
    <w:unhideWhenUsed/>
    <w:rsid w:val="00AF61A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1A9"/>
    <w:rPr>
      <w:rFonts w:ascii="Arial" w:hAnsi="Arial"/>
      <w:sz w:val="20"/>
      <w:szCs w:val="20"/>
    </w:rPr>
  </w:style>
  <w:style w:type="character" w:styleId="FootnoteReference">
    <w:name w:val="footnote reference"/>
    <w:basedOn w:val="DefaultParagraphFont"/>
    <w:uiPriority w:val="99"/>
    <w:semiHidden/>
    <w:unhideWhenUsed/>
    <w:rsid w:val="00AF61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docebo.com/glossary/aicc/" TargetMode="External"/><Relationship Id="rId2" Type="http://schemas.openxmlformats.org/officeDocument/2006/relationships/hyperlink" Target="https://www.publicconsultinggroup.com/education/" TargetMode="External"/><Relationship Id="rId1" Type="http://schemas.openxmlformats.org/officeDocument/2006/relationships/hyperlink" Target="https://sites.google.com/view/opensalt/home" TargetMode="External"/><Relationship Id="rId6" Type="http://schemas.openxmlformats.org/officeDocument/2006/relationships/hyperlink" Target="https://openbadges.org/" TargetMode="External"/><Relationship Id="rId5" Type="http://schemas.openxmlformats.org/officeDocument/2006/relationships/hyperlink" Target="https://scorm.com/scorm-explained/technical-scorm/content-packaging/" TargetMode="External"/><Relationship Id="rId4" Type="http://schemas.openxmlformats.org/officeDocument/2006/relationships/hyperlink" Target="https://scorm.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14</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2023-10-06T03:17:00Z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