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2FA7D19D" w:rsidR="008C39DC" w:rsidRDefault="005B068E" w:rsidP="008C39DC">
      <w:pPr>
        <w:pStyle w:val="Subtitle"/>
      </w:pPr>
      <w:r>
        <w:t xml:space="preserve">Glossary of </w:t>
      </w:r>
      <w:r w:rsidR="00E049A6">
        <w:t xml:space="preserve">ICT Specific </w:t>
      </w:r>
      <w:r>
        <w:t xml:space="preserve">Terms: </w:t>
      </w:r>
      <w:r>
        <w:br/>
        <w:t>Change &amp; Transition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28DA9894" w14:textId="00FD0C5A" w:rsidR="00201617" w:rsidRPr="00F929E7" w:rsidRDefault="00201617" w:rsidP="00201617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1C3F3A" w14:textId="63C2741C" w:rsidR="00201617" w:rsidRPr="00921365" w:rsidRDefault="00201617" w:rsidP="00201617">
      <w:pPr>
        <w:pStyle w:val="BodyText"/>
      </w:pPr>
      <w:r>
        <w:t xml:space="preserve"> 0.3</w:t>
      </w:r>
    </w:p>
    <w:p w14:paraId="2865A61B" w14:textId="77777777" w:rsidR="0031685A" w:rsidRDefault="0031685A" w:rsidP="0031685A">
      <w:pPr>
        <w:pStyle w:val="Heading2"/>
      </w:pPr>
      <w:bookmarkStart w:id="0" w:name="_Toc146637998"/>
      <w:bookmarkStart w:id="1" w:name="_Hlk150784954"/>
      <w:bookmarkStart w:id="2" w:name="_Toc150844189"/>
      <w:r>
        <w:t>Description</w:t>
      </w:r>
      <w:bookmarkEnd w:id="0"/>
      <w:bookmarkEnd w:id="2"/>
    </w:p>
    <w:p w14:paraId="5EA21D78" w14:textId="71191CD7" w:rsidR="0031685A" w:rsidRDefault="0031685A" w:rsidP="0031685A">
      <w:pPr>
        <w:pStyle w:val="BodyText"/>
      </w:pPr>
      <w:r>
        <w:t xml:space="preserve">A Glossary of common ICT Terms related to </w:t>
      </w:r>
      <w:r>
        <w:t xml:space="preserve">Change &amp; Transition Management, </w:t>
      </w:r>
      <w:r>
        <w:t>to establish a common understanding, while reducing duplication of effort in downstream documents.</w:t>
      </w:r>
    </w:p>
    <w:p w14:paraId="0C515F43" w14:textId="77777777" w:rsidR="0031685A" w:rsidRDefault="0031685A" w:rsidP="0031685A">
      <w:pPr>
        <w:pStyle w:val="Heading2"/>
      </w:pPr>
      <w:bookmarkStart w:id="3" w:name="_Toc150844190"/>
      <w:r>
        <w:t>Synopsis</w:t>
      </w:r>
      <w:bookmarkEnd w:id="3"/>
    </w:p>
    <w:p w14:paraId="28C03893" w14:textId="2505CEAC" w:rsidR="0031685A" w:rsidRDefault="0031685A" w:rsidP="0031685A">
      <w:pPr>
        <w:pStyle w:val="BodyText"/>
      </w:pPr>
      <w:r>
        <w:t xml:space="preserve">Included are the meanings of acronyms and industry terms used </w:t>
      </w:r>
      <w:r>
        <w:t>to manage change and transition</w:t>
      </w:r>
      <w:r>
        <w:t>.</w:t>
      </w:r>
    </w:p>
    <w:bookmarkEnd w:id="1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50844191"/>
      <w:r>
        <w:lastRenderedPageBreak/>
        <w:t>Contents</w:t>
      </w:r>
      <w:bookmarkEnd w:id="4"/>
      <w:bookmarkEnd w:id="5"/>
    </w:p>
    <w:p w14:paraId="5792C666" w14:textId="0C0B15C0" w:rsidR="00202A2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189" w:history="1">
        <w:r w:rsidR="00202A2B" w:rsidRPr="008A5E41">
          <w:rPr>
            <w:rStyle w:val="Hyperlink"/>
            <w:noProof/>
          </w:rPr>
          <w:t>Description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_Toc150844189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1</w:t>
        </w:r>
        <w:r w:rsidR="00202A2B">
          <w:rPr>
            <w:noProof/>
            <w:webHidden/>
          </w:rPr>
          <w:fldChar w:fldCharType="end"/>
        </w:r>
      </w:hyperlink>
    </w:p>
    <w:p w14:paraId="34D22653" w14:textId="0FAAD94F" w:rsidR="00202A2B" w:rsidRDefault="00202A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0" w:history="1">
        <w:r w:rsidRPr="008A5E41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50DDF" w14:textId="6CDCA566" w:rsidR="00202A2B" w:rsidRDefault="00202A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1" w:history="1">
        <w:r w:rsidRPr="008A5E41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C22E68" w14:textId="78205B55" w:rsidR="00202A2B" w:rsidRDefault="00202A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2" w:history="1">
        <w:r w:rsidRPr="008A5E4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B1223" w14:textId="016CF71A" w:rsidR="00202A2B" w:rsidRDefault="00202A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3" w:history="1">
        <w:r w:rsidRPr="008A5E41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73B80F" w14:textId="5D9633FA" w:rsidR="00202A2B" w:rsidRDefault="00202A2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4" w:history="1">
        <w:r w:rsidRPr="008A5E41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8EE23" w14:textId="22C476F4" w:rsidR="00202A2B" w:rsidRDefault="00202A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5" w:history="1">
        <w:r w:rsidRPr="008A5E41">
          <w:rPr>
            <w:rStyle w:val="Hyperlink"/>
            <w:noProof/>
          </w:rPr>
          <w:t>Service Change Communications &amp; Management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84BAFC" w14:textId="15FEE645" w:rsidR="00202A2B" w:rsidRDefault="00202A2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6" w:history="1">
        <w:r w:rsidRPr="008A5E41">
          <w:rPr>
            <w:rStyle w:val="Hyperlink"/>
            <w:noProof/>
          </w:rPr>
          <w:t>CAB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64292" w14:textId="75B95519" w:rsidR="00202A2B" w:rsidRDefault="00202A2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7" w:history="1">
        <w:r w:rsidRPr="008A5E41">
          <w:rPr>
            <w:rStyle w:val="Hyperlink"/>
            <w:noProof/>
          </w:rPr>
          <w:t>Change Advisory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349987" w14:textId="12673460" w:rsidR="00202A2B" w:rsidRDefault="00202A2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8" w:history="1">
        <w:r w:rsidRPr="008A5E41">
          <w:rPr>
            <w:rStyle w:val="Hyperlink"/>
            <w:noProof/>
          </w:rPr>
          <w:t>Corporate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2BC9E" w14:textId="23F3A915" w:rsidR="00202A2B" w:rsidRDefault="00202A2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9" w:history="1">
        <w:r w:rsidRPr="008A5E41">
          <w:rPr>
            <w:rStyle w:val="Hyperlink"/>
            <w:noProof/>
          </w:rPr>
          <w:t>Enterprise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AB484" w14:textId="6E4B7B92" w:rsidR="00202A2B" w:rsidRDefault="00202A2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0" w:history="1">
        <w:r w:rsidRPr="008A5E41">
          <w:rPr>
            <w:rStyle w:val="Hyperlink"/>
            <w:noProof/>
          </w:rPr>
          <w:t>Service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C11DA" w14:textId="3DFEEEC5" w:rsidR="00202A2B" w:rsidRDefault="00202A2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1" w:history="1">
        <w:r w:rsidRPr="008A5E4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B5D999" w14:textId="29896F5D" w:rsidR="00202A2B" w:rsidRDefault="00202A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2" w:history="1">
        <w:r w:rsidRPr="008A5E41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990BC" w14:textId="564D7B88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3" w:history="1">
        <w:r w:rsidRPr="008A5E41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24115" w14:textId="38FAA7AE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4" w:history="1">
        <w:r w:rsidRPr="008A5E41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792BA" w14:textId="00B1EFA3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5" w:history="1">
        <w:r w:rsidRPr="008A5E41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F4CA14" w14:textId="6B7DB86A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6" w:history="1">
        <w:r w:rsidRPr="008A5E41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9394E" w14:textId="51407DF9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7" w:history="1">
        <w:r w:rsidRPr="008A5E41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84F95" w14:textId="021CDD85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8" w:history="1">
        <w:r w:rsidRPr="008A5E41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1F6B3" w14:textId="1C30850E" w:rsidR="00202A2B" w:rsidRDefault="00202A2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9" w:history="1">
        <w:r w:rsidRPr="008A5E41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4351F64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50844192"/>
      <w:r w:rsidRPr="00F929E7">
        <w:lastRenderedPageBreak/>
        <w:t>Introduction</w:t>
      </w:r>
      <w:bookmarkEnd w:id="6"/>
      <w:bookmarkEnd w:id="7"/>
    </w:p>
    <w:p w14:paraId="444D14EE" w14:textId="77777777" w:rsidR="00E049A6" w:rsidRDefault="00E049A6" w:rsidP="00E049A6">
      <w:pPr>
        <w:pStyle w:val="Heading2"/>
      </w:pPr>
      <w:bookmarkStart w:id="8" w:name="_Toc150844193"/>
      <w:r>
        <w:t>Objective</w:t>
      </w:r>
      <w:bookmarkEnd w:id="8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4194"/>
      <w:r w:rsidRPr="00CC5E39">
        <w:lastRenderedPageBreak/>
        <w:t>Terms &amp; Acronyms</w:t>
      </w:r>
      <w:bookmarkEnd w:id="9"/>
    </w:p>
    <w:p w14:paraId="2BDEC119" w14:textId="77777777" w:rsidR="00CC5E39" w:rsidRPr="00CC5E39" w:rsidRDefault="00CC5E39" w:rsidP="003B3AE1">
      <w:pPr>
        <w:pStyle w:val="Heading2"/>
      </w:pPr>
      <w:bookmarkStart w:id="10" w:name="_Toc150844195"/>
      <w:r w:rsidRPr="00CC5E39">
        <w:t>Service Change Communications &amp; Management Terms &amp; Acronyms</w:t>
      </w:r>
      <w:bookmarkEnd w:id="10"/>
    </w:p>
    <w:p w14:paraId="1BA2A85D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196"/>
      <w:r w:rsidRPr="00CC5E39">
        <w:t>CAB</w:t>
      </w:r>
      <w:bookmarkEnd w:id="11"/>
    </w:p>
    <w:p w14:paraId="4A21A7D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see </w:t>
      </w:r>
      <w:r w:rsidRPr="00CC5E39">
        <w:rPr>
          <w:i/>
          <w:iCs/>
        </w:rPr>
        <w:t>Change Advisory Board.</w:t>
      </w:r>
    </w:p>
    <w:p w14:paraId="082FC0F7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197"/>
      <w:r w:rsidRPr="00CC5E39">
        <w:t>Change Advisory Board</w:t>
      </w:r>
      <w:bookmarkEnd w:id="12"/>
    </w:p>
    <w:p w14:paraId="2B0A7483" w14:textId="77777777" w:rsidR="00CC5E39" w:rsidRPr="00CC5E39" w:rsidRDefault="00CC5E39" w:rsidP="00CC5E39">
      <w:pPr>
        <w:pStyle w:val="BodyText"/>
      </w:pPr>
      <w:r w:rsidRPr="00CC5E39">
        <w:t xml:space="preserve"> : a governance board to ensure that before a solution can go live all stakeholders are satisfied with the state of deliverables required to support, </w:t>
      </w:r>
      <w:proofErr w:type="gramStart"/>
      <w:r w:rsidRPr="00CC5E39">
        <w:t>operate</w:t>
      </w:r>
      <w:proofErr w:type="gramEnd"/>
      <w:r w:rsidRPr="00CC5E39">
        <w:t xml:space="preserve"> and maintain the service over its service lifespan. </w:t>
      </w:r>
    </w:p>
    <w:p w14:paraId="4B248295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4198"/>
      <w:r w:rsidRPr="00CC5E39">
        <w:t>Corporate Website</w:t>
      </w:r>
      <w:bookmarkEnd w:id="13"/>
    </w:p>
    <w:p w14:paraId="52B262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Enterprise website</w:t>
      </w:r>
      <w:r w:rsidRPr="00CC5E39">
        <w:t>.</w:t>
      </w:r>
    </w:p>
    <w:p w14:paraId="2076B057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199"/>
      <w:r w:rsidRPr="00CC5E39">
        <w:t>Enterprise Website</w:t>
      </w:r>
      <w:bookmarkEnd w:id="14"/>
    </w:p>
    <w:p w14:paraId="0457AAB0" w14:textId="261F1729" w:rsidR="00CC5E39" w:rsidRPr="00CC5E39" w:rsidRDefault="00CC5E39" w:rsidP="00CC5E39">
      <w:pPr>
        <w:pStyle w:val="BodyText"/>
      </w:pPr>
      <w:r w:rsidRPr="00CC5E39">
        <w:t xml:space="preserve"> : </w:t>
      </w:r>
      <w:r w:rsidR="00202A2B">
        <w:t xml:space="preserve">the </w:t>
      </w:r>
      <w:r w:rsidRPr="00CC5E39">
        <w:t xml:space="preserve">enterprise’s website, on which information about the new service is made available and the service is made discoverable by linking to the service. </w:t>
      </w:r>
    </w:p>
    <w:p w14:paraId="323BD471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Note: Information about the Service commonly will include Purpose, Objectives, Background, Terms &amp; Conditions, Use Cases, Usage Examples, Scope, Scheduling, Applicability (e.g.: phased roll outs), a FAQ, direct Contact information to a Business Support Specialist group, or General Support that can direct inquiries to them. 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200"/>
      <w:r w:rsidRPr="00CC5E39">
        <w:t>Service Request</w:t>
      </w:r>
      <w:bookmarkEnd w:id="15"/>
    </w:p>
    <w:p w14:paraId="54C73907" w14:textId="743DB512" w:rsidR="00CC5E39" w:rsidRPr="00CC5E39" w:rsidRDefault="00CC5E39" w:rsidP="00CC5E39">
      <w:pPr>
        <w:pStyle w:val="BodyText"/>
      </w:pPr>
      <w:r w:rsidRPr="00CC5E39">
        <w:t xml:space="preserve"> </w:t>
      </w:r>
      <w:r w:rsidR="00202A2B">
        <w:t>: a</w:t>
      </w:r>
      <w:r w:rsidRPr="00CC5E39">
        <w:t xml:space="preserve">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6" w:name="_Toc145049430"/>
      <w:bookmarkStart w:id="17" w:name="_Toc150844201"/>
      <w:r>
        <w:lastRenderedPageBreak/>
        <w:t>Appendices</w:t>
      </w:r>
      <w:bookmarkEnd w:id="16"/>
      <w:bookmarkEnd w:id="17"/>
    </w:p>
    <w:p w14:paraId="2F89881E" w14:textId="74A8DB32" w:rsidR="000D0A25" w:rsidRPr="005C7C13" w:rsidRDefault="005255FC" w:rsidP="005C7C13">
      <w:pPr>
        <w:pStyle w:val="Appendix"/>
      </w:pPr>
      <w:bookmarkStart w:id="18" w:name="_Toc145049431"/>
      <w:bookmarkStart w:id="19" w:name="_Toc15084420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8"/>
      <w:bookmarkEnd w:id="19"/>
    </w:p>
    <w:p w14:paraId="5BADA8B5" w14:textId="302E057E" w:rsidR="00201617" w:rsidRDefault="00201617" w:rsidP="005255FC">
      <w:pPr>
        <w:pStyle w:val="Heading3"/>
      </w:pPr>
      <w:bookmarkStart w:id="20" w:name="_Toc150844203"/>
      <w:r>
        <w:t>Versions</w:t>
      </w:r>
      <w:bookmarkEnd w:id="20"/>
    </w:p>
    <w:p w14:paraId="70956F2A" w14:textId="1EA4F4D7" w:rsidR="00201617" w:rsidRDefault="00201617" w:rsidP="00201617">
      <w:pPr>
        <w:pStyle w:val="BodyText"/>
        <w:numPr>
          <w:ilvl w:val="1"/>
          <w:numId w:val="48"/>
        </w:numPr>
      </w:pPr>
      <w:r>
        <w:t>Initial Draft</w:t>
      </w:r>
    </w:p>
    <w:p w14:paraId="6E391343" w14:textId="55211786" w:rsid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719057C1" w14:textId="5E82F712" w:rsidR="00201617" w:rsidRP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14FA26C2" w:rsidR="008C39DC" w:rsidRDefault="008C39DC" w:rsidP="005255FC">
      <w:pPr>
        <w:pStyle w:val="Heading3"/>
      </w:pPr>
      <w:bookmarkStart w:id="21" w:name="_Toc150844204"/>
      <w:r>
        <w:t>Images</w:t>
      </w:r>
      <w:bookmarkEnd w:id="21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2" w:name="_Toc150844205"/>
      <w:r w:rsidRPr="001E2299">
        <w:t>Tables</w:t>
      </w:r>
      <w:bookmarkEnd w:id="22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3" w:name="_Toc150844206"/>
      <w:r>
        <w:t>References</w:t>
      </w:r>
      <w:bookmarkEnd w:id="2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4" w:name="_Toc150844207"/>
      <w:r>
        <w:t>Review Distribution</w:t>
      </w:r>
      <w:bookmarkEnd w:id="2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C424B3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01617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6" w:name="_Toc150844208"/>
      <w:bookmarkEnd w:id="25"/>
      <w:r>
        <w:t>Audience</w:t>
      </w:r>
      <w:bookmarkEnd w:id="2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7" w:name="_Toc150844209"/>
      <w:r>
        <w:t>Diagrams</w:t>
      </w:r>
      <w:bookmarkEnd w:id="27"/>
    </w:p>
    <w:p w14:paraId="65008B06" w14:textId="18D99918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</w:t>
      </w:r>
      <w:r w:rsidR="0031685A">
        <w:t>ArchiMate</w:t>
      </w:r>
      <w:r>
        <w:t>, UML, C4), is appropriate, diagrams are developed as simple “box &amp; line” monochrome diagrams.</w:t>
      </w:r>
    </w:p>
    <w:bookmarkEnd w:id="2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EAD3" w14:textId="77777777" w:rsidR="00352369" w:rsidRDefault="00352369" w:rsidP="0021141C">
      <w:pPr>
        <w:spacing w:before="0" w:after="0" w:line="240" w:lineRule="auto"/>
      </w:pPr>
      <w:r>
        <w:separator/>
      </w:r>
    </w:p>
    <w:p w14:paraId="08F68090" w14:textId="77777777" w:rsidR="00352369" w:rsidRDefault="00352369"/>
  </w:endnote>
  <w:endnote w:type="continuationSeparator" w:id="0">
    <w:p w14:paraId="161340F3" w14:textId="77777777" w:rsidR="00352369" w:rsidRDefault="00352369" w:rsidP="0021141C">
      <w:pPr>
        <w:spacing w:before="0" w:after="0" w:line="240" w:lineRule="auto"/>
      </w:pPr>
      <w:r>
        <w:continuationSeparator/>
      </w:r>
    </w:p>
    <w:p w14:paraId="7BAF70A2" w14:textId="77777777" w:rsidR="00352369" w:rsidRDefault="00352369"/>
  </w:endnote>
  <w:endnote w:type="continuationNotice" w:id="1">
    <w:p w14:paraId="300BE302" w14:textId="77777777" w:rsidR="00352369" w:rsidRDefault="00352369">
      <w:pPr>
        <w:spacing w:before="0" w:after="0" w:line="240" w:lineRule="auto"/>
      </w:pPr>
    </w:p>
    <w:p w14:paraId="53108B35" w14:textId="77777777" w:rsidR="00352369" w:rsidRDefault="00352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886F" w14:textId="77777777" w:rsidR="00352369" w:rsidRDefault="00352369" w:rsidP="0021141C">
      <w:pPr>
        <w:spacing w:before="0" w:after="0" w:line="240" w:lineRule="auto"/>
      </w:pPr>
      <w:r>
        <w:separator/>
      </w:r>
    </w:p>
    <w:p w14:paraId="242ED6D4" w14:textId="77777777" w:rsidR="00352369" w:rsidRDefault="00352369"/>
  </w:footnote>
  <w:footnote w:type="continuationSeparator" w:id="0">
    <w:p w14:paraId="3D791350" w14:textId="77777777" w:rsidR="00352369" w:rsidRDefault="00352369" w:rsidP="0021141C">
      <w:pPr>
        <w:spacing w:before="0" w:after="0" w:line="240" w:lineRule="auto"/>
      </w:pPr>
      <w:r>
        <w:continuationSeparator/>
      </w:r>
    </w:p>
    <w:p w14:paraId="68E6BC53" w14:textId="77777777" w:rsidR="00352369" w:rsidRDefault="00352369"/>
  </w:footnote>
  <w:footnote w:type="continuationNotice" w:id="1">
    <w:p w14:paraId="33C5828B" w14:textId="77777777" w:rsidR="00352369" w:rsidRDefault="00352369">
      <w:pPr>
        <w:spacing w:before="0" w:after="0" w:line="240" w:lineRule="auto"/>
      </w:pPr>
    </w:p>
    <w:p w14:paraId="3B2DD4DB" w14:textId="77777777" w:rsidR="00352369" w:rsidRDefault="003523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9655C3"/>
    <w:multiLevelType w:val="multilevel"/>
    <w:tmpl w:val="B69CF1C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6331704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1617"/>
    <w:rsid w:val="00202A2B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1685A"/>
    <w:rsid w:val="00331BC9"/>
    <w:rsid w:val="0035236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402"/>
    <w:rsid w:val="00486B4D"/>
    <w:rsid w:val="0050196C"/>
    <w:rsid w:val="005255FC"/>
    <w:rsid w:val="005604D5"/>
    <w:rsid w:val="00563AF9"/>
    <w:rsid w:val="00594C1D"/>
    <w:rsid w:val="005B068E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0AAF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