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5A2499DC" w:rsidR="008C39DC" w:rsidRDefault="008C39DC" w:rsidP="008C39DC">
      <w:pPr>
        <w:pStyle w:val="Title"/>
      </w:pPr>
      <w:r>
        <w:t>ICT Project Guidance</w:t>
      </w:r>
    </w:p>
    <w:p w14:paraId="39614DFE" w14:textId="26AB758C" w:rsidR="008C39DC" w:rsidRDefault="003C1827" w:rsidP="008C39DC">
      <w:pPr>
        <w:pStyle w:val="Subtitle"/>
      </w:pPr>
      <w:r>
        <w:t xml:space="preserve">Development: Delivery </w:t>
      </w:r>
      <w:r w:rsidR="00A11667">
        <w:t>Environment</w:t>
      </w:r>
      <w:r>
        <w:t>s</w:t>
      </w:r>
    </w:p>
    <w:p w14:paraId="297082E7" w14:textId="5ED3092D" w:rsidR="00813161" w:rsidRPr="00813161" w:rsidRDefault="00813161" w:rsidP="00406FE9">
      <w:pPr>
        <w:pStyle w:val="NotContents-Heading3"/>
        <w:rPr>
          <w:vanish/>
          <w:specVanish/>
        </w:rPr>
      </w:pPr>
      <w:r>
        <w:t xml:space="preserve">Version: </w:t>
      </w:r>
    </w:p>
    <w:p w14:paraId="6113FB75" w14:textId="74959F34" w:rsidR="00813161" w:rsidRPr="00813161" w:rsidRDefault="00813161" w:rsidP="00813161">
      <w:r>
        <w:t xml:space="preserve"> </w:t>
      </w:r>
      <w:r w:rsidRPr="00813161">
        <w:t>0.</w:t>
      </w:r>
      <w:r w:rsidR="00CB0CEA">
        <w:t>2</w:t>
      </w:r>
    </w:p>
    <w:p w14:paraId="01BA5B99" w14:textId="71D812F2" w:rsidR="00F929E7" w:rsidRPr="00F929E7" w:rsidRDefault="00921365" w:rsidP="00406FE9">
      <w:pPr>
        <w:pStyle w:val="NotContents-Heading3"/>
        <w:rPr>
          <w:vanish/>
          <w:specVanish/>
        </w:rPr>
      </w:pPr>
      <w:r w:rsidRPr="00F929E7">
        <w:t>Author:</w:t>
      </w:r>
      <w:r>
        <w:t xml:space="preserve"> </w:t>
      </w:r>
    </w:p>
    <w:p w14:paraId="1A2AB09F" w14:textId="77777777" w:rsidR="00A11667" w:rsidRDefault="00F929E7" w:rsidP="00A11667">
      <w:pPr>
        <w:pStyle w:val="BodyText"/>
      </w:pPr>
      <w:r>
        <w:t xml:space="preserve"> </w:t>
      </w:r>
      <w:r w:rsidR="00A11667">
        <w:t>Sky Sigal, Solution Architect</w:t>
      </w:r>
    </w:p>
    <w:p w14:paraId="4CA5917F" w14:textId="6FE40898" w:rsidR="00921365" w:rsidRDefault="00921365" w:rsidP="00A11667">
      <w:pPr>
        <w:pStyle w:val="Heading2"/>
      </w:pPr>
      <w:r>
        <w:br/>
      </w:r>
      <w:bookmarkStart w:id="0" w:name="_Toc145049426"/>
      <w:bookmarkStart w:id="1" w:name="_Toc151979812"/>
      <w:r w:rsidR="00CA1795">
        <w:t>Description</w:t>
      </w:r>
      <w:bookmarkEnd w:id="0"/>
      <w:bookmarkEnd w:id="1"/>
    </w:p>
    <w:p w14:paraId="370D2396" w14:textId="6574ECB2" w:rsidR="00AE2E49" w:rsidRDefault="00CB0CEA" w:rsidP="00921365">
      <w:pPr>
        <w:pStyle w:val="BodyText"/>
      </w:pPr>
      <w:r>
        <w:t xml:space="preserve">This document introduces to non-DevOps engineers a list of environments -- along with a </w:t>
      </w:r>
      <w:r w:rsidR="0091171E">
        <w:t>high-level</w:t>
      </w:r>
      <w:r>
        <w:t xml:space="preserve"> explanation of their use – that common to a DevOps pipeline managed delivery environment.</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51979813"/>
      <w:r>
        <w:t>Synopsis</w:t>
      </w:r>
      <w:bookmarkEnd w:id="2"/>
    </w:p>
    <w:p w14:paraId="691180F4" w14:textId="6A057F07" w:rsidR="00AE2E49" w:rsidRDefault="00CB0CEA" w:rsidP="00AE2E49">
      <w:pPr>
        <w:pStyle w:val="BodyText"/>
      </w:pPr>
      <w:r>
        <w:t>DevOps relies on multiple distinct environments built from infrastructure as code instructions. This is to permit automation to work without conflicting with environments that delivery stakeholders are accessing at the same time.</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51979814"/>
      <w:r>
        <w:lastRenderedPageBreak/>
        <w:t>Contents</w:t>
      </w:r>
      <w:bookmarkEnd w:id="3"/>
      <w:bookmarkEnd w:id="4"/>
    </w:p>
    <w:p w14:paraId="7ACC3D34" w14:textId="53892B69" w:rsidR="0091171E"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51979812" w:history="1">
        <w:r w:rsidR="0091171E" w:rsidRPr="00C66AF4">
          <w:rPr>
            <w:rStyle w:val="Hyperlink"/>
            <w:noProof/>
          </w:rPr>
          <w:t>Description</w:t>
        </w:r>
        <w:r w:rsidR="0091171E">
          <w:rPr>
            <w:noProof/>
            <w:webHidden/>
          </w:rPr>
          <w:tab/>
        </w:r>
        <w:r w:rsidR="0091171E">
          <w:rPr>
            <w:noProof/>
            <w:webHidden/>
          </w:rPr>
          <w:fldChar w:fldCharType="begin"/>
        </w:r>
        <w:r w:rsidR="0091171E">
          <w:rPr>
            <w:noProof/>
            <w:webHidden/>
          </w:rPr>
          <w:instrText xml:space="preserve"> PAGEREF _Toc151979812 \h </w:instrText>
        </w:r>
        <w:r w:rsidR="0091171E">
          <w:rPr>
            <w:noProof/>
            <w:webHidden/>
          </w:rPr>
        </w:r>
        <w:r w:rsidR="0091171E">
          <w:rPr>
            <w:noProof/>
            <w:webHidden/>
          </w:rPr>
          <w:fldChar w:fldCharType="separate"/>
        </w:r>
        <w:r w:rsidR="0091171E">
          <w:rPr>
            <w:noProof/>
            <w:webHidden/>
          </w:rPr>
          <w:t>1</w:t>
        </w:r>
        <w:r w:rsidR="0091171E">
          <w:rPr>
            <w:noProof/>
            <w:webHidden/>
          </w:rPr>
          <w:fldChar w:fldCharType="end"/>
        </w:r>
      </w:hyperlink>
    </w:p>
    <w:p w14:paraId="0854F06D" w14:textId="5511E270" w:rsidR="0091171E" w:rsidRDefault="00000000">
      <w:pPr>
        <w:pStyle w:val="TOC2"/>
        <w:rPr>
          <w:rFonts w:asciiTheme="minorHAnsi" w:eastAsiaTheme="minorEastAsia" w:hAnsiTheme="minorHAnsi" w:cstheme="minorBidi"/>
          <w:noProof/>
          <w:sz w:val="22"/>
          <w:szCs w:val="22"/>
          <w:lang w:eastAsia="en-NZ"/>
        </w:rPr>
      </w:pPr>
      <w:hyperlink w:anchor="_Toc151979813" w:history="1">
        <w:r w:rsidR="0091171E" w:rsidRPr="00C66AF4">
          <w:rPr>
            <w:rStyle w:val="Hyperlink"/>
            <w:noProof/>
          </w:rPr>
          <w:t>Synopsis</w:t>
        </w:r>
        <w:r w:rsidR="0091171E">
          <w:rPr>
            <w:noProof/>
            <w:webHidden/>
          </w:rPr>
          <w:tab/>
        </w:r>
        <w:r w:rsidR="0091171E">
          <w:rPr>
            <w:noProof/>
            <w:webHidden/>
          </w:rPr>
          <w:fldChar w:fldCharType="begin"/>
        </w:r>
        <w:r w:rsidR="0091171E">
          <w:rPr>
            <w:noProof/>
            <w:webHidden/>
          </w:rPr>
          <w:instrText xml:space="preserve"> PAGEREF _Toc151979813 \h </w:instrText>
        </w:r>
        <w:r w:rsidR="0091171E">
          <w:rPr>
            <w:noProof/>
            <w:webHidden/>
          </w:rPr>
        </w:r>
        <w:r w:rsidR="0091171E">
          <w:rPr>
            <w:noProof/>
            <w:webHidden/>
          </w:rPr>
          <w:fldChar w:fldCharType="separate"/>
        </w:r>
        <w:r w:rsidR="0091171E">
          <w:rPr>
            <w:noProof/>
            <w:webHidden/>
          </w:rPr>
          <w:t>1</w:t>
        </w:r>
        <w:r w:rsidR="0091171E">
          <w:rPr>
            <w:noProof/>
            <w:webHidden/>
          </w:rPr>
          <w:fldChar w:fldCharType="end"/>
        </w:r>
      </w:hyperlink>
    </w:p>
    <w:p w14:paraId="3D9834E1" w14:textId="44F88F56" w:rsidR="0091171E" w:rsidRDefault="00000000">
      <w:pPr>
        <w:pStyle w:val="TOC2"/>
        <w:rPr>
          <w:rFonts w:asciiTheme="minorHAnsi" w:eastAsiaTheme="minorEastAsia" w:hAnsiTheme="minorHAnsi" w:cstheme="minorBidi"/>
          <w:noProof/>
          <w:sz w:val="22"/>
          <w:szCs w:val="22"/>
          <w:lang w:eastAsia="en-NZ"/>
        </w:rPr>
      </w:pPr>
      <w:hyperlink w:anchor="_Toc151979814" w:history="1">
        <w:r w:rsidR="0091171E" w:rsidRPr="00C66AF4">
          <w:rPr>
            <w:rStyle w:val="Hyperlink"/>
            <w:noProof/>
          </w:rPr>
          <w:t>Contents</w:t>
        </w:r>
        <w:r w:rsidR="0091171E">
          <w:rPr>
            <w:noProof/>
            <w:webHidden/>
          </w:rPr>
          <w:tab/>
        </w:r>
        <w:r w:rsidR="0091171E">
          <w:rPr>
            <w:noProof/>
            <w:webHidden/>
          </w:rPr>
          <w:fldChar w:fldCharType="begin"/>
        </w:r>
        <w:r w:rsidR="0091171E">
          <w:rPr>
            <w:noProof/>
            <w:webHidden/>
          </w:rPr>
          <w:instrText xml:space="preserve"> PAGEREF _Toc151979814 \h </w:instrText>
        </w:r>
        <w:r w:rsidR="0091171E">
          <w:rPr>
            <w:noProof/>
            <w:webHidden/>
          </w:rPr>
        </w:r>
        <w:r w:rsidR="0091171E">
          <w:rPr>
            <w:noProof/>
            <w:webHidden/>
          </w:rPr>
          <w:fldChar w:fldCharType="separate"/>
        </w:r>
        <w:r w:rsidR="0091171E">
          <w:rPr>
            <w:noProof/>
            <w:webHidden/>
          </w:rPr>
          <w:t>2</w:t>
        </w:r>
        <w:r w:rsidR="0091171E">
          <w:rPr>
            <w:noProof/>
            <w:webHidden/>
          </w:rPr>
          <w:fldChar w:fldCharType="end"/>
        </w:r>
      </w:hyperlink>
    </w:p>
    <w:p w14:paraId="133166D2" w14:textId="0494FA8F" w:rsidR="0091171E" w:rsidRDefault="00000000">
      <w:pPr>
        <w:pStyle w:val="TOC2"/>
        <w:rPr>
          <w:rFonts w:asciiTheme="minorHAnsi" w:eastAsiaTheme="minorEastAsia" w:hAnsiTheme="minorHAnsi" w:cstheme="minorBidi"/>
          <w:noProof/>
          <w:sz w:val="22"/>
          <w:szCs w:val="22"/>
          <w:lang w:eastAsia="en-NZ"/>
        </w:rPr>
      </w:pPr>
      <w:hyperlink w:anchor="_Toc151979815" w:history="1">
        <w:r w:rsidR="0091171E" w:rsidRPr="00C66AF4">
          <w:rPr>
            <w:rStyle w:val="Hyperlink"/>
            <w:noProof/>
          </w:rPr>
          <w:t>Introduction</w:t>
        </w:r>
        <w:r w:rsidR="0091171E">
          <w:rPr>
            <w:noProof/>
            <w:webHidden/>
          </w:rPr>
          <w:tab/>
        </w:r>
        <w:r w:rsidR="0091171E">
          <w:rPr>
            <w:noProof/>
            <w:webHidden/>
          </w:rPr>
          <w:fldChar w:fldCharType="begin"/>
        </w:r>
        <w:r w:rsidR="0091171E">
          <w:rPr>
            <w:noProof/>
            <w:webHidden/>
          </w:rPr>
          <w:instrText xml:space="preserve"> PAGEREF _Toc151979815 \h </w:instrText>
        </w:r>
        <w:r w:rsidR="0091171E">
          <w:rPr>
            <w:noProof/>
            <w:webHidden/>
          </w:rPr>
        </w:r>
        <w:r w:rsidR="0091171E">
          <w:rPr>
            <w:noProof/>
            <w:webHidden/>
          </w:rPr>
          <w:fldChar w:fldCharType="separate"/>
        </w:r>
        <w:r w:rsidR="0091171E">
          <w:rPr>
            <w:noProof/>
            <w:webHidden/>
          </w:rPr>
          <w:t>3</w:t>
        </w:r>
        <w:r w:rsidR="0091171E">
          <w:rPr>
            <w:noProof/>
            <w:webHidden/>
          </w:rPr>
          <w:fldChar w:fldCharType="end"/>
        </w:r>
      </w:hyperlink>
    </w:p>
    <w:p w14:paraId="694239EA" w14:textId="3AEB9E58" w:rsidR="0091171E" w:rsidRDefault="00000000">
      <w:pPr>
        <w:pStyle w:val="TOC2"/>
        <w:rPr>
          <w:rFonts w:asciiTheme="minorHAnsi" w:eastAsiaTheme="minorEastAsia" w:hAnsiTheme="minorHAnsi" w:cstheme="minorBidi"/>
          <w:noProof/>
          <w:sz w:val="22"/>
          <w:szCs w:val="22"/>
          <w:lang w:eastAsia="en-NZ"/>
        </w:rPr>
      </w:pPr>
      <w:hyperlink w:anchor="_Toc151979816" w:history="1">
        <w:r w:rsidR="0091171E" w:rsidRPr="00C66AF4">
          <w:rPr>
            <w:rStyle w:val="Hyperlink"/>
            <w:noProof/>
          </w:rPr>
          <w:t>Issue</w:t>
        </w:r>
        <w:r w:rsidR="0091171E">
          <w:rPr>
            <w:noProof/>
            <w:webHidden/>
          </w:rPr>
          <w:tab/>
        </w:r>
        <w:r w:rsidR="0091171E">
          <w:rPr>
            <w:noProof/>
            <w:webHidden/>
          </w:rPr>
          <w:fldChar w:fldCharType="begin"/>
        </w:r>
        <w:r w:rsidR="0091171E">
          <w:rPr>
            <w:noProof/>
            <w:webHidden/>
          </w:rPr>
          <w:instrText xml:space="preserve"> PAGEREF _Toc151979816 \h </w:instrText>
        </w:r>
        <w:r w:rsidR="0091171E">
          <w:rPr>
            <w:noProof/>
            <w:webHidden/>
          </w:rPr>
        </w:r>
        <w:r w:rsidR="0091171E">
          <w:rPr>
            <w:noProof/>
            <w:webHidden/>
          </w:rPr>
          <w:fldChar w:fldCharType="separate"/>
        </w:r>
        <w:r w:rsidR="0091171E">
          <w:rPr>
            <w:noProof/>
            <w:webHidden/>
          </w:rPr>
          <w:t>3</w:t>
        </w:r>
        <w:r w:rsidR="0091171E">
          <w:rPr>
            <w:noProof/>
            <w:webHidden/>
          </w:rPr>
          <w:fldChar w:fldCharType="end"/>
        </w:r>
      </w:hyperlink>
    </w:p>
    <w:p w14:paraId="2CB4A59E" w14:textId="66882BCB" w:rsidR="0091171E" w:rsidRDefault="00000000">
      <w:pPr>
        <w:pStyle w:val="TOC2"/>
        <w:rPr>
          <w:rFonts w:asciiTheme="minorHAnsi" w:eastAsiaTheme="minorEastAsia" w:hAnsiTheme="minorHAnsi" w:cstheme="minorBidi"/>
          <w:noProof/>
          <w:sz w:val="22"/>
          <w:szCs w:val="22"/>
          <w:lang w:eastAsia="en-NZ"/>
        </w:rPr>
      </w:pPr>
      <w:hyperlink w:anchor="_Toc151979817" w:history="1">
        <w:r w:rsidR="0091171E" w:rsidRPr="00C66AF4">
          <w:rPr>
            <w:rStyle w:val="Hyperlink"/>
            <w:noProof/>
          </w:rPr>
          <w:t>Risks</w:t>
        </w:r>
        <w:r w:rsidR="0091171E">
          <w:rPr>
            <w:noProof/>
            <w:webHidden/>
          </w:rPr>
          <w:tab/>
        </w:r>
        <w:r w:rsidR="0091171E">
          <w:rPr>
            <w:noProof/>
            <w:webHidden/>
          </w:rPr>
          <w:fldChar w:fldCharType="begin"/>
        </w:r>
        <w:r w:rsidR="0091171E">
          <w:rPr>
            <w:noProof/>
            <w:webHidden/>
          </w:rPr>
          <w:instrText xml:space="preserve"> PAGEREF _Toc151979817 \h </w:instrText>
        </w:r>
        <w:r w:rsidR="0091171E">
          <w:rPr>
            <w:noProof/>
            <w:webHidden/>
          </w:rPr>
        </w:r>
        <w:r w:rsidR="0091171E">
          <w:rPr>
            <w:noProof/>
            <w:webHidden/>
          </w:rPr>
          <w:fldChar w:fldCharType="separate"/>
        </w:r>
        <w:r w:rsidR="0091171E">
          <w:rPr>
            <w:noProof/>
            <w:webHidden/>
          </w:rPr>
          <w:t>3</w:t>
        </w:r>
        <w:r w:rsidR="0091171E">
          <w:rPr>
            <w:noProof/>
            <w:webHidden/>
          </w:rPr>
          <w:fldChar w:fldCharType="end"/>
        </w:r>
      </w:hyperlink>
    </w:p>
    <w:p w14:paraId="29426F8C" w14:textId="75B2D3A6" w:rsidR="0091171E" w:rsidRDefault="00000000">
      <w:pPr>
        <w:pStyle w:val="TOC2"/>
        <w:rPr>
          <w:rFonts w:asciiTheme="minorHAnsi" w:eastAsiaTheme="minorEastAsia" w:hAnsiTheme="minorHAnsi" w:cstheme="minorBidi"/>
          <w:noProof/>
          <w:sz w:val="22"/>
          <w:szCs w:val="22"/>
          <w:lang w:eastAsia="en-NZ"/>
        </w:rPr>
      </w:pPr>
      <w:hyperlink w:anchor="_Toc151979818" w:history="1">
        <w:r w:rsidR="0091171E" w:rsidRPr="00C66AF4">
          <w:rPr>
            <w:rStyle w:val="Hyperlink"/>
            <w:noProof/>
          </w:rPr>
          <w:t>Resolution</w:t>
        </w:r>
        <w:r w:rsidR="0091171E">
          <w:rPr>
            <w:noProof/>
            <w:webHidden/>
          </w:rPr>
          <w:tab/>
        </w:r>
        <w:r w:rsidR="0091171E">
          <w:rPr>
            <w:noProof/>
            <w:webHidden/>
          </w:rPr>
          <w:fldChar w:fldCharType="begin"/>
        </w:r>
        <w:r w:rsidR="0091171E">
          <w:rPr>
            <w:noProof/>
            <w:webHidden/>
          </w:rPr>
          <w:instrText xml:space="preserve"> PAGEREF _Toc151979818 \h </w:instrText>
        </w:r>
        <w:r w:rsidR="0091171E">
          <w:rPr>
            <w:noProof/>
            <w:webHidden/>
          </w:rPr>
        </w:r>
        <w:r w:rsidR="0091171E">
          <w:rPr>
            <w:noProof/>
            <w:webHidden/>
          </w:rPr>
          <w:fldChar w:fldCharType="separate"/>
        </w:r>
        <w:r w:rsidR="0091171E">
          <w:rPr>
            <w:noProof/>
            <w:webHidden/>
          </w:rPr>
          <w:t>3</w:t>
        </w:r>
        <w:r w:rsidR="0091171E">
          <w:rPr>
            <w:noProof/>
            <w:webHidden/>
          </w:rPr>
          <w:fldChar w:fldCharType="end"/>
        </w:r>
      </w:hyperlink>
    </w:p>
    <w:p w14:paraId="74BE1CD5" w14:textId="6BA611AE" w:rsidR="0091171E"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1979819" w:history="1">
        <w:r w:rsidR="0091171E" w:rsidRPr="00C66AF4">
          <w:rPr>
            <w:rStyle w:val="Hyperlink"/>
            <w:noProof/>
          </w:rPr>
          <w:t>Environments</w:t>
        </w:r>
        <w:r w:rsidR="0091171E">
          <w:rPr>
            <w:noProof/>
            <w:webHidden/>
          </w:rPr>
          <w:tab/>
        </w:r>
        <w:r w:rsidR="0091171E">
          <w:rPr>
            <w:noProof/>
            <w:webHidden/>
          </w:rPr>
          <w:fldChar w:fldCharType="begin"/>
        </w:r>
        <w:r w:rsidR="0091171E">
          <w:rPr>
            <w:noProof/>
            <w:webHidden/>
          </w:rPr>
          <w:instrText xml:space="preserve"> PAGEREF _Toc151979819 \h </w:instrText>
        </w:r>
        <w:r w:rsidR="0091171E">
          <w:rPr>
            <w:noProof/>
            <w:webHidden/>
          </w:rPr>
        </w:r>
        <w:r w:rsidR="0091171E">
          <w:rPr>
            <w:noProof/>
            <w:webHidden/>
          </w:rPr>
          <w:fldChar w:fldCharType="separate"/>
        </w:r>
        <w:r w:rsidR="0091171E">
          <w:rPr>
            <w:noProof/>
            <w:webHidden/>
          </w:rPr>
          <w:t>4</w:t>
        </w:r>
        <w:r w:rsidR="0091171E">
          <w:rPr>
            <w:noProof/>
            <w:webHidden/>
          </w:rPr>
          <w:fldChar w:fldCharType="end"/>
        </w:r>
      </w:hyperlink>
    </w:p>
    <w:p w14:paraId="3C650274" w14:textId="26DB2617" w:rsidR="0091171E" w:rsidRDefault="00000000">
      <w:pPr>
        <w:pStyle w:val="TOC2"/>
        <w:rPr>
          <w:rFonts w:asciiTheme="minorHAnsi" w:eastAsiaTheme="minorEastAsia" w:hAnsiTheme="minorHAnsi" w:cstheme="minorBidi"/>
          <w:noProof/>
          <w:sz w:val="22"/>
          <w:szCs w:val="22"/>
          <w:lang w:eastAsia="en-NZ"/>
        </w:rPr>
      </w:pPr>
      <w:hyperlink w:anchor="_Toc151979820" w:history="1">
        <w:r w:rsidR="0091171E" w:rsidRPr="00C66AF4">
          <w:rPr>
            <w:rStyle w:val="Hyperlink"/>
            <w:noProof/>
          </w:rPr>
          <w:t>Non-Production Data Environments</w:t>
        </w:r>
        <w:r w:rsidR="0091171E">
          <w:rPr>
            <w:noProof/>
            <w:webHidden/>
          </w:rPr>
          <w:tab/>
        </w:r>
        <w:r w:rsidR="0091171E">
          <w:rPr>
            <w:noProof/>
            <w:webHidden/>
          </w:rPr>
          <w:fldChar w:fldCharType="begin"/>
        </w:r>
        <w:r w:rsidR="0091171E">
          <w:rPr>
            <w:noProof/>
            <w:webHidden/>
          </w:rPr>
          <w:instrText xml:space="preserve"> PAGEREF _Toc151979820 \h </w:instrText>
        </w:r>
        <w:r w:rsidR="0091171E">
          <w:rPr>
            <w:noProof/>
            <w:webHidden/>
          </w:rPr>
        </w:r>
        <w:r w:rsidR="0091171E">
          <w:rPr>
            <w:noProof/>
            <w:webHidden/>
          </w:rPr>
          <w:fldChar w:fldCharType="separate"/>
        </w:r>
        <w:r w:rsidR="0091171E">
          <w:rPr>
            <w:noProof/>
            <w:webHidden/>
          </w:rPr>
          <w:t>4</w:t>
        </w:r>
        <w:r w:rsidR="0091171E">
          <w:rPr>
            <w:noProof/>
            <w:webHidden/>
          </w:rPr>
          <w:fldChar w:fldCharType="end"/>
        </w:r>
      </w:hyperlink>
    </w:p>
    <w:p w14:paraId="0A1BE559" w14:textId="11FF2FB9" w:rsidR="0091171E"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979821" w:history="1">
        <w:r w:rsidR="0091171E" w:rsidRPr="00C66AF4">
          <w:rPr>
            <w:rStyle w:val="Hyperlink"/>
            <w:noProof/>
          </w:rPr>
          <w:t>Built Test (BT[-xxxx])</w:t>
        </w:r>
        <w:r w:rsidR="0091171E">
          <w:rPr>
            <w:noProof/>
            <w:webHidden/>
          </w:rPr>
          <w:tab/>
        </w:r>
        <w:r w:rsidR="0091171E">
          <w:rPr>
            <w:noProof/>
            <w:webHidden/>
          </w:rPr>
          <w:fldChar w:fldCharType="begin"/>
        </w:r>
        <w:r w:rsidR="0091171E">
          <w:rPr>
            <w:noProof/>
            <w:webHidden/>
          </w:rPr>
          <w:instrText xml:space="preserve"> PAGEREF _Toc151979821 \h </w:instrText>
        </w:r>
        <w:r w:rsidR="0091171E">
          <w:rPr>
            <w:noProof/>
            <w:webHidden/>
          </w:rPr>
        </w:r>
        <w:r w:rsidR="0091171E">
          <w:rPr>
            <w:noProof/>
            <w:webHidden/>
          </w:rPr>
          <w:fldChar w:fldCharType="separate"/>
        </w:r>
        <w:r w:rsidR="0091171E">
          <w:rPr>
            <w:noProof/>
            <w:webHidden/>
          </w:rPr>
          <w:t>4</w:t>
        </w:r>
        <w:r w:rsidR="0091171E">
          <w:rPr>
            <w:noProof/>
            <w:webHidden/>
          </w:rPr>
          <w:fldChar w:fldCharType="end"/>
        </w:r>
      </w:hyperlink>
    </w:p>
    <w:p w14:paraId="6B3A4C90" w14:textId="7F0B755B" w:rsidR="0091171E"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979822" w:history="1">
        <w:r w:rsidR="0091171E" w:rsidRPr="00C66AF4">
          <w:rPr>
            <w:rStyle w:val="Hyperlink"/>
            <w:noProof/>
          </w:rPr>
          <w:t>Developers Test (DT-xxxx])</w:t>
        </w:r>
        <w:r w:rsidR="0091171E">
          <w:rPr>
            <w:noProof/>
            <w:webHidden/>
          </w:rPr>
          <w:tab/>
        </w:r>
        <w:r w:rsidR="0091171E">
          <w:rPr>
            <w:noProof/>
            <w:webHidden/>
          </w:rPr>
          <w:fldChar w:fldCharType="begin"/>
        </w:r>
        <w:r w:rsidR="0091171E">
          <w:rPr>
            <w:noProof/>
            <w:webHidden/>
          </w:rPr>
          <w:instrText xml:space="preserve"> PAGEREF _Toc151979822 \h </w:instrText>
        </w:r>
        <w:r w:rsidR="0091171E">
          <w:rPr>
            <w:noProof/>
            <w:webHidden/>
          </w:rPr>
        </w:r>
        <w:r w:rsidR="0091171E">
          <w:rPr>
            <w:noProof/>
            <w:webHidden/>
          </w:rPr>
          <w:fldChar w:fldCharType="separate"/>
        </w:r>
        <w:r w:rsidR="0091171E">
          <w:rPr>
            <w:noProof/>
            <w:webHidden/>
          </w:rPr>
          <w:t>4</w:t>
        </w:r>
        <w:r w:rsidR="0091171E">
          <w:rPr>
            <w:noProof/>
            <w:webHidden/>
          </w:rPr>
          <w:fldChar w:fldCharType="end"/>
        </w:r>
      </w:hyperlink>
    </w:p>
    <w:p w14:paraId="36982A39" w14:textId="5B86BA52" w:rsidR="0091171E"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979823" w:history="1">
        <w:r w:rsidR="0091171E" w:rsidRPr="00C66AF4">
          <w:rPr>
            <w:rStyle w:val="Hyperlink"/>
            <w:noProof/>
          </w:rPr>
          <w:t>System Test (ST[-xxxx])</w:t>
        </w:r>
        <w:r w:rsidR="0091171E">
          <w:rPr>
            <w:noProof/>
            <w:webHidden/>
          </w:rPr>
          <w:tab/>
        </w:r>
        <w:r w:rsidR="0091171E">
          <w:rPr>
            <w:noProof/>
            <w:webHidden/>
          </w:rPr>
          <w:fldChar w:fldCharType="begin"/>
        </w:r>
        <w:r w:rsidR="0091171E">
          <w:rPr>
            <w:noProof/>
            <w:webHidden/>
          </w:rPr>
          <w:instrText xml:space="preserve"> PAGEREF _Toc151979823 \h </w:instrText>
        </w:r>
        <w:r w:rsidR="0091171E">
          <w:rPr>
            <w:noProof/>
            <w:webHidden/>
          </w:rPr>
        </w:r>
        <w:r w:rsidR="0091171E">
          <w:rPr>
            <w:noProof/>
            <w:webHidden/>
          </w:rPr>
          <w:fldChar w:fldCharType="separate"/>
        </w:r>
        <w:r w:rsidR="0091171E">
          <w:rPr>
            <w:noProof/>
            <w:webHidden/>
          </w:rPr>
          <w:t>4</w:t>
        </w:r>
        <w:r w:rsidR="0091171E">
          <w:rPr>
            <w:noProof/>
            <w:webHidden/>
          </w:rPr>
          <w:fldChar w:fldCharType="end"/>
        </w:r>
      </w:hyperlink>
    </w:p>
    <w:p w14:paraId="06989491" w14:textId="3CABC9E6" w:rsidR="0091171E"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979824" w:history="1">
        <w:r w:rsidR="0091171E" w:rsidRPr="00C66AF4">
          <w:rPr>
            <w:rStyle w:val="Hyperlink"/>
            <w:noProof/>
          </w:rPr>
          <w:t>User Test (ST[-xxxx])</w:t>
        </w:r>
        <w:r w:rsidR="0091171E">
          <w:rPr>
            <w:noProof/>
            <w:webHidden/>
          </w:rPr>
          <w:tab/>
        </w:r>
        <w:r w:rsidR="0091171E">
          <w:rPr>
            <w:noProof/>
            <w:webHidden/>
          </w:rPr>
          <w:fldChar w:fldCharType="begin"/>
        </w:r>
        <w:r w:rsidR="0091171E">
          <w:rPr>
            <w:noProof/>
            <w:webHidden/>
          </w:rPr>
          <w:instrText xml:space="preserve"> PAGEREF _Toc151979824 \h </w:instrText>
        </w:r>
        <w:r w:rsidR="0091171E">
          <w:rPr>
            <w:noProof/>
            <w:webHidden/>
          </w:rPr>
        </w:r>
        <w:r w:rsidR="0091171E">
          <w:rPr>
            <w:noProof/>
            <w:webHidden/>
          </w:rPr>
          <w:fldChar w:fldCharType="separate"/>
        </w:r>
        <w:r w:rsidR="0091171E">
          <w:rPr>
            <w:noProof/>
            <w:webHidden/>
          </w:rPr>
          <w:t>5</w:t>
        </w:r>
        <w:r w:rsidR="0091171E">
          <w:rPr>
            <w:noProof/>
            <w:webHidden/>
          </w:rPr>
          <w:fldChar w:fldCharType="end"/>
        </w:r>
      </w:hyperlink>
    </w:p>
    <w:p w14:paraId="26883992" w14:textId="0305E52F" w:rsidR="0091171E"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979825" w:history="1">
        <w:r w:rsidR="0091171E" w:rsidRPr="00C66AF4">
          <w:rPr>
            <w:rStyle w:val="Hyperlink"/>
            <w:noProof/>
          </w:rPr>
          <w:t>Interoperability Test [IT-xxxx]</w:t>
        </w:r>
        <w:r w:rsidR="0091171E">
          <w:rPr>
            <w:noProof/>
            <w:webHidden/>
          </w:rPr>
          <w:tab/>
        </w:r>
        <w:r w:rsidR="0091171E">
          <w:rPr>
            <w:noProof/>
            <w:webHidden/>
          </w:rPr>
          <w:fldChar w:fldCharType="begin"/>
        </w:r>
        <w:r w:rsidR="0091171E">
          <w:rPr>
            <w:noProof/>
            <w:webHidden/>
          </w:rPr>
          <w:instrText xml:space="preserve"> PAGEREF _Toc151979825 \h </w:instrText>
        </w:r>
        <w:r w:rsidR="0091171E">
          <w:rPr>
            <w:noProof/>
            <w:webHidden/>
          </w:rPr>
        </w:r>
        <w:r w:rsidR="0091171E">
          <w:rPr>
            <w:noProof/>
            <w:webHidden/>
          </w:rPr>
          <w:fldChar w:fldCharType="separate"/>
        </w:r>
        <w:r w:rsidR="0091171E">
          <w:rPr>
            <w:noProof/>
            <w:webHidden/>
          </w:rPr>
          <w:t>5</w:t>
        </w:r>
        <w:r w:rsidR="0091171E">
          <w:rPr>
            <w:noProof/>
            <w:webHidden/>
          </w:rPr>
          <w:fldChar w:fldCharType="end"/>
        </w:r>
      </w:hyperlink>
    </w:p>
    <w:p w14:paraId="53156709" w14:textId="4E15116D" w:rsidR="0091171E"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979826" w:history="1">
        <w:r w:rsidR="0091171E" w:rsidRPr="00C66AF4">
          <w:rPr>
            <w:rStyle w:val="Hyperlink"/>
            <w:noProof/>
          </w:rPr>
          <w:t>Training (ST[-xxxx])</w:t>
        </w:r>
        <w:r w:rsidR="0091171E">
          <w:rPr>
            <w:noProof/>
            <w:webHidden/>
          </w:rPr>
          <w:tab/>
        </w:r>
        <w:r w:rsidR="0091171E">
          <w:rPr>
            <w:noProof/>
            <w:webHidden/>
          </w:rPr>
          <w:fldChar w:fldCharType="begin"/>
        </w:r>
        <w:r w:rsidR="0091171E">
          <w:rPr>
            <w:noProof/>
            <w:webHidden/>
          </w:rPr>
          <w:instrText xml:space="preserve"> PAGEREF _Toc151979826 \h </w:instrText>
        </w:r>
        <w:r w:rsidR="0091171E">
          <w:rPr>
            <w:noProof/>
            <w:webHidden/>
          </w:rPr>
        </w:r>
        <w:r w:rsidR="0091171E">
          <w:rPr>
            <w:noProof/>
            <w:webHidden/>
          </w:rPr>
          <w:fldChar w:fldCharType="separate"/>
        </w:r>
        <w:r w:rsidR="0091171E">
          <w:rPr>
            <w:noProof/>
            <w:webHidden/>
          </w:rPr>
          <w:t>5</w:t>
        </w:r>
        <w:r w:rsidR="0091171E">
          <w:rPr>
            <w:noProof/>
            <w:webHidden/>
          </w:rPr>
          <w:fldChar w:fldCharType="end"/>
        </w:r>
      </w:hyperlink>
    </w:p>
    <w:p w14:paraId="771EABAB" w14:textId="44BA7D01" w:rsidR="0091171E"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979827" w:history="1">
        <w:r w:rsidR="0091171E" w:rsidRPr="00C66AF4">
          <w:rPr>
            <w:rStyle w:val="Hyperlink"/>
            <w:noProof/>
          </w:rPr>
          <w:t>Pre-Production (PP)</w:t>
        </w:r>
        <w:r w:rsidR="0091171E">
          <w:rPr>
            <w:noProof/>
            <w:webHidden/>
          </w:rPr>
          <w:tab/>
        </w:r>
        <w:r w:rsidR="0091171E">
          <w:rPr>
            <w:noProof/>
            <w:webHidden/>
          </w:rPr>
          <w:fldChar w:fldCharType="begin"/>
        </w:r>
        <w:r w:rsidR="0091171E">
          <w:rPr>
            <w:noProof/>
            <w:webHidden/>
          </w:rPr>
          <w:instrText xml:space="preserve"> PAGEREF _Toc151979827 \h </w:instrText>
        </w:r>
        <w:r w:rsidR="0091171E">
          <w:rPr>
            <w:noProof/>
            <w:webHidden/>
          </w:rPr>
        </w:r>
        <w:r w:rsidR="0091171E">
          <w:rPr>
            <w:noProof/>
            <w:webHidden/>
          </w:rPr>
          <w:fldChar w:fldCharType="separate"/>
        </w:r>
        <w:r w:rsidR="0091171E">
          <w:rPr>
            <w:noProof/>
            <w:webHidden/>
          </w:rPr>
          <w:t>6</w:t>
        </w:r>
        <w:r w:rsidR="0091171E">
          <w:rPr>
            <w:noProof/>
            <w:webHidden/>
          </w:rPr>
          <w:fldChar w:fldCharType="end"/>
        </w:r>
      </w:hyperlink>
    </w:p>
    <w:p w14:paraId="6EACB26F" w14:textId="325A0297" w:rsidR="0091171E"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979828" w:history="1">
        <w:r w:rsidR="0091171E" w:rsidRPr="00C66AF4">
          <w:rPr>
            <w:rStyle w:val="Hyperlink"/>
            <w:noProof/>
          </w:rPr>
          <w:t>Non-Production Data Backups Environment</w:t>
        </w:r>
        <w:r w:rsidR="0091171E">
          <w:rPr>
            <w:noProof/>
            <w:webHidden/>
          </w:rPr>
          <w:tab/>
        </w:r>
        <w:r w:rsidR="0091171E">
          <w:rPr>
            <w:noProof/>
            <w:webHidden/>
          </w:rPr>
          <w:fldChar w:fldCharType="begin"/>
        </w:r>
        <w:r w:rsidR="0091171E">
          <w:rPr>
            <w:noProof/>
            <w:webHidden/>
          </w:rPr>
          <w:instrText xml:space="preserve"> PAGEREF _Toc151979828 \h </w:instrText>
        </w:r>
        <w:r w:rsidR="0091171E">
          <w:rPr>
            <w:noProof/>
            <w:webHidden/>
          </w:rPr>
        </w:r>
        <w:r w:rsidR="0091171E">
          <w:rPr>
            <w:noProof/>
            <w:webHidden/>
          </w:rPr>
          <w:fldChar w:fldCharType="separate"/>
        </w:r>
        <w:r w:rsidR="0091171E">
          <w:rPr>
            <w:noProof/>
            <w:webHidden/>
          </w:rPr>
          <w:t>6</w:t>
        </w:r>
        <w:r w:rsidR="0091171E">
          <w:rPr>
            <w:noProof/>
            <w:webHidden/>
          </w:rPr>
          <w:fldChar w:fldCharType="end"/>
        </w:r>
      </w:hyperlink>
    </w:p>
    <w:p w14:paraId="72463B24" w14:textId="0DEE5908" w:rsidR="0091171E" w:rsidRDefault="00000000">
      <w:pPr>
        <w:pStyle w:val="TOC2"/>
        <w:rPr>
          <w:rFonts w:asciiTheme="minorHAnsi" w:eastAsiaTheme="minorEastAsia" w:hAnsiTheme="minorHAnsi" w:cstheme="minorBidi"/>
          <w:noProof/>
          <w:sz w:val="22"/>
          <w:szCs w:val="22"/>
          <w:lang w:eastAsia="en-NZ"/>
        </w:rPr>
      </w:pPr>
      <w:hyperlink w:anchor="_Toc151979829" w:history="1">
        <w:r w:rsidR="0091171E" w:rsidRPr="00C66AF4">
          <w:rPr>
            <w:rStyle w:val="Hyperlink"/>
            <w:noProof/>
          </w:rPr>
          <w:t>Production Data environments</w:t>
        </w:r>
        <w:r w:rsidR="0091171E">
          <w:rPr>
            <w:noProof/>
            <w:webHidden/>
          </w:rPr>
          <w:tab/>
        </w:r>
        <w:r w:rsidR="0091171E">
          <w:rPr>
            <w:noProof/>
            <w:webHidden/>
          </w:rPr>
          <w:fldChar w:fldCharType="begin"/>
        </w:r>
        <w:r w:rsidR="0091171E">
          <w:rPr>
            <w:noProof/>
            <w:webHidden/>
          </w:rPr>
          <w:instrText xml:space="preserve"> PAGEREF _Toc151979829 \h </w:instrText>
        </w:r>
        <w:r w:rsidR="0091171E">
          <w:rPr>
            <w:noProof/>
            <w:webHidden/>
          </w:rPr>
        </w:r>
        <w:r w:rsidR="0091171E">
          <w:rPr>
            <w:noProof/>
            <w:webHidden/>
          </w:rPr>
          <w:fldChar w:fldCharType="separate"/>
        </w:r>
        <w:r w:rsidR="0091171E">
          <w:rPr>
            <w:noProof/>
            <w:webHidden/>
          </w:rPr>
          <w:t>6</w:t>
        </w:r>
        <w:r w:rsidR="0091171E">
          <w:rPr>
            <w:noProof/>
            <w:webHidden/>
          </w:rPr>
          <w:fldChar w:fldCharType="end"/>
        </w:r>
      </w:hyperlink>
    </w:p>
    <w:p w14:paraId="0B57C6CC" w14:textId="19A8CDCE" w:rsidR="0091171E"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979830" w:history="1">
        <w:r w:rsidR="0091171E" w:rsidRPr="00C66AF4">
          <w:rPr>
            <w:rStyle w:val="Hyperlink"/>
            <w:noProof/>
          </w:rPr>
          <w:t>Production (PROD or PR)</w:t>
        </w:r>
        <w:r w:rsidR="0091171E">
          <w:rPr>
            <w:noProof/>
            <w:webHidden/>
          </w:rPr>
          <w:tab/>
        </w:r>
        <w:r w:rsidR="0091171E">
          <w:rPr>
            <w:noProof/>
            <w:webHidden/>
          </w:rPr>
          <w:fldChar w:fldCharType="begin"/>
        </w:r>
        <w:r w:rsidR="0091171E">
          <w:rPr>
            <w:noProof/>
            <w:webHidden/>
          </w:rPr>
          <w:instrText xml:space="preserve"> PAGEREF _Toc151979830 \h </w:instrText>
        </w:r>
        <w:r w:rsidR="0091171E">
          <w:rPr>
            <w:noProof/>
            <w:webHidden/>
          </w:rPr>
        </w:r>
        <w:r w:rsidR="0091171E">
          <w:rPr>
            <w:noProof/>
            <w:webHidden/>
          </w:rPr>
          <w:fldChar w:fldCharType="separate"/>
        </w:r>
        <w:r w:rsidR="0091171E">
          <w:rPr>
            <w:noProof/>
            <w:webHidden/>
          </w:rPr>
          <w:t>7</w:t>
        </w:r>
        <w:r w:rsidR="0091171E">
          <w:rPr>
            <w:noProof/>
            <w:webHidden/>
          </w:rPr>
          <w:fldChar w:fldCharType="end"/>
        </w:r>
      </w:hyperlink>
    </w:p>
    <w:p w14:paraId="4172372F" w14:textId="4D048CB9" w:rsidR="0091171E"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979831" w:history="1">
        <w:r w:rsidR="0091171E" w:rsidRPr="00C66AF4">
          <w:rPr>
            <w:rStyle w:val="Hyperlink"/>
            <w:noProof/>
          </w:rPr>
          <w:t>Production Data Backups Environment</w:t>
        </w:r>
        <w:r w:rsidR="0091171E">
          <w:rPr>
            <w:noProof/>
            <w:webHidden/>
          </w:rPr>
          <w:tab/>
        </w:r>
        <w:r w:rsidR="0091171E">
          <w:rPr>
            <w:noProof/>
            <w:webHidden/>
          </w:rPr>
          <w:fldChar w:fldCharType="begin"/>
        </w:r>
        <w:r w:rsidR="0091171E">
          <w:rPr>
            <w:noProof/>
            <w:webHidden/>
          </w:rPr>
          <w:instrText xml:space="preserve"> PAGEREF _Toc151979831 \h </w:instrText>
        </w:r>
        <w:r w:rsidR="0091171E">
          <w:rPr>
            <w:noProof/>
            <w:webHidden/>
          </w:rPr>
        </w:r>
        <w:r w:rsidR="0091171E">
          <w:rPr>
            <w:noProof/>
            <w:webHidden/>
          </w:rPr>
          <w:fldChar w:fldCharType="separate"/>
        </w:r>
        <w:r w:rsidR="0091171E">
          <w:rPr>
            <w:noProof/>
            <w:webHidden/>
          </w:rPr>
          <w:t>7</w:t>
        </w:r>
        <w:r w:rsidR="0091171E">
          <w:rPr>
            <w:noProof/>
            <w:webHidden/>
          </w:rPr>
          <w:fldChar w:fldCharType="end"/>
        </w:r>
      </w:hyperlink>
    </w:p>
    <w:p w14:paraId="55BBCCF5" w14:textId="32CB5949" w:rsidR="0091171E" w:rsidRDefault="00000000">
      <w:pPr>
        <w:pStyle w:val="TOC2"/>
        <w:rPr>
          <w:rFonts w:asciiTheme="minorHAnsi" w:eastAsiaTheme="minorEastAsia" w:hAnsiTheme="minorHAnsi" w:cstheme="minorBidi"/>
          <w:noProof/>
          <w:sz w:val="22"/>
          <w:szCs w:val="22"/>
          <w:lang w:eastAsia="en-NZ"/>
        </w:rPr>
      </w:pPr>
      <w:hyperlink w:anchor="_Toc151979832" w:history="1">
        <w:r w:rsidR="0091171E" w:rsidRPr="00C66AF4">
          <w:rPr>
            <w:rStyle w:val="Hyperlink"/>
            <w:noProof/>
          </w:rPr>
          <w:t>Other Considerations</w:t>
        </w:r>
        <w:r w:rsidR="0091171E">
          <w:rPr>
            <w:noProof/>
            <w:webHidden/>
          </w:rPr>
          <w:tab/>
        </w:r>
        <w:r w:rsidR="0091171E">
          <w:rPr>
            <w:noProof/>
            <w:webHidden/>
          </w:rPr>
          <w:fldChar w:fldCharType="begin"/>
        </w:r>
        <w:r w:rsidR="0091171E">
          <w:rPr>
            <w:noProof/>
            <w:webHidden/>
          </w:rPr>
          <w:instrText xml:space="preserve"> PAGEREF _Toc151979832 \h </w:instrText>
        </w:r>
        <w:r w:rsidR="0091171E">
          <w:rPr>
            <w:noProof/>
            <w:webHidden/>
          </w:rPr>
        </w:r>
        <w:r w:rsidR="0091171E">
          <w:rPr>
            <w:noProof/>
            <w:webHidden/>
          </w:rPr>
          <w:fldChar w:fldCharType="separate"/>
        </w:r>
        <w:r w:rsidR="0091171E">
          <w:rPr>
            <w:noProof/>
            <w:webHidden/>
          </w:rPr>
          <w:t>7</w:t>
        </w:r>
        <w:r w:rsidR="0091171E">
          <w:rPr>
            <w:noProof/>
            <w:webHidden/>
          </w:rPr>
          <w:fldChar w:fldCharType="end"/>
        </w:r>
      </w:hyperlink>
    </w:p>
    <w:p w14:paraId="20B2A667" w14:textId="4D3AF2F8" w:rsidR="0091171E"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979833" w:history="1">
        <w:r w:rsidR="0091171E" w:rsidRPr="00C66AF4">
          <w:rPr>
            <w:rStyle w:val="Hyperlink"/>
            <w:noProof/>
          </w:rPr>
          <w:t>Identical Environments</w:t>
        </w:r>
        <w:r w:rsidR="0091171E">
          <w:rPr>
            <w:noProof/>
            <w:webHidden/>
          </w:rPr>
          <w:tab/>
        </w:r>
        <w:r w:rsidR="0091171E">
          <w:rPr>
            <w:noProof/>
            <w:webHidden/>
          </w:rPr>
          <w:fldChar w:fldCharType="begin"/>
        </w:r>
        <w:r w:rsidR="0091171E">
          <w:rPr>
            <w:noProof/>
            <w:webHidden/>
          </w:rPr>
          <w:instrText xml:space="preserve"> PAGEREF _Toc151979833 \h </w:instrText>
        </w:r>
        <w:r w:rsidR="0091171E">
          <w:rPr>
            <w:noProof/>
            <w:webHidden/>
          </w:rPr>
        </w:r>
        <w:r w:rsidR="0091171E">
          <w:rPr>
            <w:noProof/>
            <w:webHidden/>
          </w:rPr>
          <w:fldChar w:fldCharType="separate"/>
        </w:r>
        <w:r w:rsidR="0091171E">
          <w:rPr>
            <w:noProof/>
            <w:webHidden/>
          </w:rPr>
          <w:t>7</w:t>
        </w:r>
        <w:r w:rsidR="0091171E">
          <w:rPr>
            <w:noProof/>
            <w:webHidden/>
          </w:rPr>
          <w:fldChar w:fldCharType="end"/>
        </w:r>
      </w:hyperlink>
    </w:p>
    <w:p w14:paraId="00A67744" w14:textId="601B19DA" w:rsidR="0091171E"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979834" w:history="1">
        <w:r w:rsidR="0091171E" w:rsidRPr="00C66AF4">
          <w:rPr>
            <w:rStyle w:val="Hyperlink"/>
            <w:noProof/>
          </w:rPr>
          <w:t>Brach Numbing</w:t>
        </w:r>
        <w:r w:rsidR="0091171E">
          <w:rPr>
            <w:noProof/>
            <w:webHidden/>
          </w:rPr>
          <w:tab/>
        </w:r>
        <w:r w:rsidR="0091171E">
          <w:rPr>
            <w:noProof/>
            <w:webHidden/>
          </w:rPr>
          <w:fldChar w:fldCharType="begin"/>
        </w:r>
        <w:r w:rsidR="0091171E">
          <w:rPr>
            <w:noProof/>
            <w:webHidden/>
          </w:rPr>
          <w:instrText xml:space="preserve"> PAGEREF _Toc151979834 \h </w:instrText>
        </w:r>
        <w:r w:rsidR="0091171E">
          <w:rPr>
            <w:noProof/>
            <w:webHidden/>
          </w:rPr>
        </w:r>
        <w:r w:rsidR="0091171E">
          <w:rPr>
            <w:noProof/>
            <w:webHidden/>
          </w:rPr>
          <w:fldChar w:fldCharType="separate"/>
        </w:r>
        <w:r w:rsidR="0091171E">
          <w:rPr>
            <w:noProof/>
            <w:webHidden/>
          </w:rPr>
          <w:t>7</w:t>
        </w:r>
        <w:r w:rsidR="0091171E">
          <w:rPr>
            <w:noProof/>
            <w:webHidden/>
          </w:rPr>
          <w:fldChar w:fldCharType="end"/>
        </w:r>
      </w:hyperlink>
    </w:p>
    <w:p w14:paraId="0D3A27E0" w14:textId="579D3C89" w:rsidR="0091171E" w:rsidRDefault="00000000">
      <w:pPr>
        <w:pStyle w:val="TOC2"/>
        <w:rPr>
          <w:rFonts w:asciiTheme="minorHAnsi" w:eastAsiaTheme="minorEastAsia" w:hAnsiTheme="minorHAnsi" w:cstheme="minorBidi"/>
          <w:noProof/>
          <w:sz w:val="22"/>
          <w:szCs w:val="22"/>
          <w:lang w:eastAsia="en-NZ"/>
        </w:rPr>
      </w:pPr>
      <w:hyperlink w:anchor="_Toc151979835" w:history="1">
        <w:r w:rsidR="0091171E" w:rsidRPr="00C66AF4">
          <w:rPr>
            <w:rStyle w:val="Hyperlink"/>
            <w:noProof/>
          </w:rPr>
          <w:t>Conclusion</w:t>
        </w:r>
        <w:r w:rsidR="0091171E">
          <w:rPr>
            <w:noProof/>
            <w:webHidden/>
          </w:rPr>
          <w:tab/>
        </w:r>
        <w:r w:rsidR="0091171E">
          <w:rPr>
            <w:noProof/>
            <w:webHidden/>
          </w:rPr>
          <w:fldChar w:fldCharType="begin"/>
        </w:r>
        <w:r w:rsidR="0091171E">
          <w:rPr>
            <w:noProof/>
            <w:webHidden/>
          </w:rPr>
          <w:instrText xml:space="preserve"> PAGEREF _Toc151979835 \h </w:instrText>
        </w:r>
        <w:r w:rsidR="0091171E">
          <w:rPr>
            <w:noProof/>
            <w:webHidden/>
          </w:rPr>
        </w:r>
        <w:r w:rsidR="0091171E">
          <w:rPr>
            <w:noProof/>
            <w:webHidden/>
          </w:rPr>
          <w:fldChar w:fldCharType="separate"/>
        </w:r>
        <w:r w:rsidR="0091171E">
          <w:rPr>
            <w:noProof/>
            <w:webHidden/>
          </w:rPr>
          <w:t>8</w:t>
        </w:r>
        <w:r w:rsidR="0091171E">
          <w:rPr>
            <w:noProof/>
            <w:webHidden/>
          </w:rPr>
          <w:fldChar w:fldCharType="end"/>
        </w:r>
      </w:hyperlink>
    </w:p>
    <w:p w14:paraId="0B186A63" w14:textId="460FEB47" w:rsidR="0091171E"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1979836" w:history="1">
        <w:r w:rsidR="0091171E" w:rsidRPr="00C66AF4">
          <w:rPr>
            <w:rStyle w:val="Hyperlink"/>
            <w:noProof/>
          </w:rPr>
          <w:t>Appendices</w:t>
        </w:r>
        <w:r w:rsidR="0091171E">
          <w:rPr>
            <w:noProof/>
            <w:webHidden/>
          </w:rPr>
          <w:tab/>
        </w:r>
        <w:r w:rsidR="0091171E">
          <w:rPr>
            <w:noProof/>
            <w:webHidden/>
          </w:rPr>
          <w:fldChar w:fldCharType="begin"/>
        </w:r>
        <w:r w:rsidR="0091171E">
          <w:rPr>
            <w:noProof/>
            <w:webHidden/>
          </w:rPr>
          <w:instrText xml:space="preserve"> PAGEREF _Toc151979836 \h </w:instrText>
        </w:r>
        <w:r w:rsidR="0091171E">
          <w:rPr>
            <w:noProof/>
            <w:webHidden/>
          </w:rPr>
        </w:r>
        <w:r w:rsidR="0091171E">
          <w:rPr>
            <w:noProof/>
            <w:webHidden/>
          </w:rPr>
          <w:fldChar w:fldCharType="separate"/>
        </w:r>
        <w:r w:rsidR="0091171E">
          <w:rPr>
            <w:noProof/>
            <w:webHidden/>
          </w:rPr>
          <w:t>9</w:t>
        </w:r>
        <w:r w:rsidR="0091171E">
          <w:rPr>
            <w:noProof/>
            <w:webHidden/>
          </w:rPr>
          <w:fldChar w:fldCharType="end"/>
        </w:r>
      </w:hyperlink>
    </w:p>
    <w:p w14:paraId="42B604CF" w14:textId="341AFBCA" w:rsidR="0091171E" w:rsidRDefault="00000000">
      <w:pPr>
        <w:pStyle w:val="TOC2"/>
        <w:rPr>
          <w:rFonts w:asciiTheme="minorHAnsi" w:eastAsiaTheme="minorEastAsia" w:hAnsiTheme="minorHAnsi" w:cstheme="minorBidi"/>
          <w:noProof/>
          <w:sz w:val="22"/>
          <w:szCs w:val="22"/>
          <w:lang w:eastAsia="en-NZ"/>
        </w:rPr>
      </w:pPr>
      <w:hyperlink w:anchor="_Toc151979837" w:history="1">
        <w:r w:rsidR="0091171E" w:rsidRPr="00C66AF4">
          <w:rPr>
            <w:rStyle w:val="Hyperlink"/>
            <w:noProof/>
          </w:rPr>
          <w:t>Appendix A - Document Information</w:t>
        </w:r>
        <w:r w:rsidR="0091171E">
          <w:rPr>
            <w:noProof/>
            <w:webHidden/>
          </w:rPr>
          <w:tab/>
        </w:r>
        <w:r w:rsidR="0091171E">
          <w:rPr>
            <w:noProof/>
            <w:webHidden/>
          </w:rPr>
          <w:fldChar w:fldCharType="begin"/>
        </w:r>
        <w:r w:rsidR="0091171E">
          <w:rPr>
            <w:noProof/>
            <w:webHidden/>
          </w:rPr>
          <w:instrText xml:space="preserve"> PAGEREF _Toc151979837 \h </w:instrText>
        </w:r>
        <w:r w:rsidR="0091171E">
          <w:rPr>
            <w:noProof/>
            <w:webHidden/>
          </w:rPr>
        </w:r>
        <w:r w:rsidR="0091171E">
          <w:rPr>
            <w:noProof/>
            <w:webHidden/>
          </w:rPr>
          <w:fldChar w:fldCharType="separate"/>
        </w:r>
        <w:r w:rsidR="0091171E">
          <w:rPr>
            <w:noProof/>
            <w:webHidden/>
          </w:rPr>
          <w:t>9</w:t>
        </w:r>
        <w:r w:rsidR="0091171E">
          <w:rPr>
            <w:noProof/>
            <w:webHidden/>
          </w:rPr>
          <w:fldChar w:fldCharType="end"/>
        </w:r>
      </w:hyperlink>
    </w:p>
    <w:p w14:paraId="5BE35B2B" w14:textId="714B4F09" w:rsidR="0091171E"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979838" w:history="1">
        <w:r w:rsidR="0091171E" w:rsidRPr="00C66AF4">
          <w:rPr>
            <w:rStyle w:val="Hyperlink"/>
            <w:noProof/>
          </w:rPr>
          <w:t>Versions</w:t>
        </w:r>
        <w:r w:rsidR="0091171E">
          <w:rPr>
            <w:noProof/>
            <w:webHidden/>
          </w:rPr>
          <w:tab/>
        </w:r>
        <w:r w:rsidR="0091171E">
          <w:rPr>
            <w:noProof/>
            <w:webHidden/>
          </w:rPr>
          <w:fldChar w:fldCharType="begin"/>
        </w:r>
        <w:r w:rsidR="0091171E">
          <w:rPr>
            <w:noProof/>
            <w:webHidden/>
          </w:rPr>
          <w:instrText xml:space="preserve"> PAGEREF _Toc151979838 \h </w:instrText>
        </w:r>
        <w:r w:rsidR="0091171E">
          <w:rPr>
            <w:noProof/>
            <w:webHidden/>
          </w:rPr>
        </w:r>
        <w:r w:rsidR="0091171E">
          <w:rPr>
            <w:noProof/>
            <w:webHidden/>
          </w:rPr>
          <w:fldChar w:fldCharType="separate"/>
        </w:r>
        <w:r w:rsidR="0091171E">
          <w:rPr>
            <w:noProof/>
            <w:webHidden/>
          </w:rPr>
          <w:t>9</w:t>
        </w:r>
        <w:r w:rsidR="0091171E">
          <w:rPr>
            <w:noProof/>
            <w:webHidden/>
          </w:rPr>
          <w:fldChar w:fldCharType="end"/>
        </w:r>
      </w:hyperlink>
    </w:p>
    <w:p w14:paraId="3C2D5A3C" w14:textId="1D8413E1" w:rsidR="0091171E"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979839" w:history="1">
        <w:r w:rsidR="0091171E" w:rsidRPr="00C66AF4">
          <w:rPr>
            <w:rStyle w:val="Hyperlink"/>
            <w:noProof/>
          </w:rPr>
          <w:t>Images</w:t>
        </w:r>
        <w:r w:rsidR="0091171E">
          <w:rPr>
            <w:noProof/>
            <w:webHidden/>
          </w:rPr>
          <w:tab/>
        </w:r>
        <w:r w:rsidR="0091171E">
          <w:rPr>
            <w:noProof/>
            <w:webHidden/>
          </w:rPr>
          <w:fldChar w:fldCharType="begin"/>
        </w:r>
        <w:r w:rsidR="0091171E">
          <w:rPr>
            <w:noProof/>
            <w:webHidden/>
          </w:rPr>
          <w:instrText xml:space="preserve"> PAGEREF _Toc151979839 \h </w:instrText>
        </w:r>
        <w:r w:rsidR="0091171E">
          <w:rPr>
            <w:noProof/>
            <w:webHidden/>
          </w:rPr>
        </w:r>
        <w:r w:rsidR="0091171E">
          <w:rPr>
            <w:noProof/>
            <w:webHidden/>
          </w:rPr>
          <w:fldChar w:fldCharType="separate"/>
        </w:r>
        <w:r w:rsidR="0091171E">
          <w:rPr>
            <w:noProof/>
            <w:webHidden/>
          </w:rPr>
          <w:t>9</w:t>
        </w:r>
        <w:r w:rsidR="0091171E">
          <w:rPr>
            <w:noProof/>
            <w:webHidden/>
          </w:rPr>
          <w:fldChar w:fldCharType="end"/>
        </w:r>
      </w:hyperlink>
    </w:p>
    <w:p w14:paraId="32EB92EE" w14:textId="009D4B3F" w:rsidR="0091171E"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979840" w:history="1">
        <w:r w:rsidR="0091171E" w:rsidRPr="00C66AF4">
          <w:rPr>
            <w:rStyle w:val="Hyperlink"/>
            <w:noProof/>
          </w:rPr>
          <w:t>Tables</w:t>
        </w:r>
        <w:r w:rsidR="0091171E">
          <w:rPr>
            <w:noProof/>
            <w:webHidden/>
          </w:rPr>
          <w:tab/>
        </w:r>
        <w:r w:rsidR="0091171E">
          <w:rPr>
            <w:noProof/>
            <w:webHidden/>
          </w:rPr>
          <w:fldChar w:fldCharType="begin"/>
        </w:r>
        <w:r w:rsidR="0091171E">
          <w:rPr>
            <w:noProof/>
            <w:webHidden/>
          </w:rPr>
          <w:instrText xml:space="preserve"> PAGEREF _Toc151979840 \h </w:instrText>
        </w:r>
        <w:r w:rsidR="0091171E">
          <w:rPr>
            <w:noProof/>
            <w:webHidden/>
          </w:rPr>
        </w:r>
        <w:r w:rsidR="0091171E">
          <w:rPr>
            <w:noProof/>
            <w:webHidden/>
          </w:rPr>
          <w:fldChar w:fldCharType="separate"/>
        </w:r>
        <w:r w:rsidR="0091171E">
          <w:rPr>
            <w:noProof/>
            <w:webHidden/>
          </w:rPr>
          <w:t>9</w:t>
        </w:r>
        <w:r w:rsidR="0091171E">
          <w:rPr>
            <w:noProof/>
            <w:webHidden/>
          </w:rPr>
          <w:fldChar w:fldCharType="end"/>
        </w:r>
      </w:hyperlink>
    </w:p>
    <w:p w14:paraId="127073DA" w14:textId="3FAF8EB9" w:rsidR="0091171E"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979841" w:history="1">
        <w:r w:rsidR="0091171E" w:rsidRPr="00C66AF4">
          <w:rPr>
            <w:rStyle w:val="Hyperlink"/>
            <w:noProof/>
          </w:rPr>
          <w:t>References</w:t>
        </w:r>
        <w:r w:rsidR="0091171E">
          <w:rPr>
            <w:noProof/>
            <w:webHidden/>
          </w:rPr>
          <w:tab/>
        </w:r>
        <w:r w:rsidR="0091171E">
          <w:rPr>
            <w:noProof/>
            <w:webHidden/>
          </w:rPr>
          <w:fldChar w:fldCharType="begin"/>
        </w:r>
        <w:r w:rsidR="0091171E">
          <w:rPr>
            <w:noProof/>
            <w:webHidden/>
          </w:rPr>
          <w:instrText xml:space="preserve"> PAGEREF _Toc151979841 \h </w:instrText>
        </w:r>
        <w:r w:rsidR="0091171E">
          <w:rPr>
            <w:noProof/>
            <w:webHidden/>
          </w:rPr>
        </w:r>
        <w:r w:rsidR="0091171E">
          <w:rPr>
            <w:noProof/>
            <w:webHidden/>
          </w:rPr>
          <w:fldChar w:fldCharType="separate"/>
        </w:r>
        <w:r w:rsidR="0091171E">
          <w:rPr>
            <w:noProof/>
            <w:webHidden/>
          </w:rPr>
          <w:t>9</w:t>
        </w:r>
        <w:r w:rsidR="0091171E">
          <w:rPr>
            <w:noProof/>
            <w:webHidden/>
          </w:rPr>
          <w:fldChar w:fldCharType="end"/>
        </w:r>
      </w:hyperlink>
    </w:p>
    <w:p w14:paraId="7F193F4B" w14:textId="6B6D9D8C" w:rsidR="0091171E"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979842" w:history="1">
        <w:r w:rsidR="0091171E" w:rsidRPr="00C66AF4">
          <w:rPr>
            <w:rStyle w:val="Hyperlink"/>
            <w:noProof/>
          </w:rPr>
          <w:t>Review Distribution</w:t>
        </w:r>
        <w:r w:rsidR="0091171E">
          <w:rPr>
            <w:noProof/>
            <w:webHidden/>
          </w:rPr>
          <w:tab/>
        </w:r>
        <w:r w:rsidR="0091171E">
          <w:rPr>
            <w:noProof/>
            <w:webHidden/>
          </w:rPr>
          <w:fldChar w:fldCharType="begin"/>
        </w:r>
        <w:r w:rsidR="0091171E">
          <w:rPr>
            <w:noProof/>
            <w:webHidden/>
          </w:rPr>
          <w:instrText xml:space="preserve"> PAGEREF _Toc151979842 \h </w:instrText>
        </w:r>
        <w:r w:rsidR="0091171E">
          <w:rPr>
            <w:noProof/>
            <w:webHidden/>
          </w:rPr>
        </w:r>
        <w:r w:rsidR="0091171E">
          <w:rPr>
            <w:noProof/>
            <w:webHidden/>
          </w:rPr>
          <w:fldChar w:fldCharType="separate"/>
        </w:r>
        <w:r w:rsidR="0091171E">
          <w:rPr>
            <w:noProof/>
            <w:webHidden/>
          </w:rPr>
          <w:t>9</w:t>
        </w:r>
        <w:r w:rsidR="0091171E">
          <w:rPr>
            <w:noProof/>
            <w:webHidden/>
          </w:rPr>
          <w:fldChar w:fldCharType="end"/>
        </w:r>
      </w:hyperlink>
    </w:p>
    <w:p w14:paraId="069E1CEE" w14:textId="7FC18B95" w:rsidR="0091171E"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979843" w:history="1">
        <w:r w:rsidR="0091171E" w:rsidRPr="00C66AF4">
          <w:rPr>
            <w:rStyle w:val="Hyperlink"/>
            <w:noProof/>
          </w:rPr>
          <w:t>Audience</w:t>
        </w:r>
        <w:r w:rsidR="0091171E">
          <w:rPr>
            <w:noProof/>
            <w:webHidden/>
          </w:rPr>
          <w:tab/>
        </w:r>
        <w:r w:rsidR="0091171E">
          <w:rPr>
            <w:noProof/>
            <w:webHidden/>
          </w:rPr>
          <w:fldChar w:fldCharType="begin"/>
        </w:r>
        <w:r w:rsidR="0091171E">
          <w:rPr>
            <w:noProof/>
            <w:webHidden/>
          </w:rPr>
          <w:instrText xml:space="preserve"> PAGEREF _Toc151979843 \h </w:instrText>
        </w:r>
        <w:r w:rsidR="0091171E">
          <w:rPr>
            <w:noProof/>
            <w:webHidden/>
          </w:rPr>
        </w:r>
        <w:r w:rsidR="0091171E">
          <w:rPr>
            <w:noProof/>
            <w:webHidden/>
          </w:rPr>
          <w:fldChar w:fldCharType="separate"/>
        </w:r>
        <w:r w:rsidR="0091171E">
          <w:rPr>
            <w:noProof/>
            <w:webHidden/>
          </w:rPr>
          <w:t>9</w:t>
        </w:r>
        <w:r w:rsidR="0091171E">
          <w:rPr>
            <w:noProof/>
            <w:webHidden/>
          </w:rPr>
          <w:fldChar w:fldCharType="end"/>
        </w:r>
      </w:hyperlink>
    </w:p>
    <w:p w14:paraId="7AC89386" w14:textId="346C9DDA" w:rsidR="0091171E"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979844" w:history="1">
        <w:r w:rsidR="0091171E" w:rsidRPr="00C66AF4">
          <w:rPr>
            <w:rStyle w:val="Hyperlink"/>
            <w:noProof/>
          </w:rPr>
          <w:t>Structure</w:t>
        </w:r>
        <w:r w:rsidR="0091171E">
          <w:rPr>
            <w:noProof/>
            <w:webHidden/>
          </w:rPr>
          <w:tab/>
        </w:r>
        <w:r w:rsidR="0091171E">
          <w:rPr>
            <w:noProof/>
            <w:webHidden/>
          </w:rPr>
          <w:fldChar w:fldCharType="begin"/>
        </w:r>
        <w:r w:rsidR="0091171E">
          <w:rPr>
            <w:noProof/>
            <w:webHidden/>
          </w:rPr>
          <w:instrText xml:space="preserve"> PAGEREF _Toc151979844 \h </w:instrText>
        </w:r>
        <w:r w:rsidR="0091171E">
          <w:rPr>
            <w:noProof/>
            <w:webHidden/>
          </w:rPr>
        </w:r>
        <w:r w:rsidR="0091171E">
          <w:rPr>
            <w:noProof/>
            <w:webHidden/>
          </w:rPr>
          <w:fldChar w:fldCharType="separate"/>
        </w:r>
        <w:r w:rsidR="0091171E">
          <w:rPr>
            <w:noProof/>
            <w:webHidden/>
          </w:rPr>
          <w:t>9</w:t>
        </w:r>
        <w:r w:rsidR="0091171E">
          <w:rPr>
            <w:noProof/>
            <w:webHidden/>
          </w:rPr>
          <w:fldChar w:fldCharType="end"/>
        </w:r>
      </w:hyperlink>
    </w:p>
    <w:p w14:paraId="7BD07D4D" w14:textId="4B20F5C8" w:rsidR="0091171E"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979845" w:history="1">
        <w:r w:rsidR="0091171E" w:rsidRPr="00C66AF4">
          <w:rPr>
            <w:rStyle w:val="Hyperlink"/>
            <w:noProof/>
          </w:rPr>
          <w:t>Diagrams</w:t>
        </w:r>
        <w:r w:rsidR="0091171E">
          <w:rPr>
            <w:noProof/>
            <w:webHidden/>
          </w:rPr>
          <w:tab/>
        </w:r>
        <w:r w:rsidR="0091171E">
          <w:rPr>
            <w:noProof/>
            <w:webHidden/>
          </w:rPr>
          <w:fldChar w:fldCharType="begin"/>
        </w:r>
        <w:r w:rsidR="0091171E">
          <w:rPr>
            <w:noProof/>
            <w:webHidden/>
          </w:rPr>
          <w:instrText xml:space="preserve"> PAGEREF _Toc151979845 \h </w:instrText>
        </w:r>
        <w:r w:rsidR="0091171E">
          <w:rPr>
            <w:noProof/>
            <w:webHidden/>
          </w:rPr>
        </w:r>
        <w:r w:rsidR="0091171E">
          <w:rPr>
            <w:noProof/>
            <w:webHidden/>
          </w:rPr>
          <w:fldChar w:fldCharType="separate"/>
        </w:r>
        <w:r w:rsidR="0091171E">
          <w:rPr>
            <w:noProof/>
            <w:webHidden/>
          </w:rPr>
          <w:t>9</w:t>
        </w:r>
        <w:r w:rsidR="0091171E">
          <w:rPr>
            <w:noProof/>
            <w:webHidden/>
          </w:rPr>
          <w:fldChar w:fldCharType="end"/>
        </w:r>
      </w:hyperlink>
    </w:p>
    <w:p w14:paraId="0863FC78" w14:textId="3E1943C5" w:rsidR="0091171E"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979846" w:history="1">
        <w:r w:rsidR="0091171E" w:rsidRPr="00C66AF4">
          <w:rPr>
            <w:rStyle w:val="Hyperlink"/>
            <w:noProof/>
          </w:rPr>
          <w:t>Terms</w:t>
        </w:r>
        <w:r w:rsidR="0091171E">
          <w:rPr>
            <w:noProof/>
            <w:webHidden/>
          </w:rPr>
          <w:tab/>
        </w:r>
        <w:r w:rsidR="0091171E">
          <w:rPr>
            <w:noProof/>
            <w:webHidden/>
          </w:rPr>
          <w:fldChar w:fldCharType="begin"/>
        </w:r>
        <w:r w:rsidR="0091171E">
          <w:rPr>
            <w:noProof/>
            <w:webHidden/>
          </w:rPr>
          <w:instrText xml:space="preserve"> PAGEREF _Toc151979846 \h </w:instrText>
        </w:r>
        <w:r w:rsidR="0091171E">
          <w:rPr>
            <w:noProof/>
            <w:webHidden/>
          </w:rPr>
        </w:r>
        <w:r w:rsidR="0091171E">
          <w:rPr>
            <w:noProof/>
            <w:webHidden/>
          </w:rPr>
          <w:fldChar w:fldCharType="separate"/>
        </w:r>
        <w:r w:rsidR="0091171E">
          <w:rPr>
            <w:noProof/>
            <w:webHidden/>
          </w:rPr>
          <w:t>10</w:t>
        </w:r>
        <w:r w:rsidR="0091171E">
          <w:rPr>
            <w:noProof/>
            <w:webHidden/>
          </w:rPr>
          <w:fldChar w:fldCharType="end"/>
        </w:r>
      </w:hyperlink>
    </w:p>
    <w:p w14:paraId="56715546" w14:textId="7ED9470E"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51979815"/>
      <w:r w:rsidRPr="00F929E7">
        <w:lastRenderedPageBreak/>
        <w:t>Introduction</w:t>
      </w:r>
      <w:bookmarkEnd w:id="5"/>
      <w:bookmarkEnd w:id="6"/>
    </w:p>
    <w:p w14:paraId="2160294E" w14:textId="17C11DA9" w:rsidR="003906C1" w:rsidRDefault="003906C1" w:rsidP="00DA59D0">
      <w:pPr>
        <w:pStyle w:val="BodyText"/>
      </w:pPr>
      <w:r>
        <w:t>A mature delivery of IT services is traditionally done via deploying in sequence to multiple distinct environments for approval by various groups of stakeholders (</w:t>
      </w:r>
      <w:r w:rsidR="0091171E">
        <w:t>e.g.,</w:t>
      </w:r>
      <w:r>
        <w:t xml:space="preserve"> developers, then testers, business users, etc.).</w:t>
      </w:r>
    </w:p>
    <w:p w14:paraId="3F073586" w14:textId="06CAA70C" w:rsidR="003906C1" w:rsidRDefault="003906C1" w:rsidP="00DA59D0">
      <w:pPr>
        <w:pStyle w:val="BodyText"/>
      </w:pPr>
      <w:r>
        <w:t xml:space="preserve">The sequence used in different organisations may vary from a very rudimentary sequence of only two </w:t>
      </w:r>
      <w:r w:rsidR="00351C89">
        <w:t>environments</w:t>
      </w:r>
      <w:r>
        <w:t xml:space="preserve"> (</w:t>
      </w:r>
      <w:r w:rsidR="009D5224">
        <w:t>e.g.,</w:t>
      </w:r>
      <w:r>
        <w:t xml:space="preserve"> only a Non-Prod and Prod environment) to something slightly more complex (</w:t>
      </w:r>
      <w:r w:rsidR="00351C89">
        <w:t>e.g.</w:t>
      </w:r>
      <w:r>
        <w:t xml:space="preserve">: System Test (ST), User Test (UT), </w:t>
      </w:r>
      <w:r w:rsidR="009D5224">
        <w:t>Pre-Prod</w:t>
      </w:r>
      <w:r>
        <w:t xml:space="preserve"> (PP) and Production (PROD).</w:t>
      </w:r>
    </w:p>
    <w:p w14:paraId="62E75F9D" w14:textId="2C8EFE07" w:rsidR="003906C1" w:rsidRDefault="003906C1" w:rsidP="00DA59D0">
      <w:pPr>
        <w:pStyle w:val="BodyText"/>
      </w:pPr>
      <w:r>
        <w:t xml:space="preserve">These environments were traditionally set up by hand and </w:t>
      </w:r>
      <w:r w:rsidR="00351C89">
        <w:t xml:space="preserve">later </w:t>
      </w:r>
      <w:r>
        <w:t>modified as needed, one by one</w:t>
      </w:r>
      <w:r w:rsidR="002A36F6">
        <w:t xml:space="preserve">, sometime remembering to document the changes, sometimes not. </w:t>
      </w:r>
    </w:p>
    <w:p w14:paraId="4D4023FE" w14:textId="01E92C18" w:rsidR="00EC63EC" w:rsidRDefault="00EC63EC" w:rsidP="00EC63EC">
      <w:pPr>
        <w:pStyle w:val="Heading2"/>
      </w:pPr>
      <w:bookmarkStart w:id="7" w:name="_Toc151979816"/>
      <w:r>
        <w:t>Issue</w:t>
      </w:r>
      <w:bookmarkEnd w:id="7"/>
    </w:p>
    <w:p w14:paraId="4064766F" w14:textId="64E08317" w:rsidR="00351C89" w:rsidRDefault="00351C89" w:rsidP="00351C89">
      <w:r>
        <w:t>The manual development of environments, combined with incomplete documentation, leads to predicable surprises and issues at crucial times, in turn lead</w:t>
      </w:r>
      <w:r w:rsidR="002A36F6">
        <w:t>ing</w:t>
      </w:r>
      <w:r>
        <w:t xml:space="preserve"> to </w:t>
      </w:r>
      <w:r w:rsidR="002A36F6">
        <w:t xml:space="preserve">a reactionary response of requiring more </w:t>
      </w:r>
      <w:r>
        <w:t>manual, repetitious testing to try to mitigate these issues.</w:t>
      </w:r>
      <w:r w:rsidR="002A36F6">
        <w:t xml:space="preserve"> This increase in effort in turn impacts cost and </w:t>
      </w:r>
      <w:r w:rsidR="00F934CF">
        <w:t>deployment, leading deployments to be further and further spaced apart, delivering changes later and later to end users</w:t>
      </w:r>
      <w:r w:rsidR="002A36F6">
        <w:t>.</w:t>
      </w:r>
    </w:p>
    <w:p w14:paraId="4615C466" w14:textId="57E67D5E" w:rsidR="00E8314C" w:rsidRDefault="00EC63EC" w:rsidP="00351C89">
      <w:pPr>
        <w:pStyle w:val="Heading2"/>
      </w:pPr>
      <w:bookmarkStart w:id="8" w:name="_Toc151979817"/>
      <w:r>
        <w:t>Risks</w:t>
      </w:r>
      <w:bookmarkEnd w:id="8"/>
    </w:p>
    <w:p w14:paraId="62D9F484" w14:textId="149CA50E" w:rsidR="00F934CF" w:rsidRDefault="00EC63EC" w:rsidP="00A11667">
      <w:pPr>
        <w:pStyle w:val="BodyText"/>
      </w:pPr>
      <w:r>
        <w:t xml:space="preserve">The use of </w:t>
      </w:r>
      <w:r w:rsidR="00F934CF">
        <w:t xml:space="preserve">delivery </w:t>
      </w:r>
      <w:r w:rsidR="003C1827">
        <w:t xml:space="preserve">stakeholders </w:t>
      </w:r>
      <w:r>
        <w:t xml:space="preserve">with </w:t>
      </w:r>
      <w:r w:rsidR="00F934CF">
        <w:t xml:space="preserve">more </w:t>
      </w:r>
      <w:r>
        <w:t xml:space="preserve">experience in manual </w:t>
      </w:r>
      <w:r w:rsidR="009D5224">
        <w:t>deployment</w:t>
      </w:r>
      <w:r>
        <w:t xml:space="preserve"> and manual testing risk</w:t>
      </w:r>
      <w:r w:rsidR="00F934CF">
        <w:t xml:space="preserve"> </w:t>
      </w:r>
      <w:r w:rsidR="003C1827">
        <w:t xml:space="preserve">constraining or even undoing the benefits and value proposition of the automated approach required to implement DevOps, Automation and Cloud development patterns. </w:t>
      </w:r>
    </w:p>
    <w:p w14:paraId="6B23794C" w14:textId="5795E445" w:rsidR="00A11667" w:rsidRDefault="003C1827" w:rsidP="003C1827">
      <w:pPr>
        <w:pStyle w:val="Heading2"/>
      </w:pPr>
      <w:bookmarkStart w:id="9" w:name="_Toc151979818"/>
      <w:r>
        <w:t>Resolution</w:t>
      </w:r>
      <w:bookmarkEnd w:id="9"/>
    </w:p>
    <w:p w14:paraId="2C62FE77" w14:textId="697DBDEA" w:rsidR="003C1827" w:rsidRDefault="003C1827" w:rsidP="00A11667">
      <w:pPr>
        <w:pStyle w:val="BodyText"/>
      </w:pPr>
      <w:r>
        <w:t>This document provides a high-level introduction to environment types that are common to DevOps practices, and what they intended for, by whom.</w:t>
      </w:r>
    </w:p>
    <w:p w14:paraId="1F361262" w14:textId="786C0AAC" w:rsidR="00115312" w:rsidRPr="00115312" w:rsidRDefault="00115312" w:rsidP="00115312"/>
    <w:p w14:paraId="63E256DA" w14:textId="7D2AD876" w:rsidR="00115312" w:rsidRPr="00115312" w:rsidRDefault="00115312" w:rsidP="00115312"/>
    <w:p w14:paraId="6FBF1CF4" w14:textId="11C6A0AC" w:rsidR="00115312" w:rsidRPr="00115312" w:rsidRDefault="00115312" w:rsidP="00115312"/>
    <w:p w14:paraId="0C0EACD8" w14:textId="2A09A373" w:rsidR="00115312" w:rsidRPr="00115312" w:rsidRDefault="00115312" w:rsidP="00115312"/>
    <w:p w14:paraId="4ED04978" w14:textId="279F6081" w:rsidR="00115312" w:rsidRDefault="00115312" w:rsidP="00115312"/>
    <w:p w14:paraId="2845FB86" w14:textId="1FCF022C" w:rsidR="00115312" w:rsidRDefault="00115312" w:rsidP="00115312"/>
    <w:p w14:paraId="63931831" w14:textId="77777777" w:rsidR="00115312" w:rsidRPr="00115312" w:rsidRDefault="00115312" w:rsidP="00115312">
      <w:pPr>
        <w:jc w:val="center"/>
      </w:pPr>
    </w:p>
    <w:p w14:paraId="613AFD04" w14:textId="1630C390" w:rsidR="00A11667" w:rsidRDefault="00A11667" w:rsidP="00A11667">
      <w:pPr>
        <w:pStyle w:val="Heading1"/>
      </w:pPr>
      <w:bookmarkStart w:id="10" w:name="_Toc151979819"/>
      <w:r>
        <w:lastRenderedPageBreak/>
        <w:t>Environments</w:t>
      </w:r>
      <w:bookmarkEnd w:id="10"/>
    </w:p>
    <w:p w14:paraId="4E8765AB" w14:textId="58FE57E6" w:rsidR="00A11667" w:rsidRDefault="00A11667" w:rsidP="00A11667">
      <w:pPr>
        <w:pStyle w:val="BodyText"/>
      </w:pPr>
    </w:p>
    <w:p w14:paraId="307EFF6D" w14:textId="47CAABCA" w:rsidR="00A11667" w:rsidRDefault="00A11667" w:rsidP="00A11667">
      <w:pPr>
        <w:pStyle w:val="Heading2"/>
      </w:pPr>
      <w:bookmarkStart w:id="11" w:name="_Toc151979820"/>
      <w:r>
        <w:t>Non-Production Data Environments</w:t>
      </w:r>
      <w:bookmarkEnd w:id="11"/>
    </w:p>
    <w:p w14:paraId="34F4958A" w14:textId="325EDE00" w:rsidR="00A11667" w:rsidRDefault="00A11667" w:rsidP="00A11667">
      <w:pPr>
        <w:pStyle w:val="Heading3"/>
      </w:pPr>
      <w:bookmarkStart w:id="12" w:name="_Toc151979821"/>
      <w:r>
        <w:t>Built Test (BT[-xxxx])</w:t>
      </w:r>
      <w:bookmarkEnd w:id="12"/>
    </w:p>
    <w:p w14:paraId="7C7776D8" w14:textId="6998B671" w:rsidR="00A11667" w:rsidRDefault="00A11667" w:rsidP="00A11667">
      <w:pPr>
        <w:pStyle w:val="BodyText"/>
      </w:pPr>
      <w:r>
        <w:t>The first environment that a newly compiled and packaged system is deployed to is not used by people – it’s an environment that automation can use to run dynamic integration tests as a step within the deployment test.</w:t>
      </w:r>
    </w:p>
    <w:p w14:paraId="229C0949" w14:textId="5D3FFBE8" w:rsidR="00A11667" w:rsidRPr="00A11667" w:rsidRDefault="00A11667" w:rsidP="00A11667">
      <w:pPr>
        <w:pStyle w:val="BodyText"/>
      </w:pPr>
      <w:r>
        <w:t>A deployment that fails its dynamic tests in the Build Test environment is no progressed further and therefore doesn’t get deployed to a Developers Test environment.</w:t>
      </w:r>
    </w:p>
    <w:p w14:paraId="681453CF" w14:textId="571CEF23" w:rsidR="00A11667" w:rsidRDefault="00A11667" w:rsidP="00A11667">
      <w:pPr>
        <w:pStyle w:val="Heading3"/>
      </w:pPr>
      <w:bookmarkStart w:id="13" w:name="_Toc151979822"/>
      <w:r>
        <w:t>Developers Test (DT-xxxx])</w:t>
      </w:r>
      <w:bookmarkEnd w:id="13"/>
    </w:p>
    <w:p w14:paraId="0C0F05B5" w14:textId="3B2CFD81" w:rsidR="00A11667" w:rsidRDefault="00A11667" w:rsidP="00A11667">
      <w:pPr>
        <w:pStyle w:val="BodyText"/>
      </w:pPr>
      <w:r>
        <w:t xml:space="preserve">If the pipeline has successfully run dynamic tests on a deployed package within the BT environment, the pipeline redeploys the package to a </w:t>
      </w:r>
      <w:r w:rsidR="009D5224">
        <w:t>Developers</w:t>
      </w:r>
      <w:r>
        <w:t xml:space="preserve"> Test environment. </w:t>
      </w:r>
    </w:p>
    <w:p w14:paraId="3D77C5C7" w14:textId="014851E5" w:rsidR="00A11667" w:rsidRDefault="00F934CF" w:rsidP="00A11667">
      <w:pPr>
        <w:pStyle w:val="BodyText"/>
      </w:pPr>
      <w:r>
        <w:t xml:space="preserve">As the name implies, the Developer Test (DT) environment is built for Developers, for them to test the system before it progresses to others to test.  It </w:t>
      </w:r>
      <w:r w:rsidR="00A11667">
        <w:t>is shared amongst developers for them to be able to log on and visually confirm that functionality is running as expected.</w:t>
      </w:r>
    </w:p>
    <w:p w14:paraId="73974CBD" w14:textId="283B5A63" w:rsidR="00A11667" w:rsidRPr="00A11667" w:rsidRDefault="00A11667" w:rsidP="00A11667">
      <w:pPr>
        <w:pStyle w:val="BodyText"/>
      </w:pPr>
      <w:r>
        <w:t>Note:</w:t>
      </w:r>
      <w:r>
        <w:br/>
        <w:t>In practice, the DT environment is not used very much – but it is a useful way to quickly confirm that packages can run on environments other than a developer’s station.</w:t>
      </w:r>
    </w:p>
    <w:p w14:paraId="61FC063B" w14:textId="22DE3F7B" w:rsidR="00A11667" w:rsidRDefault="00A11667" w:rsidP="00A11667">
      <w:pPr>
        <w:pStyle w:val="Heading3"/>
      </w:pPr>
      <w:bookmarkStart w:id="14" w:name="_Hlk151965448"/>
      <w:bookmarkStart w:id="15" w:name="_Toc151979823"/>
      <w:r>
        <w:t>System Test (ST[-xxxx])</w:t>
      </w:r>
      <w:bookmarkEnd w:id="14"/>
      <w:bookmarkEnd w:id="15"/>
    </w:p>
    <w:p w14:paraId="1A6BB99C" w14:textId="16B0A6CF" w:rsidR="00A11667" w:rsidRDefault="00A11667" w:rsidP="00A11667">
      <w:pPr>
        <w:pStyle w:val="BodyText"/>
      </w:pPr>
      <w:r>
        <w:t xml:space="preserve">The System Test is </w:t>
      </w:r>
      <w:r w:rsidR="00F934CF">
        <w:t>an</w:t>
      </w:r>
      <w:r>
        <w:t xml:space="preserve"> environment </w:t>
      </w:r>
      <w:r w:rsidR="00F934CF">
        <w:t xml:space="preserve">built for </w:t>
      </w:r>
      <w:r>
        <w:t xml:space="preserve">Analysts. </w:t>
      </w:r>
    </w:p>
    <w:p w14:paraId="028386C7" w14:textId="25BF079E" w:rsidR="00A11667" w:rsidRDefault="00A11667" w:rsidP="00A11667">
      <w:pPr>
        <w:pStyle w:val="BodyText"/>
      </w:pPr>
      <w:r>
        <w:t xml:space="preserve">In the past -- before pipeline automation became widely available, approximately 2010 onwards – System Test was used by Analysts to manually automate test scripts and visually confirm </w:t>
      </w:r>
      <w:r w:rsidR="0086135B">
        <w:t>results.</w:t>
      </w:r>
    </w:p>
    <w:p w14:paraId="54CF5249" w14:textId="2C93ECC6" w:rsidR="00A11667" w:rsidRDefault="00A11667" w:rsidP="00A11667">
      <w:pPr>
        <w:pStyle w:val="BodyText"/>
      </w:pPr>
      <w:r>
        <w:t>This approach is now considered poor practice</w:t>
      </w:r>
      <w:r w:rsidR="0086135B">
        <w:rPr>
          <w:rStyle w:val="FootnoteReference"/>
        </w:rPr>
        <w:footnoteReference w:id="2"/>
      </w:r>
      <w:r>
        <w:t>. Tests should not be performed manually by people. Tests should instead only be performed by automation, as part of the dynamic test</w:t>
      </w:r>
      <w:r w:rsidR="0086135B">
        <w:t>s</w:t>
      </w:r>
      <w:r>
        <w:t xml:space="preserve"> stage in a pipeline.</w:t>
      </w:r>
    </w:p>
    <w:p w14:paraId="36094DAF" w14:textId="6F3B4127" w:rsidR="00A11667" w:rsidRDefault="00A11667" w:rsidP="00A11667">
      <w:pPr>
        <w:pStyle w:val="BodyText"/>
      </w:pPr>
      <w:r>
        <w:t xml:space="preserve">Hence this environment is used by </w:t>
      </w:r>
      <w:r w:rsidR="0086135B">
        <w:t>analysts</w:t>
      </w:r>
      <w:r>
        <w:t xml:space="preserve"> to do exploratory work to guide the defining of new Acceptance Criteria as parts of new Work Items. </w:t>
      </w:r>
    </w:p>
    <w:p w14:paraId="7B393DDB" w14:textId="43D6788C" w:rsidR="00A11667" w:rsidRDefault="00A11667" w:rsidP="00A11667">
      <w:pPr>
        <w:pStyle w:val="BodyText"/>
      </w:pPr>
      <w:r>
        <w:lastRenderedPageBreak/>
        <w:t xml:space="preserve">New work items are developed into dynamic tests by </w:t>
      </w:r>
      <w:r w:rsidR="0086135B">
        <w:t>developers</w:t>
      </w:r>
      <w:r>
        <w:t>.</w:t>
      </w:r>
    </w:p>
    <w:p w14:paraId="5AC286B0" w14:textId="280EE576" w:rsidR="00A11667" w:rsidRPr="00A11667" w:rsidRDefault="00A11667" w:rsidP="0086135B">
      <w:pPr>
        <w:pStyle w:val="Note"/>
      </w:pPr>
      <w:r>
        <w:t>Note:</w:t>
      </w:r>
      <w:r>
        <w:br/>
        <w:t>Retraining manual testers into no-code/low-code developers has dubious merit in terms of quality and maintainability of the outcomes</w:t>
      </w:r>
      <w:r>
        <w:rPr>
          <w:rStyle w:val="FootnoteReference"/>
        </w:rPr>
        <w:footnoteReference w:id="3"/>
      </w:r>
      <w:r>
        <w:t xml:space="preserve"> – whereas if reserved to focusing on what they are highly trained at, i.e. developing acceptance criteria, is considered significantly higher value.</w:t>
      </w:r>
    </w:p>
    <w:p w14:paraId="10778501" w14:textId="54B3594A" w:rsidR="00A11667" w:rsidRDefault="00A11667" w:rsidP="00A11667">
      <w:pPr>
        <w:pStyle w:val="Heading3"/>
      </w:pPr>
      <w:bookmarkStart w:id="16" w:name="_Toc151979824"/>
      <w:r>
        <w:t>User Test (ST[-xxxx])</w:t>
      </w:r>
      <w:bookmarkEnd w:id="16"/>
    </w:p>
    <w:p w14:paraId="0A091433" w14:textId="18CC991C" w:rsidR="0086135B" w:rsidRDefault="00F934CF" w:rsidP="00A11667">
      <w:pPr>
        <w:pStyle w:val="BodyText"/>
      </w:pPr>
      <w:r>
        <w:t xml:space="preserve">The User Test environment is an environment </w:t>
      </w:r>
      <w:r w:rsidR="0086135B">
        <w:t xml:space="preserve">stood up for Subject Matter Experts representing Users can access the system, to be involved, see progress, manually explore the system, provide feedback if required, and/or give confirmation that the outcome meets expectations.  </w:t>
      </w:r>
    </w:p>
    <w:p w14:paraId="0FC74DCA" w14:textId="4BAEADB0" w:rsidR="0086135B" w:rsidRDefault="0086135B" w:rsidP="0086135B">
      <w:pPr>
        <w:pStyle w:val="Note"/>
      </w:pPr>
      <w:r>
        <w:t>Note:</w:t>
      </w:r>
      <w:r>
        <w:br/>
        <w:t xml:space="preserve">Although the name implies that UT environments are for access by end users, they are not. They are stood up for access by Subject Matter Experts representing Users. </w:t>
      </w:r>
    </w:p>
    <w:p w14:paraId="074A1866" w14:textId="25BB0F26" w:rsidR="0086135B" w:rsidRPr="0086135B" w:rsidRDefault="0086135B" w:rsidP="00A11667">
      <w:pPr>
        <w:pStyle w:val="BodyText"/>
        <w:rPr>
          <w:b/>
          <w:bCs/>
        </w:rPr>
      </w:pPr>
      <w:r w:rsidRPr="0086135B">
        <w:rPr>
          <w:b/>
          <w:bCs/>
        </w:rPr>
        <w:t>Considerations:</w:t>
      </w:r>
    </w:p>
    <w:p w14:paraId="1440E8C5" w14:textId="24F62D31" w:rsidR="0086135B" w:rsidRDefault="0086135B" w:rsidP="0086135B">
      <w:pPr>
        <w:pStyle w:val="BodyText"/>
        <w:numPr>
          <w:ilvl w:val="0"/>
          <w:numId w:val="34"/>
        </w:numPr>
      </w:pPr>
      <w:r>
        <w:t xml:space="preserve">UT environments authenticate using Test Domain – </w:t>
      </w:r>
      <w:r w:rsidRPr="0086135B">
        <w:rPr>
          <w:i/>
          <w:iCs/>
        </w:rPr>
        <w:t>not</w:t>
      </w:r>
      <w:r>
        <w:t xml:space="preserve"> Production – domain Identity providers (e.g., the </w:t>
      </w:r>
      <w:r w:rsidRPr="00115312">
        <w:rPr>
          <w:i/>
          <w:iCs/>
        </w:rPr>
        <w:t>OurOrgST</w:t>
      </w:r>
      <w:r>
        <w:t xml:space="preserve"> domain’s AAD, not the </w:t>
      </w:r>
      <w:r w:rsidRPr="00115312">
        <w:rPr>
          <w:i/>
          <w:iCs/>
        </w:rPr>
        <w:t>OurOrg</w:t>
      </w:r>
      <w:r>
        <w:t xml:space="preserve"> domain AAD).</w:t>
      </w:r>
    </w:p>
    <w:p w14:paraId="060A65B4" w14:textId="70B9F69E" w:rsidR="00A11667" w:rsidRDefault="0086135B" w:rsidP="0086135B">
      <w:pPr>
        <w:pStyle w:val="Heading3"/>
      </w:pPr>
      <w:bookmarkStart w:id="17" w:name="_Toc151979825"/>
      <w:r>
        <w:t>Interoperability</w:t>
      </w:r>
      <w:r w:rsidR="00A11667">
        <w:t xml:space="preserve"> Test [IT</w:t>
      </w:r>
      <w:r>
        <w:t>-xxxx</w:t>
      </w:r>
      <w:r w:rsidR="00A11667">
        <w:t>]</w:t>
      </w:r>
      <w:bookmarkEnd w:id="17"/>
    </w:p>
    <w:p w14:paraId="4C454000" w14:textId="0613FDC7" w:rsidR="0086135B" w:rsidRDefault="0086135B" w:rsidP="00A11667">
      <w:pPr>
        <w:pStyle w:val="BodyText"/>
      </w:pPr>
      <w:r>
        <w:t xml:space="preserve">An environment is stood up to permit external </w:t>
      </w:r>
      <w:r w:rsidR="00C8158A">
        <w:t>systems</w:t>
      </w:r>
      <w:r>
        <w:t xml:space="preserve"> </w:t>
      </w:r>
      <w:r w:rsidR="00C8158A">
        <w:t>connect to the system’s APIs, authenticating themselves by OAuth 2.0 or similar</w:t>
      </w:r>
      <w:r>
        <w:t>.</w:t>
      </w:r>
      <w:r w:rsidR="00C8158A">
        <w:t xml:space="preserve"> The environment is not for access by end users.</w:t>
      </w:r>
    </w:p>
    <w:p w14:paraId="47FB780F" w14:textId="77777777" w:rsidR="00C8158A" w:rsidRDefault="00C8158A" w:rsidP="00A11667">
      <w:pPr>
        <w:pStyle w:val="BodyText"/>
      </w:pPr>
    </w:p>
    <w:p w14:paraId="7BB2A512" w14:textId="08EB00B4" w:rsidR="0086135B" w:rsidRPr="0086135B" w:rsidRDefault="0086135B" w:rsidP="00A11667">
      <w:pPr>
        <w:pStyle w:val="BodyText"/>
        <w:rPr>
          <w:b/>
          <w:bCs/>
        </w:rPr>
      </w:pPr>
      <w:r w:rsidRPr="0086135B">
        <w:rPr>
          <w:b/>
          <w:bCs/>
        </w:rPr>
        <w:t>Consideration:</w:t>
      </w:r>
    </w:p>
    <w:p w14:paraId="3A86A9B8" w14:textId="5226F1FF" w:rsidR="0086135B" w:rsidRPr="00A11667" w:rsidRDefault="0086135B" w:rsidP="00A11667">
      <w:pPr>
        <w:pStyle w:val="BodyText"/>
      </w:pPr>
      <w:r>
        <w:t xml:space="preserve">While the environment uses non-production data, the environment </w:t>
      </w:r>
      <w:r w:rsidR="00C8158A">
        <w:t xml:space="preserve">should be </w:t>
      </w:r>
      <w:r>
        <w:t xml:space="preserve">authenticated using the Prod </w:t>
      </w:r>
      <w:r w:rsidR="00C8158A">
        <w:t>directory service (e.g.</w:t>
      </w:r>
      <w:r w:rsidR="00115312">
        <w:t>,</w:t>
      </w:r>
      <w:r w:rsidR="00C8158A">
        <w:t xml:space="preserve"> </w:t>
      </w:r>
      <w:r w:rsidR="00C8158A" w:rsidRPr="00115312">
        <w:rPr>
          <w:i/>
          <w:iCs/>
        </w:rPr>
        <w:t>MyOrg</w:t>
      </w:r>
      <w:r w:rsidR="00C8158A">
        <w:t>) so that they are using the same account they will be using in the Production environment discussed last.</w:t>
      </w:r>
    </w:p>
    <w:p w14:paraId="7FB40549" w14:textId="4E7EE562" w:rsidR="00A11667" w:rsidRDefault="00A11667" w:rsidP="00A11667">
      <w:pPr>
        <w:pStyle w:val="Heading3"/>
      </w:pPr>
      <w:bookmarkStart w:id="18" w:name="_Toc151979826"/>
      <w:r>
        <w:t>Training (ST[-xxxx])</w:t>
      </w:r>
      <w:bookmarkEnd w:id="18"/>
    </w:p>
    <w:p w14:paraId="3B48FC6B" w14:textId="40F28801" w:rsidR="00C8158A" w:rsidRDefault="00C8158A" w:rsidP="0086135B">
      <w:pPr>
        <w:pStyle w:val="BodyText"/>
      </w:pPr>
      <w:r>
        <w:t>If a system has published documentation sufficient for users to self-help and/or provided an assisted support channel, training may not be required. In many cases, it still will be.</w:t>
      </w:r>
    </w:p>
    <w:p w14:paraId="335856AC" w14:textId="3FCAA188" w:rsidR="00C8158A" w:rsidRDefault="00C8158A" w:rsidP="0086135B">
      <w:pPr>
        <w:pStyle w:val="BodyText"/>
      </w:pPr>
      <w:r>
        <w:t xml:space="preserve">An environment that can be regularly reset is required for this. </w:t>
      </w:r>
    </w:p>
    <w:p w14:paraId="7E227895" w14:textId="77777777" w:rsidR="00C8158A" w:rsidRPr="0086135B" w:rsidRDefault="00C8158A" w:rsidP="00C8158A">
      <w:pPr>
        <w:pStyle w:val="BodyText"/>
        <w:rPr>
          <w:b/>
          <w:bCs/>
        </w:rPr>
      </w:pPr>
      <w:r w:rsidRPr="0086135B">
        <w:rPr>
          <w:b/>
          <w:bCs/>
        </w:rPr>
        <w:lastRenderedPageBreak/>
        <w:t>Consideration:</w:t>
      </w:r>
    </w:p>
    <w:p w14:paraId="3FA9FFDA" w14:textId="16583CF3" w:rsidR="00C8158A" w:rsidRDefault="00C8158A" w:rsidP="00C8158A">
      <w:pPr>
        <w:pStyle w:val="BodyText"/>
        <w:numPr>
          <w:ilvl w:val="0"/>
          <w:numId w:val="34"/>
        </w:numPr>
      </w:pPr>
      <w:r>
        <w:t xml:space="preserve">A specific set of data, for </w:t>
      </w:r>
      <w:r w:rsidR="00115312">
        <w:t xml:space="preserve">trainees to </w:t>
      </w:r>
      <w:r>
        <w:t xml:space="preserve">follow a </w:t>
      </w:r>
      <w:r w:rsidR="00115312">
        <w:t>training</w:t>
      </w:r>
      <w:r>
        <w:t xml:space="preserve"> script, would be useful.</w:t>
      </w:r>
    </w:p>
    <w:p w14:paraId="5BA3B5B2" w14:textId="10BAD16D" w:rsidR="00C8158A" w:rsidRDefault="00C8158A" w:rsidP="0086135B">
      <w:pPr>
        <w:pStyle w:val="BodyText"/>
        <w:numPr>
          <w:ilvl w:val="0"/>
          <w:numId w:val="34"/>
        </w:numPr>
      </w:pPr>
      <w:r>
        <w:t xml:space="preserve">While the environment uses non-production data, the environment should be authenticated using the Prod directory service (e.g., </w:t>
      </w:r>
      <w:r w:rsidR="0091171E">
        <w:rPr>
          <w:i/>
          <w:iCs/>
        </w:rPr>
        <w:t>Our</w:t>
      </w:r>
      <w:r w:rsidRPr="00115312">
        <w:rPr>
          <w:i/>
          <w:iCs/>
        </w:rPr>
        <w:t>Org</w:t>
      </w:r>
      <w:r>
        <w:t>) so that they are using the same account they will be using in the Production environment discussed last.</w:t>
      </w:r>
    </w:p>
    <w:p w14:paraId="6C271509" w14:textId="307B6478" w:rsidR="00A11667" w:rsidRDefault="00A11667" w:rsidP="00A11667">
      <w:pPr>
        <w:pStyle w:val="Heading3"/>
      </w:pPr>
      <w:bookmarkStart w:id="19" w:name="_Toc151979827"/>
      <w:r>
        <w:t>Pre-Production (PP)</w:t>
      </w:r>
      <w:bookmarkEnd w:id="19"/>
    </w:p>
    <w:p w14:paraId="43155A82" w14:textId="253E02A6" w:rsidR="00F934CF" w:rsidRDefault="00F934CF" w:rsidP="00F934CF">
      <w:pPr>
        <w:pStyle w:val="BodyText"/>
      </w:pPr>
      <w:r>
        <w:t>The pre-production environment is an environment built for Maintenance stakeholders.</w:t>
      </w:r>
    </w:p>
    <w:p w14:paraId="08CA2EFB" w14:textId="0EAC3FDF" w:rsidR="00C8158A" w:rsidRDefault="00F934CF" w:rsidP="00C8158A">
      <w:pPr>
        <w:pStyle w:val="BodyText"/>
      </w:pPr>
      <w:r>
        <w:t>I</w:t>
      </w:r>
      <w:r w:rsidR="00B44D97">
        <w:t xml:space="preserve">t </w:t>
      </w:r>
      <w:r>
        <w:t xml:space="preserve">is </w:t>
      </w:r>
      <w:r w:rsidR="00C8158A">
        <w:t xml:space="preserve">customary to deploy to </w:t>
      </w:r>
      <w:r w:rsidR="00B44D97">
        <w:t xml:space="preserve">an </w:t>
      </w:r>
      <w:r w:rsidR="00C8158A">
        <w:t xml:space="preserve">environment </w:t>
      </w:r>
      <w:r w:rsidR="00B44D97">
        <w:t xml:space="preserve">before production, to ensure correct integration, using production environment credentials. </w:t>
      </w:r>
    </w:p>
    <w:p w14:paraId="2E86DC95" w14:textId="5E38190C" w:rsidR="00B44D97" w:rsidRDefault="00F934CF" w:rsidP="00C8158A">
      <w:pPr>
        <w:pStyle w:val="BodyText"/>
      </w:pPr>
      <w:r>
        <w:t>Note that t</w:t>
      </w:r>
      <w:r w:rsidR="00B44D97">
        <w:t xml:space="preserve">his practice is </w:t>
      </w:r>
      <w:r>
        <w:t xml:space="preserve">relatively </w:t>
      </w:r>
      <w:r w:rsidR="00B44D97">
        <w:t>moot</w:t>
      </w:r>
      <w:r>
        <w:t xml:space="preserve">, </w:t>
      </w:r>
      <w:r w:rsidR="00B44D97">
        <w:t>due to deployments to the environments listed above</w:t>
      </w:r>
      <w:r>
        <w:t>:</w:t>
      </w:r>
      <w:r w:rsidR="00B44D97">
        <w:t xml:space="preserve"> </w:t>
      </w:r>
    </w:p>
    <w:p w14:paraId="0222ACDD" w14:textId="1C97EE05" w:rsidR="00B44D97" w:rsidRDefault="00B44D97" w:rsidP="00B44D97">
      <w:pPr>
        <w:pStyle w:val="BodyText"/>
        <w:numPr>
          <w:ilvl w:val="0"/>
          <w:numId w:val="34"/>
        </w:numPr>
      </w:pPr>
      <w:r>
        <w:t xml:space="preserve">The BT environment has run automated tests that demonstrate integration works as intended. </w:t>
      </w:r>
    </w:p>
    <w:p w14:paraId="0B92E3FA" w14:textId="7C1A8030" w:rsidR="00B44D97" w:rsidRDefault="00B44D97" w:rsidP="00B44D97">
      <w:pPr>
        <w:pStyle w:val="BodyText"/>
        <w:numPr>
          <w:ilvl w:val="0"/>
          <w:numId w:val="34"/>
        </w:numPr>
      </w:pPr>
      <w:r>
        <w:t>Both the Interoperability Test and Training Environments demonstrates that integration has been successful using Production domain credential.</w:t>
      </w:r>
    </w:p>
    <w:p w14:paraId="632312C6" w14:textId="53D7F023" w:rsidR="00B44D97" w:rsidRDefault="00576A3B" w:rsidP="00576A3B">
      <w:pPr>
        <w:pStyle w:val="Note"/>
      </w:pPr>
      <w:r>
        <w:t>Note:</w:t>
      </w:r>
      <w:r>
        <w:br/>
        <w:t>The only credentials that have not been demonstrated are those used to connect to devices containing production data. But this would be considered both insecure and potentially illegal as this use would probably not be disclosed to end users.</w:t>
      </w:r>
    </w:p>
    <w:p w14:paraId="673D604D" w14:textId="622CA9EC" w:rsidR="00576A3B" w:rsidRPr="00E64706" w:rsidRDefault="00576A3B" w:rsidP="00B44D97">
      <w:pPr>
        <w:pStyle w:val="BodyText"/>
        <w:rPr>
          <w:b/>
          <w:bCs/>
        </w:rPr>
      </w:pPr>
      <w:r w:rsidRPr="00E64706">
        <w:rPr>
          <w:b/>
          <w:bCs/>
        </w:rPr>
        <w:t>Considerations:</w:t>
      </w:r>
    </w:p>
    <w:p w14:paraId="3ED38667" w14:textId="7BEFA729" w:rsidR="00576A3B" w:rsidRDefault="00576A3B" w:rsidP="00576A3B">
      <w:pPr>
        <w:pStyle w:val="BodyText"/>
        <w:numPr>
          <w:ilvl w:val="0"/>
          <w:numId w:val="34"/>
        </w:numPr>
      </w:pPr>
      <w:r>
        <w:t>Consider using a secondary, non-production, database on the same data store. This would enable checking for firewall rules and other potential integration issues, while not using production data.</w:t>
      </w:r>
    </w:p>
    <w:p w14:paraId="7A5E7876" w14:textId="77777777" w:rsidR="00E64706" w:rsidRDefault="00E64706" w:rsidP="00E64706">
      <w:pPr>
        <w:pStyle w:val="BodyText"/>
      </w:pPr>
    </w:p>
    <w:p w14:paraId="1BA3D737" w14:textId="4DD1A4EC" w:rsidR="00E64706" w:rsidRPr="0086135B" w:rsidRDefault="00E64706" w:rsidP="00E64706">
      <w:pPr>
        <w:pStyle w:val="Heading3"/>
      </w:pPr>
      <w:bookmarkStart w:id="20" w:name="_Toc151979828"/>
      <w:r>
        <w:t>Non-Production Data Backups</w:t>
      </w:r>
      <w:r w:rsidR="003C1827">
        <w:t xml:space="preserve"> Environment</w:t>
      </w:r>
      <w:bookmarkEnd w:id="20"/>
    </w:p>
    <w:p w14:paraId="08372EBD" w14:textId="4808B4F1" w:rsidR="00E64706" w:rsidRDefault="00E64706" w:rsidP="00E64706">
      <w:pPr>
        <w:pStyle w:val="BodyText"/>
      </w:pPr>
      <w:r>
        <w:t>The data of the above non-production environments is backed up and/or restored from backups persisted in a non-production environment. The process of backup and restoration should be done completely by automation.</w:t>
      </w:r>
    </w:p>
    <w:p w14:paraId="2908F89D" w14:textId="62EBD634" w:rsidR="00E64706" w:rsidRPr="00C8158A" w:rsidRDefault="00E64706" w:rsidP="00E64706">
      <w:pPr>
        <w:pStyle w:val="Note"/>
      </w:pPr>
      <w:r>
        <w:t>Note:</w:t>
      </w:r>
      <w:r>
        <w:br/>
        <w:t>Due to cost, it is common that one device is shared amongst all the environments, with automation used to follow a naming convention that disambiguates each database by environment and branch number.</w:t>
      </w:r>
    </w:p>
    <w:p w14:paraId="4BAD868E" w14:textId="021F40F8" w:rsidR="00A11667" w:rsidRDefault="00A11667" w:rsidP="00A11667">
      <w:pPr>
        <w:pStyle w:val="Heading2"/>
      </w:pPr>
      <w:bookmarkStart w:id="21" w:name="_Toc151979829"/>
      <w:r>
        <w:t>Production Data environments</w:t>
      </w:r>
      <w:bookmarkEnd w:id="21"/>
      <w:r>
        <w:t xml:space="preserve"> </w:t>
      </w:r>
    </w:p>
    <w:p w14:paraId="040C1315" w14:textId="70E124B1" w:rsidR="00576A3B" w:rsidRPr="00576A3B" w:rsidRDefault="00576A3B" w:rsidP="00576A3B">
      <w:pPr>
        <w:pStyle w:val="BodyText"/>
      </w:pPr>
      <w:r>
        <w:t xml:space="preserve">There are only two </w:t>
      </w:r>
      <w:r w:rsidR="00AB24FA">
        <w:t>environments that have production data in it.</w:t>
      </w:r>
    </w:p>
    <w:p w14:paraId="10C1C57B" w14:textId="667F9CCC" w:rsidR="00A11667" w:rsidRDefault="00A11667" w:rsidP="00A11667">
      <w:pPr>
        <w:pStyle w:val="Heading3"/>
      </w:pPr>
      <w:bookmarkStart w:id="22" w:name="_Toc151979830"/>
      <w:r>
        <w:lastRenderedPageBreak/>
        <w:t>Production (PROD or PR)</w:t>
      </w:r>
      <w:bookmarkEnd w:id="22"/>
    </w:p>
    <w:p w14:paraId="5C215F29" w14:textId="2FE90AFC" w:rsidR="00AB24FA" w:rsidRDefault="00AB24FA" w:rsidP="00576A3B">
      <w:pPr>
        <w:pStyle w:val="BodyText"/>
      </w:pPr>
      <w:r>
        <w:t>All the previously described environments use non-production data. Of note, If the data was ever inappropriately accessed, compromised, or released, no harm to end users would occur.</w:t>
      </w:r>
    </w:p>
    <w:p w14:paraId="601EC58B" w14:textId="43B4902E" w:rsidR="00AB24FA" w:rsidRDefault="00AB24FA" w:rsidP="00AB24FA">
      <w:pPr>
        <w:pStyle w:val="BodyText"/>
      </w:pPr>
      <w:r>
        <w:t>The Prod data is different. The data it manages is that of end users who if any of the above were to occur, could be harmed.</w:t>
      </w:r>
    </w:p>
    <w:p w14:paraId="010C14C6" w14:textId="22C0E24C" w:rsidR="00AB24FA" w:rsidRDefault="00AB24FA" w:rsidP="00AB24FA">
      <w:pPr>
        <w:pStyle w:val="Note"/>
      </w:pPr>
      <w:r>
        <w:t>Note:</w:t>
      </w:r>
      <w:r>
        <w:br/>
        <w:t xml:space="preserve">Production data, containing Personal Information (and Personal Identifiable </w:t>
      </w:r>
      <w:r w:rsidR="00115312">
        <w:t>Information, can</w:t>
      </w:r>
      <w:r>
        <w:t xml:space="preserve"> </w:t>
      </w:r>
      <w:r w:rsidRPr="00AB24FA">
        <w:rPr>
          <w:b/>
          <w:bCs/>
        </w:rPr>
        <w:t>only</w:t>
      </w:r>
      <w:r>
        <w:t xml:space="preserve"> be collected for use legally in the manner it was disclosed to end users to which they have agreed.</w:t>
      </w:r>
    </w:p>
    <w:p w14:paraId="48AF24B0" w14:textId="064F48B5" w:rsidR="00576A3B" w:rsidRDefault="00AB24FA" w:rsidP="00576A3B">
      <w:pPr>
        <w:pStyle w:val="BodyText"/>
      </w:pPr>
      <w:r>
        <w:t xml:space="preserve">  </w:t>
      </w:r>
    </w:p>
    <w:p w14:paraId="2AA50D10" w14:textId="15B925CA" w:rsidR="00AB24FA" w:rsidRDefault="00AB24FA" w:rsidP="00AB24FA">
      <w:pPr>
        <w:pStyle w:val="Heading3"/>
      </w:pPr>
      <w:bookmarkStart w:id="23" w:name="_Toc151979831"/>
      <w:r>
        <w:t xml:space="preserve">Production </w:t>
      </w:r>
      <w:r w:rsidR="003C1827">
        <w:t xml:space="preserve">Data </w:t>
      </w:r>
      <w:r>
        <w:t>Backup</w:t>
      </w:r>
      <w:r w:rsidR="003C1827">
        <w:t>s Environment</w:t>
      </w:r>
      <w:bookmarkEnd w:id="23"/>
    </w:p>
    <w:p w14:paraId="44037415" w14:textId="111268CE" w:rsidR="00AB24FA" w:rsidRDefault="00AB24FA" w:rsidP="00576A3B">
      <w:pPr>
        <w:pStyle w:val="BodyText"/>
      </w:pPr>
      <w:r>
        <w:t xml:space="preserve">This is an environment that is separate from the previously described Prod environment, to which production data is backed up. Data is </w:t>
      </w:r>
      <w:r w:rsidRPr="00AB24FA">
        <w:rPr>
          <w:i/>
          <w:iCs/>
        </w:rPr>
        <w:t xml:space="preserve">not </w:t>
      </w:r>
      <w:r>
        <w:rPr>
          <w:i/>
          <w:iCs/>
        </w:rPr>
        <w:t>queried or accessed</w:t>
      </w:r>
      <w:r w:rsidRPr="00AB24FA">
        <w:rPr>
          <w:i/>
          <w:iCs/>
        </w:rPr>
        <w:t xml:space="preserve"> </w:t>
      </w:r>
      <w:r>
        <w:rPr>
          <w:i/>
          <w:iCs/>
        </w:rPr>
        <w:t xml:space="preserve">or modified </w:t>
      </w:r>
      <w:r w:rsidRPr="00AB24FA">
        <w:rPr>
          <w:i/>
          <w:iCs/>
        </w:rPr>
        <w:t>here</w:t>
      </w:r>
      <w:r>
        <w:t xml:space="preserve"> (hence does not require being disclosed). It is only here for access by automation to restore data to the Prod environment.</w:t>
      </w:r>
    </w:p>
    <w:p w14:paraId="0A4B65DB" w14:textId="098F2CD2" w:rsidR="00E64706" w:rsidRDefault="00E64706" w:rsidP="00576A3B">
      <w:pPr>
        <w:pStyle w:val="BodyText"/>
      </w:pPr>
    </w:p>
    <w:p w14:paraId="3EC5B22F" w14:textId="3E6E9636" w:rsidR="00E64706" w:rsidRDefault="00E64706" w:rsidP="00E64706">
      <w:pPr>
        <w:pStyle w:val="Heading2"/>
      </w:pPr>
      <w:bookmarkStart w:id="24" w:name="_Toc151979832"/>
      <w:r>
        <w:t>Other Considerations</w:t>
      </w:r>
      <w:bookmarkEnd w:id="24"/>
    </w:p>
    <w:p w14:paraId="7D10816C" w14:textId="77777777" w:rsidR="00E64706" w:rsidRDefault="00E64706" w:rsidP="00E64706">
      <w:pPr>
        <w:pStyle w:val="Heading3"/>
      </w:pPr>
      <w:bookmarkStart w:id="25" w:name="_Toc151979833"/>
      <w:r>
        <w:t>Identical Environments</w:t>
      </w:r>
      <w:bookmarkEnd w:id="25"/>
    </w:p>
    <w:p w14:paraId="2ABF2044" w14:textId="12A025AE" w:rsidR="00E64706" w:rsidRDefault="00E64706" w:rsidP="00E64706">
      <w:pPr>
        <w:pStyle w:val="BodyText"/>
      </w:pPr>
      <w:r>
        <w:t xml:space="preserve">In the past, system maintainer specialists developed environments.  In the era of DevOps this approach is not recommended. </w:t>
      </w:r>
      <w:r w:rsidR="00115312">
        <w:t>Instead,</w:t>
      </w:r>
      <w:r>
        <w:t xml:space="preserve"> the specialists develop code instructions to develop environments. </w:t>
      </w:r>
    </w:p>
    <w:p w14:paraId="04A67C07" w14:textId="2C876122" w:rsidR="00E64706" w:rsidRDefault="00E64706" w:rsidP="00E64706">
      <w:pPr>
        <w:pStyle w:val="BodyText"/>
      </w:pPr>
      <w:r>
        <w:t>This code is run by automation as an early step in a deployment pipeline.</w:t>
      </w:r>
    </w:p>
    <w:p w14:paraId="55E35807" w14:textId="13F18609" w:rsidR="00E64706" w:rsidRDefault="00E64706" w:rsidP="00E64706">
      <w:pPr>
        <w:pStyle w:val="BodyText"/>
      </w:pPr>
      <w:r>
        <w:t>The code is “Infrastructure as Code”, relying on managed 3</w:t>
      </w:r>
      <w:r w:rsidRPr="00E64706">
        <w:rPr>
          <w:vertAlign w:val="superscript"/>
        </w:rPr>
        <w:t>rd</w:t>
      </w:r>
      <w:r>
        <w:t xml:space="preserve"> party services, rather than devices (even if this implied by the term “Infrastructure” in IaC).</w:t>
      </w:r>
    </w:p>
    <w:p w14:paraId="656D3C4F" w14:textId="3BFFF32D" w:rsidR="00E64706" w:rsidRDefault="00E64706" w:rsidP="00E64706">
      <w:pPr>
        <w:pStyle w:val="BodyText"/>
      </w:pPr>
      <w:r>
        <w:t>The outcome is that each environment will be identical – the only thing changing in between them should be the credentials used for integrations – further evidencing that the system is instantiated as intended way before it is deployed to the Prod environment.</w:t>
      </w:r>
    </w:p>
    <w:p w14:paraId="02DE3177" w14:textId="27DDE460" w:rsidR="00AB24FA" w:rsidRDefault="00E64706" w:rsidP="002A36F6">
      <w:pPr>
        <w:pStyle w:val="Heading3"/>
      </w:pPr>
      <w:bookmarkStart w:id="26" w:name="_Toc151979834"/>
      <w:r>
        <w:t>Brach Numb</w:t>
      </w:r>
      <w:r w:rsidR="002A36F6">
        <w:t>ing</w:t>
      </w:r>
      <w:bookmarkEnd w:id="26"/>
    </w:p>
    <w:p w14:paraId="2CD35009" w14:textId="4B68D5B8" w:rsidR="00E64706" w:rsidRDefault="00115312" w:rsidP="00576A3B">
      <w:pPr>
        <w:pStyle w:val="BodyText"/>
      </w:pPr>
      <w:r>
        <w:t xml:space="preserve">In the past, when the cost of hardware and the effort of developing environments was manual and therefore expensive it was expedient to develop the fewest environments. </w:t>
      </w:r>
    </w:p>
    <w:p w14:paraId="190C22F7" w14:textId="189BA1EB" w:rsidR="00115312" w:rsidRDefault="00115312" w:rsidP="00576A3B">
      <w:pPr>
        <w:pStyle w:val="BodyText"/>
      </w:pPr>
      <w:r>
        <w:t xml:space="preserve">Cloud based infrastructure – when used as intended -- is considered much cheaper, and it is now best practice to automate the development of a line of environments – BT, DT, </w:t>
      </w:r>
      <w:r>
        <w:lastRenderedPageBreak/>
        <w:t xml:space="preserve">ST, UT, IT, PP, PR -- </w:t>
      </w:r>
      <w:r w:rsidRPr="00115312">
        <w:rPr>
          <w:i/>
          <w:iCs/>
        </w:rPr>
        <w:t>per branch</w:t>
      </w:r>
      <w:r>
        <w:t xml:space="preserve">. To disambiguate between branches, the environments are suffixed with the branch number.  </w:t>
      </w:r>
    </w:p>
    <w:p w14:paraId="62937C3E" w14:textId="26E89E99" w:rsidR="00115312" w:rsidRDefault="00115312" w:rsidP="00115312">
      <w:pPr>
        <w:pStyle w:val="Note"/>
      </w:pPr>
      <w:r>
        <w:t>Note:</w:t>
      </w:r>
      <w:r>
        <w:br/>
        <w:t>The only branch that does not follow this convention is the default/trunk branch</w:t>
      </w:r>
      <w:r w:rsidR="009D5224">
        <w:t xml:space="preserve"> – the branch number is omitted</w:t>
      </w:r>
      <w:r>
        <w:t>.</w:t>
      </w:r>
    </w:p>
    <w:p w14:paraId="45191E10" w14:textId="6FA3146A" w:rsidR="002A36F6" w:rsidRDefault="002A36F6" w:rsidP="002A36F6">
      <w:pPr>
        <w:pStyle w:val="BodyText"/>
      </w:pPr>
    </w:p>
    <w:p w14:paraId="5E532715" w14:textId="4BAFA6F7" w:rsidR="002A36F6" w:rsidRDefault="002A36F6" w:rsidP="002A36F6">
      <w:pPr>
        <w:pStyle w:val="Heading2"/>
      </w:pPr>
      <w:bookmarkStart w:id="27" w:name="_Toc151979835"/>
      <w:r>
        <w:t>Conclusion</w:t>
      </w:r>
      <w:bookmarkEnd w:id="27"/>
    </w:p>
    <w:p w14:paraId="1FD74129" w14:textId="77777777" w:rsidR="002A36F6" w:rsidRDefault="002A36F6" w:rsidP="002A36F6">
      <w:pPr>
        <w:pStyle w:val="BodyText"/>
      </w:pPr>
      <w:r>
        <w:t>The delivery and resource cost of DevOps cannot be delivered as expected without reliance on automation.</w:t>
      </w:r>
    </w:p>
    <w:p w14:paraId="47394A26" w14:textId="28C5DE78" w:rsidR="002A36F6" w:rsidRDefault="002A36F6" w:rsidP="002A36F6">
      <w:pPr>
        <w:pStyle w:val="BodyText"/>
      </w:pPr>
      <w:r>
        <w:t xml:space="preserve">The use of automation -- instead of manual operations – in turn requires a change in the </w:t>
      </w:r>
      <w:r w:rsidR="003C1827">
        <w:t>processes that</w:t>
      </w:r>
      <w:r>
        <w:t xml:space="preserve"> cannot be automated, so as to not conflict with the automated operations.</w:t>
      </w:r>
    </w:p>
    <w:p w14:paraId="5278F56A" w14:textId="679A20C2" w:rsidR="002A36F6" w:rsidRDefault="002A36F6" w:rsidP="002A36F6">
      <w:pPr>
        <w:pStyle w:val="BodyText"/>
      </w:pPr>
      <w:r>
        <w:t xml:space="preserve">Also required is a small change to the full of environments for automation to work on without interference and or conflict with operations by delivery stakeholders (e.g.: the BT environment).  </w:t>
      </w:r>
    </w:p>
    <w:p w14:paraId="2CA521FB" w14:textId="6C74EEE4" w:rsidR="002A36F6" w:rsidRPr="002A36F6" w:rsidRDefault="002A36F6" w:rsidP="002A36F6">
      <w:pPr>
        <w:pStyle w:val="BodyText"/>
      </w:pPr>
      <w:r>
        <w:t xml:space="preserve">Finally, the manner of creating environments requires change, from manual operations that are not well documented, to automated code instructions that can destroy, create, and/or rebuild environments in a predictable, repeatable way while ensuring that data is backed up and restorable so that data is not lost. </w:t>
      </w:r>
    </w:p>
    <w:p w14:paraId="0CEDF4A5" w14:textId="77777777" w:rsidR="005255FC" w:rsidRDefault="005255FC" w:rsidP="005255FC">
      <w:pPr>
        <w:pStyle w:val="Appendices"/>
      </w:pPr>
      <w:bookmarkStart w:id="28" w:name="_Toc145049430"/>
      <w:bookmarkStart w:id="29" w:name="_Toc151979836"/>
      <w:r>
        <w:lastRenderedPageBreak/>
        <w:t>Appendices</w:t>
      </w:r>
      <w:bookmarkEnd w:id="28"/>
      <w:bookmarkEnd w:id="29"/>
    </w:p>
    <w:p w14:paraId="2F89881E" w14:textId="74A8DB32" w:rsidR="000D0A25" w:rsidRPr="005C7C13" w:rsidRDefault="005255FC" w:rsidP="005C7C13">
      <w:pPr>
        <w:pStyle w:val="Appendix"/>
      </w:pPr>
      <w:bookmarkStart w:id="30" w:name="_Toc145049431"/>
      <w:bookmarkStart w:id="31" w:name="_Toc151979837"/>
      <w:r w:rsidRPr="005C7C13">
        <w:t xml:space="preserve">Appendix A - </w:t>
      </w:r>
      <w:r w:rsidR="008C39DC" w:rsidRPr="005C7C13">
        <w:t>Document</w:t>
      </w:r>
      <w:r w:rsidR="00DA59D0" w:rsidRPr="005C7C13">
        <w:t xml:space="preserve"> Information</w:t>
      </w:r>
      <w:bookmarkEnd w:id="30"/>
      <w:bookmarkEnd w:id="31"/>
    </w:p>
    <w:p w14:paraId="10B4D2BD" w14:textId="26F75B2D" w:rsidR="00CB0CEA" w:rsidRDefault="00CB0CEA" w:rsidP="005255FC">
      <w:pPr>
        <w:pStyle w:val="Heading3"/>
      </w:pPr>
      <w:bookmarkStart w:id="32" w:name="_Toc151979838"/>
      <w:r>
        <w:t>Versions</w:t>
      </w:r>
      <w:bookmarkEnd w:id="32"/>
    </w:p>
    <w:p w14:paraId="7A718FA8" w14:textId="6A0830F3" w:rsidR="00CB0CEA" w:rsidRDefault="00CB0CEA" w:rsidP="00CB0CEA">
      <w:pPr>
        <w:pStyle w:val="BodyText"/>
        <w:numPr>
          <w:ilvl w:val="1"/>
          <w:numId w:val="35"/>
        </w:numPr>
      </w:pPr>
      <w:r>
        <w:t>Initial Draft</w:t>
      </w:r>
    </w:p>
    <w:p w14:paraId="790C5AE6" w14:textId="20D819CF" w:rsidR="00CB0CEA" w:rsidRPr="00CB0CEA" w:rsidRDefault="00CB0CEA" w:rsidP="00CB0CEA">
      <w:pPr>
        <w:pStyle w:val="BodyText"/>
        <w:numPr>
          <w:ilvl w:val="1"/>
          <w:numId w:val="35"/>
        </w:numPr>
      </w:pPr>
      <w:r>
        <w:t>Minor Changes</w:t>
      </w:r>
    </w:p>
    <w:p w14:paraId="43AB590F" w14:textId="1097200A" w:rsidR="008C39DC" w:rsidRDefault="008C39DC" w:rsidP="005255FC">
      <w:pPr>
        <w:pStyle w:val="Heading3"/>
      </w:pPr>
      <w:bookmarkStart w:id="33" w:name="_Toc151979839"/>
      <w:r>
        <w:t>Images</w:t>
      </w:r>
      <w:bookmarkEnd w:id="33"/>
    </w:p>
    <w:p w14:paraId="2DD82614" w14:textId="6F10D445" w:rsidR="008C39DC" w:rsidRDefault="008C39DC" w:rsidP="008C39DC">
      <w:fldSimple w:instr=" TOC \h \z \c &quot;Figure&quot; ">
        <w:r w:rsidR="003C1827">
          <w:rPr>
            <w:b/>
            <w:bCs/>
            <w:noProof/>
            <w:lang w:val="en-US"/>
          </w:rPr>
          <w:t>No table of figures entries found.</w:t>
        </w:r>
      </w:fldSimple>
    </w:p>
    <w:p w14:paraId="5ED594EB" w14:textId="18C9D77A" w:rsidR="008C39DC" w:rsidRPr="001E2299" w:rsidRDefault="008C39DC" w:rsidP="001E2299">
      <w:pPr>
        <w:pStyle w:val="Heading3"/>
      </w:pPr>
      <w:bookmarkStart w:id="34" w:name="_Toc151979840"/>
      <w:r w:rsidRPr="001E2299">
        <w:t>Tables</w:t>
      </w:r>
      <w:bookmarkEnd w:id="34"/>
    </w:p>
    <w:p w14:paraId="125C1C6B" w14:textId="4E58E859" w:rsidR="008C39DC" w:rsidRDefault="008C39DC" w:rsidP="008C39DC">
      <w:fldSimple w:instr=" TOC \h \z \c &quot;Table&quot; ">
        <w:r w:rsidR="003C1827">
          <w:rPr>
            <w:b/>
            <w:bCs/>
            <w:noProof/>
            <w:lang w:val="en-US"/>
          </w:rPr>
          <w:t>No table of figures entries found.</w:t>
        </w:r>
      </w:fldSimple>
    </w:p>
    <w:p w14:paraId="20825760" w14:textId="69F12EA0" w:rsidR="000F10AE" w:rsidRDefault="000F10AE" w:rsidP="00660C49">
      <w:pPr>
        <w:pStyle w:val="Heading3"/>
      </w:pPr>
      <w:bookmarkStart w:id="35" w:name="_Toc151979841"/>
      <w:r>
        <w:t>References</w:t>
      </w:r>
      <w:bookmarkEnd w:id="35"/>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6" w:name="_Toc151979842"/>
      <w:r>
        <w:t>Review Distribution</w:t>
      </w:r>
      <w:bookmarkEnd w:id="36"/>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7"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0CFAD268" w:rsidR="002031CE" w:rsidRDefault="003C1827"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3C1827" w14:paraId="59F149D5"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644116E" w14:textId="23E60DE4" w:rsidR="003C1827" w:rsidRDefault="003C1827" w:rsidP="009E49C0">
            <w:pPr>
              <w:pStyle w:val="BodyText"/>
            </w:pPr>
            <w:r>
              <w:t>Matt Duguid, DevOps Specialist</w:t>
            </w:r>
          </w:p>
        </w:tc>
        <w:tc>
          <w:tcPr>
            <w:tcW w:w="4846" w:type="dxa"/>
          </w:tcPr>
          <w:p w14:paraId="6C5D7F80" w14:textId="77777777" w:rsidR="003C1827" w:rsidRDefault="003C1827" w:rsidP="009E49C0">
            <w:pPr>
              <w:pStyle w:val="BodyText"/>
            </w:pPr>
          </w:p>
        </w:tc>
      </w:tr>
      <w:tr w:rsidR="002031CE" w14:paraId="74CE103F"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FBD32A0" w14:textId="675F72A1" w:rsidR="002031CE" w:rsidRDefault="003C1827" w:rsidP="009E49C0">
            <w:pPr>
              <w:pStyle w:val="BodyText"/>
            </w:pPr>
            <w:r>
              <w:t>Amy Orr, Data Domain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205239E6" w14:textId="22658D27" w:rsidR="002031CE" w:rsidRDefault="003C1827" w:rsidP="009E49C0">
            <w:pPr>
              <w:pStyle w:val="BodyText"/>
            </w:pPr>
            <w:r>
              <w:t>Russell Chapman, Project Manager</w:t>
            </w:r>
          </w:p>
        </w:tc>
        <w:tc>
          <w:tcPr>
            <w:tcW w:w="4846" w:type="dxa"/>
          </w:tcPr>
          <w:p w14:paraId="0D83ED85" w14:textId="77777777" w:rsidR="002031CE" w:rsidRDefault="002031CE" w:rsidP="009E49C0">
            <w:pPr>
              <w:pStyle w:val="BodyText"/>
            </w:pPr>
          </w:p>
        </w:tc>
      </w:tr>
      <w:tr w:rsidR="003C1827" w14:paraId="10330790"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435BB1F9" w14:textId="4F5D0C13" w:rsidR="003C1827" w:rsidRDefault="003C1827" w:rsidP="009E49C0">
            <w:pPr>
              <w:pStyle w:val="BodyText"/>
            </w:pPr>
            <w:r>
              <w:t>Rodney Snell, Business &amp; Tech Lead</w:t>
            </w:r>
          </w:p>
        </w:tc>
        <w:tc>
          <w:tcPr>
            <w:tcW w:w="4846" w:type="dxa"/>
          </w:tcPr>
          <w:p w14:paraId="2FC769CF" w14:textId="77777777" w:rsidR="003C1827" w:rsidRDefault="003C1827" w:rsidP="009E49C0">
            <w:pPr>
              <w:pStyle w:val="BodyText"/>
            </w:pPr>
          </w:p>
        </w:tc>
      </w:tr>
    </w:tbl>
    <w:p w14:paraId="4E821DAB" w14:textId="33F56047" w:rsidR="00660C49" w:rsidRDefault="00660C49" w:rsidP="00660C49">
      <w:pPr>
        <w:pStyle w:val="Heading3"/>
      </w:pPr>
      <w:bookmarkStart w:id="38" w:name="_Toc151979843"/>
      <w:bookmarkEnd w:id="37"/>
      <w:r>
        <w:t>Audience</w:t>
      </w:r>
      <w:bookmarkEnd w:id="38"/>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39" w:name="_Toc151979844"/>
      <w:r>
        <w:t>Structure</w:t>
      </w:r>
      <w:bookmarkEnd w:id="39"/>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40" w:name="_Toc151979845"/>
      <w:r>
        <w:t>Diagrams</w:t>
      </w:r>
      <w:bookmarkEnd w:id="40"/>
    </w:p>
    <w:p w14:paraId="65008B06" w14:textId="1507D50E" w:rsidR="00660C49" w:rsidRDefault="00660C49" w:rsidP="008C39DC">
      <w:pPr>
        <w:pStyle w:val="BodyText"/>
      </w:pPr>
      <w:bookmarkStart w:id="41"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42" w:name="_Toc151979846"/>
      <w:bookmarkEnd w:id="41"/>
      <w:r>
        <w:lastRenderedPageBreak/>
        <w:t>Terms</w:t>
      </w:r>
      <w:bookmarkEnd w:id="42"/>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2D674E98" w:rsidR="0012615C" w:rsidRPr="003C1827" w:rsidRDefault="003C1827" w:rsidP="003C1827">
      <w:pPr>
        <w:pStyle w:val="Heading5"/>
        <w:rPr>
          <w:vanish/>
          <w:specVanish/>
        </w:rPr>
      </w:pPr>
      <w:r>
        <w:t xml:space="preserve">DevOps </w:t>
      </w:r>
    </w:p>
    <w:p w14:paraId="6F3ED915" w14:textId="44B422F5" w:rsidR="003C1827" w:rsidRDefault="003C1827" w:rsidP="008C39DC">
      <w:pPr>
        <w:pStyle w:val="BodyText"/>
      </w:pPr>
      <w:r>
        <w:t xml:space="preserve"> : a software development, delivery and operations methodology that relies heavily on the automation of infrastructure development, packaging, deploying, configuring, provisioning, and testing.</w:t>
      </w: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07D4A" w14:textId="77777777" w:rsidR="00B5360A" w:rsidRDefault="00B5360A" w:rsidP="0021141C">
      <w:pPr>
        <w:spacing w:before="0" w:after="0" w:line="240" w:lineRule="auto"/>
      </w:pPr>
      <w:r>
        <w:separator/>
      </w:r>
    </w:p>
    <w:p w14:paraId="0733754D" w14:textId="77777777" w:rsidR="00B5360A" w:rsidRDefault="00B5360A"/>
  </w:endnote>
  <w:endnote w:type="continuationSeparator" w:id="0">
    <w:p w14:paraId="79A2CBE3" w14:textId="77777777" w:rsidR="00B5360A" w:rsidRDefault="00B5360A" w:rsidP="0021141C">
      <w:pPr>
        <w:spacing w:before="0" w:after="0" w:line="240" w:lineRule="auto"/>
      </w:pPr>
      <w:r>
        <w:continuationSeparator/>
      </w:r>
    </w:p>
    <w:p w14:paraId="7574CED4" w14:textId="77777777" w:rsidR="00B5360A" w:rsidRDefault="00B5360A"/>
  </w:endnote>
  <w:endnote w:type="continuationNotice" w:id="1">
    <w:p w14:paraId="45880EEB" w14:textId="77777777" w:rsidR="00B5360A" w:rsidRDefault="00B5360A">
      <w:pPr>
        <w:spacing w:before="0" w:after="0" w:line="240" w:lineRule="auto"/>
      </w:pPr>
    </w:p>
    <w:p w14:paraId="0FB13407" w14:textId="77777777" w:rsidR="00B5360A" w:rsidRDefault="00B536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C4199" w14:textId="77777777" w:rsidR="00B5360A" w:rsidRDefault="00B5360A" w:rsidP="0021141C">
      <w:pPr>
        <w:spacing w:before="0" w:after="0" w:line="240" w:lineRule="auto"/>
      </w:pPr>
      <w:r>
        <w:separator/>
      </w:r>
    </w:p>
    <w:p w14:paraId="1D1D664C" w14:textId="77777777" w:rsidR="00B5360A" w:rsidRDefault="00B5360A"/>
  </w:footnote>
  <w:footnote w:type="continuationSeparator" w:id="0">
    <w:p w14:paraId="328078F0" w14:textId="77777777" w:rsidR="00B5360A" w:rsidRDefault="00B5360A" w:rsidP="0021141C">
      <w:pPr>
        <w:spacing w:before="0" w:after="0" w:line="240" w:lineRule="auto"/>
      </w:pPr>
      <w:r>
        <w:continuationSeparator/>
      </w:r>
    </w:p>
    <w:p w14:paraId="05AC66C8" w14:textId="77777777" w:rsidR="00B5360A" w:rsidRDefault="00B5360A"/>
  </w:footnote>
  <w:footnote w:type="continuationNotice" w:id="1">
    <w:p w14:paraId="26B5C5A7" w14:textId="77777777" w:rsidR="00B5360A" w:rsidRDefault="00B5360A">
      <w:pPr>
        <w:spacing w:before="0" w:after="0" w:line="240" w:lineRule="auto"/>
      </w:pPr>
    </w:p>
    <w:p w14:paraId="266C5AA8" w14:textId="77777777" w:rsidR="00B5360A" w:rsidRDefault="00B5360A"/>
  </w:footnote>
  <w:footnote w:id="2">
    <w:p w14:paraId="41EF407F" w14:textId="5447D454" w:rsidR="0086135B" w:rsidRDefault="0086135B">
      <w:pPr>
        <w:pStyle w:val="FootnoteText"/>
      </w:pPr>
      <w:r>
        <w:rPr>
          <w:rStyle w:val="FootnoteReference"/>
        </w:rPr>
        <w:footnoteRef/>
      </w:r>
      <w:r>
        <w:t xml:space="preserve"> more often than not it produces perverse outcomes -- including unsafe and illegal ones -- such as demanding to have access to integration credentials as well as often working with some form of production data in non-production environments. </w:t>
      </w:r>
    </w:p>
  </w:footnote>
  <w:footnote w:id="3">
    <w:p w14:paraId="5E85997C" w14:textId="49F46567" w:rsidR="00A11667" w:rsidRDefault="00A11667">
      <w:pPr>
        <w:pStyle w:val="FootnoteText"/>
      </w:pPr>
      <w:r>
        <w:rPr>
          <w:rStyle w:val="FootnoteReference"/>
        </w:rPr>
        <w:footnoteRef/>
      </w:r>
      <w:r>
        <w:t xml:space="preserve"> It takes approximately 7+ years to </w:t>
      </w:r>
      <w:r w:rsidR="0086135B">
        <w:t xml:space="preserve">develop </w:t>
      </w:r>
      <w:r>
        <w:t xml:space="preserve">a </w:t>
      </w:r>
      <w:r w:rsidR="0086135B">
        <w:t xml:space="preserve">novice – which is where testers start -- into a senior quality </w:t>
      </w:r>
      <w:r>
        <w:t xml:space="preserve">developer.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4A52C5"/>
    <w:multiLevelType w:val="multilevel"/>
    <w:tmpl w:val="324042D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7" w15:restartNumberingAfterBreak="0">
    <w:nsid w:val="605B5CFC"/>
    <w:multiLevelType w:val="hybridMultilevel"/>
    <w:tmpl w:val="5EC2AFFA"/>
    <w:lvl w:ilvl="0" w:tplc="A246DBA8">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6"/>
  </w:num>
  <w:num w:numId="2" w16cid:durableId="249000370">
    <w:abstractNumId w:val="3"/>
  </w:num>
  <w:num w:numId="3" w16cid:durableId="1391419759">
    <w:abstractNumId w:val="1"/>
  </w:num>
  <w:num w:numId="4" w16cid:durableId="15456033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8"/>
  </w:num>
  <w:num w:numId="8" w16cid:durableId="1687560567">
    <w:abstractNumId w:val="5"/>
  </w:num>
  <w:num w:numId="9" w16cid:durableId="1510289661">
    <w:abstractNumId w:val="5"/>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5"/>
  </w:num>
  <w:num w:numId="11" w16cid:durableId="744450714">
    <w:abstractNumId w:val="5"/>
  </w:num>
  <w:num w:numId="12" w16cid:durableId="1423449734">
    <w:abstractNumId w:val="5"/>
  </w:num>
  <w:num w:numId="13" w16cid:durableId="1589845151">
    <w:abstractNumId w:val="5"/>
  </w:num>
  <w:num w:numId="14" w16cid:durableId="1133642848">
    <w:abstractNumId w:val="5"/>
  </w:num>
  <w:num w:numId="15" w16cid:durableId="1826772538">
    <w:abstractNumId w:val="5"/>
  </w:num>
  <w:num w:numId="16" w16cid:durableId="2051803497">
    <w:abstractNumId w:val="5"/>
  </w:num>
  <w:num w:numId="17" w16cid:durableId="257180540">
    <w:abstractNumId w:val="5"/>
  </w:num>
  <w:num w:numId="18" w16cid:durableId="1276055249">
    <w:abstractNumId w:val="5"/>
  </w:num>
  <w:num w:numId="19" w16cid:durableId="2078166840">
    <w:abstractNumId w:val="5"/>
  </w:num>
  <w:num w:numId="20" w16cid:durableId="566182645">
    <w:abstractNumId w:val="5"/>
  </w:num>
  <w:num w:numId="21" w16cid:durableId="1183278483">
    <w:abstractNumId w:val="5"/>
  </w:num>
  <w:num w:numId="22" w16cid:durableId="382363146">
    <w:abstractNumId w:val="5"/>
  </w:num>
  <w:num w:numId="23" w16cid:durableId="804349903">
    <w:abstractNumId w:val="5"/>
  </w:num>
  <w:num w:numId="24" w16cid:durableId="2142073494">
    <w:abstractNumId w:val="5"/>
  </w:num>
  <w:num w:numId="25" w16cid:durableId="1616135296">
    <w:abstractNumId w:val="5"/>
  </w:num>
  <w:num w:numId="26" w16cid:durableId="1274097434">
    <w:abstractNumId w:val="5"/>
  </w:num>
  <w:num w:numId="27" w16cid:durableId="1591698597">
    <w:abstractNumId w:val="5"/>
  </w:num>
  <w:num w:numId="28" w16cid:durableId="1256356598">
    <w:abstractNumId w:val="5"/>
  </w:num>
  <w:num w:numId="29" w16cid:durableId="973372100">
    <w:abstractNumId w:val="5"/>
  </w:num>
  <w:num w:numId="30" w16cid:durableId="1691754506">
    <w:abstractNumId w:val="5"/>
  </w:num>
  <w:num w:numId="31" w16cid:durableId="1927492136">
    <w:abstractNumId w:val="5"/>
  </w:num>
  <w:num w:numId="32" w16cid:durableId="1869294999">
    <w:abstractNumId w:val="5"/>
  </w:num>
  <w:num w:numId="33" w16cid:durableId="1580628228">
    <w:abstractNumId w:val="5"/>
  </w:num>
  <w:num w:numId="34" w16cid:durableId="385685419">
    <w:abstractNumId w:val="7"/>
  </w:num>
  <w:num w:numId="35" w16cid:durableId="14387158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365E"/>
    <w:rsid w:val="00026DC8"/>
    <w:rsid w:val="00036876"/>
    <w:rsid w:val="00054E18"/>
    <w:rsid w:val="000708F4"/>
    <w:rsid w:val="00087BBD"/>
    <w:rsid w:val="00092DFD"/>
    <w:rsid w:val="00095D25"/>
    <w:rsid w:val="000B104B"/>
    <w:rsid w:val="000C59D1"/>
    <w:rsid w:val="000D0A25"/>
    <w:rsid w:val="000F10AE"/>
    <w:rsid w:val="0011016B"/>
    <w:rsid w:val="00114111"/>
    <w:rsid w:val="00115312"/>
    <w:rsid w:val="00117A5F"/>
    <w:rsid w:val="00120B89"/>
    <w:rsid w:val="00126099"/>
    <w:rsid w:val="0012615C"/>
    <w:rsid w:val="00184008"/>
    <w:rsid w:val="001927A5"/>
    <w:rsid w:val="001A233C"/>
    <w:rsid w:val="001B51F2"/>
    <w:rsid w:val="001E2299"/>
    <w:rsid w:val="001F35A9"/>
    <w:rsid w:val="001F5EF1"/>
    <w:rsid w:val="002031CE"/>
    <w:rsid w:val="0021141C"/>
    <w:rsid w:val="00213DAA"/>
    <w:rsid w:val="0021547D"/>
    <w:rsid w:val="00223763"/>
    <w:rsid w:val="00233BDC"/>
    <w:rsid w:val="00242D7F"/>
    <w:rsid w:val="0029311E"/>
    <w:rsid w:val="002A26D7"/>
    <w:rsid w:val="002A36F6"/>
    <w:rsid w:val="002A52D1"/>
    <w:rsid w:val="002B7AFC"/>
    <w:rsid w:val="002C004F"/>
    <w:rsid w:val="002D18E9"/>
    <w:rsid w:val="002D1D53"/>
    <w:rsid w:val="002E5B94"/>
    <w:rsid w:val="00331BC9"/>
    <w:rsid w:val="00351C89"/>
    <w:rsid w:val="00356787"/>
    <w:rsid w:val="003900D6"/>
    <w:rsid w:val="003906C1"/>
    <w:rsid w:val="003A4FD7"/>
    <w:rsid w:val="003B5D52"/>
    <w:rsid w:val="003C1827"/>
    <w:rsid w:val="003C3370"/>
    <w:rsid w:val="003F5014"/>
    <w:rsid w:val="00400A3B"/>
    <w:rsid w:val="004028EC"/>
    <w:rsid w:val="00406FE9"/>
    <w:rsid w:val="00423249"/>
    <w:rsid w:val="00441793"/>
    <w:rsid w:val="00450AD9"/>
    <w:rsid w:val="0045306F"/>
    <w:rsid w:val="00457123"/>
    <w:rsid w:val="00463A83"/>
    <w:rsid w:val="00486B4D"/>
    <w:rsid w:val="0050196C"/>
    <w:rsid w:val="005255FC"/>
    <w:rsid w:val="005571FD"/>
    <w:rsid w:val="005604D5"/>
    <w:rsid w:val="00563AF9"/>
    <w:rsid w:val="00576A3B"/>
    <w:rsid w:val="00594C1D"/>
    <w:rsid w:val="005A54A0"/>
    <w:rsid w:val="005C7C13"/>
    <w:rsid w:val="005F0A38"/>
    <w:rsid w:val="005F0DC4"/>
    <w:rsid w:val="005F792B"/>
    <w:rsid w:val="00612935"/>
    <w:rsid w:val="006143DD"/>
    <w:rsid w:val="00637D43"/>
    <w:rsid w:val="00650EDA"/>
    <w:rsid w:val="00660C49"/>
    <w:rsid w:val="006646CD"/>
    <w:rsid w:val="00675068"/>
    <w:rsid w:val="0069602E"/>
    <w:rsid w:val="006A2843"/>
    <w:rsid w:val="006D5B4C"/>
    <w:rsid w:val="006E0BDE"/>
    <w:rsid w:val="00702ADE"/>
    <w:rsid w:val="0071118C"/>
    <w:rsid w:val="007414F0"/>
    <w:rsid w:val="00753774"/>
    <w:rsid w:val="00777D1C"/>
    <w:rsid w:val="00784B4F"/>
    <w:rsid w:val="00784C1E"/>
    <w:rsid w:val="007D7BF7"/>
    <w:rsid w:val="007E0184"/>
    <w:rsid w:val="007E7720"/>
    <w:rsid w:val="008059D9"/>
    <w:rsid w:val="00813161"/>
    <w:rsid w:val="00821494"/>
    <w:rsid w:val="00840295"/>
    <w:rsid w:val="00855420"/>
    <w:rsid w:val="0086135B"/>
    <w:rsid w:val="00873F86"/>
    <w:rsid w:val="00882316"/>
    <w:rsid w:val="00887DCB"/>
    <w:rsid w:val="008948E7"/>
    <w:rsid w:val="008C39DC"/>
    <w:rsid w:val="008C7EE4"/>
    <w:rsid w:val="008E13CD"/>
    <w:rsid w:val="009116EA"/>
    <w:rsid w:val="0091171E"/>
    <w:rsid w:val="00914742"/>
    <w:rsid w:val="00921365"/>
    <w:rsid w:val="00921A51"/>
    <w:rsid w:val="009824E0"/>
    <w:rsid w:val="009966BF"/>
    <w:rsid w:val="009A3A0B"/>
    <w:rsid w:val="009B7FDD"/>
    <w:rsid w:val="009D5224"/>
    <w:rsid w:val="009D62A4"/>
    <w:rsid w:val="009E05F6"/>
    <w:rsid w:val="009E0DA1"/>
    <w:rsid w:val="00A053C8"/>
    <w:rsid w:val="00A11667"/>
    <w:rsid w:val="00A1189D"/>
    <w:rsid w:val="00A15219"/>
    <w:rsid w:val="00A2026B"/>
    <w:rsid w:val="00A2102D"/>
    <w:rsid w:val="00A24ACD"/>
    <w:rsid w:val="00A452E3"/>
    <w:rsid w:val="00A50624"/>
    <w:rsid w:val="00A518B4"/>
    <w:rsid w:val="00A518F7"/>
    <w:rsid w:val="00A666E1"/>
    <w:rsid w:val="00A85DA6"/>
    <w:rsid w:val="00A940C5"/>
    <w:rsid w:val="00A9559B"/>
    <w:rsid w:val="00A978EF"/>
    <w:rsid w:val="00AB24FA"/>
    <w:rsid w:val="00AB55CB"/>
    <w:rsid w:val="00AC1216"/>
    <w:rsid w:val="00AD0A7D"/>
    <w:rsid w:val="00AD66BD"/>
    <w:rsid w:val="00AE2E49"/>
    <w:rsid w:val="00AE6B61"/>
    <w:rsid w:val="00B02745"/>
    <w:rsid w:val="00B250AB"/>
    <w:rsid w:val="00B367A2"/>
    <w:rsid w:val="00B44D97"/>
    <w:rsid w:val="00B46438"/>
    <w:rsid w:val="00B5360A"/>
    <w:rsid w:val="00B6302C"/>
    <w:rsid w:val="00B815E4"/>
    <w:rsid w:val="00B847C1"/>
    <w:rsid w:val="00B9271A"/>
    <w:rsid w:val="00BA65BB"/>
    <w:rsid w:val="00BB0D70"/>
    <w:rsid w:val="00BB4E57"/>
    <w:rsid w:val="00BC480D"/>
    <w:rsid w:val="00BD3E51"/>
    <w:rsid w:val="00BE4015"/>
    <w:rsid w:val="00C074FC"/>
    <w:rsid w:val="00C13001"/>
    <w:rsid w:val="00C242AF"/>
    <w:rsid w:val="00C343D3"/>
    <w:rsid w:val="00C43885"/>
    <w:rsid w:val="00C512D1"/>
    <w:rsid w:val="00C559C1"/>
    <w:rsid w:val="00C60968"/>
    <w:rsid w:val="00C72A06"/>
    <w:rsid w:val="00C8158A"/>
    <w:rsid w:val="00CA0CF5"/>
    <w:rsid w:val="00CA1319"/>
    <w:rsid w:val="00CA1795"/>
    <w:rsid w:val="00CB0CEA"/>
    <w:rsid w:val="00D227BE"/>
    <w:rsid w:val="00D37061"/>
    <w:rsid w:val="00D44A12"/>
    <w:rsid w:val="00D7253D"/>
    <w:rsid w:val="00D812C7"/>
    <w:rsid w:val="00D8584C"/>
    <w:rsid w:val="00DA59D0"/>
    <w:rsid w:val="00DC254E"/>
    <w:rsid w:val="00DD01A9"/>
    <w:rsid w:val="00DD4CA2"/>
    <w:rsid w:val="00DE19E5"/>
    <w:rsid w:val="00E07FDB"/>
    <w:rsid w:val="00E14448"/>
    <w:rsid w:val="00E33E50"/>
    <w:rsid w:val="00E5045D"/>
    <w:rsid w:val="00E64706"/>
    <w:rsid w:val="00E828ED"/>
    <w:rsid w:val="00E8314C"/>
    <w:rsid w:val="00E91539"/>
    <w:rsid w:val="00E93B3A"/>
    <w:rsid w:val="00EB4A97"/>
    <w:rsid w:val="00EC63EC"/>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929E7"/>
    <w:rsid w:val="00F934CF"/>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A11667"/>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11667"/>
    <w:rPr>
      <w:rFonts w:ascii="Arial" w:hAnsi="Arial"/>
      <w:sz w:val="20"/>
      <w:szCs w:val="20"/>
    </w:rPr>
  </w:style>
  <w:style w:type="character" w:styleId="FootnoteReference">
    <w:name w:val="footnote reference"/>
    <w:basedOn w:val="DefaultParagraphFont"/>
    <w:uiPriority w:val="99"/>
    <w:semiHidden/>
    <w:unhideWhenUsed/>
    <w:rsid w:val="00A116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2.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10</Pages>
  <Words>2231</Words>
  <Characters>12718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35</cp:revision>
  <cp:lastPrinted>2022-08-02T15:33:00Z</cp:lastPrinted>
  <dcterms:created xsi:type="dcterms:W3CDTF">2023-09-07T03:51:00Z</dcterms:created>
  <dcterms:modified xsi:type="dcterms:W3CDTF">2023-11-26T23:18:00Z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