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7989D5B7" w14:textId="40BDB664" w:rsidR="00F84355" w:rsidRDefault="00F84355" w:rsidP="00F84355">
      <w:pPr>
        <w:pStyle w:val="Subtitle"/>
      </w:pPr>
      <w:r>
        <w:t xml:space="preserve">Glossary of ICT Specific Terms: </w:t>
      </w:r>
      <w:r>
        <w:br/>
      </w:r>
      <w:r>
        <w:t>Discovery, Analysis &amp; Definition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300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301"/>
      <w:r>
        <w:lastRenderedPageBreak/>
        <w:t>Contents</w:t>
      </w:r>
      <w:bookmarkEnd w:id="2"/>
      <w:bookmarkEnd w:id="3"/>
    </w:p>
    <w:p w14:paraId="1284FACA" w14:textId="4F4C03EF" w:rsidR="0095375F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300" w:history="1">
        <w:r w:rsidR="0095375F" w:rsidRPr="007049C2">
          <w:rPr>
            <w:rStyle w:val="Hyperlink"/>
            <w:noProof/>
          </w:rPr>
          <w:t>Description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1</w:t>
        </w:r>
        <w:r w:rsidR="0095375F">
          <w:rPr>
            <w:noProof/>
            <w:webHidden/>
          </w:rPr>
          <w:fldChar w:fldCharType="end"/>
        </w:r>
      </w:hyperlink>
    </w:p>
    <w:p w14:paraId="1295D700" w14:textId="5B4B5098" w:rsidR="0095375F" w:rsidRDefault="009537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1" w:history="1">
        <w:r w:rsidRPr="007049C2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5D6A5" w14:textId="39D917EE" w:rsidR="0095375F" w:rsidRDefault="009537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2" w:history="1">
        <w:r w:rsidRPr="007049C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E841E5" w14:textId="01135421" w:rsidR="0095375F" w:rsidRDefault="009537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3" w:history="1">
        <w:r w:rsidRPr="007049C2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4D2BF" w14:textId="08EBB2B4" w:rsidR="0095375F" w:rsidRDefault="0095375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4" w:history="1">
        <w:r w:rsidRPr="007049C2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5BA3C" w14:textId="00C31488" w:rsidR="0095375F" w:rsidRDefault="009537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5" w:history="1">
        <w:r w:rsidRPr="007049C2">
          <w:rPr>
            <w:rStyle w:val="Hyperlink"/>
            <w:noProof/>
          </w:rPr>
          <w:t>Discovery, Definition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66943" w14:textId="40197975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6" w:history="1">
        <w:r w:rsidRPr="007049C2">
          <w:rPr>
            <w:rStyle w:val="Hyperlink"/>
            <w:noProof/>
          </w:rPr>
          <w:t>BABOK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10489" w14:textId="2309EDFA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7" w:history="1">
        <w:r w:rsidRPr="007049C2">
          <w:rPr>
            <w:rStyle w:val="Hyperlink"/>
            <w:noProof/>
          </w:rPr>
          <w:t>BACCM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7C367" w14:textId="6FA7E394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8" w:history="1">
        <w:r w:rsidRPr="007049C2">
          <w:rPr>
            <w:rStyle w:val="Hyperlink"/>
            <w:noProof/>
          </w:rPr>
          <w:t>Business Analysis Body of Knowledge (BABOK)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F012C6" w14:textId="5564FA72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9" w:history="1">
        <w:r w:rsidRPr="007049C2">
          <w:rPr>
            <w:rStyle w:val="Hyperlink"/>
            <w:noProof/>
          </w:rPr>
          <w:t>Business Analysis Core Concept Model (BACCM)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CECED" w14:textId="2680F472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0" w:history="1">
        <w:r w:rsidRPr="007049C2">
          <w:rPr>
            <w:rStyle w:val="Hyperlink"/>
            <w:noProof/>
          </w:rPr>
          <w:t>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A2660" w14:textId="7AE9AB80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1" w:history="1">
        <w:r w:rsidRPr="007049C2">
          <w:rPr>
            <w:rStyle w:val="Hyperlink"/>
            <w:noProof/>
          </w:rPr>
          <w:t>Desire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0863" w14:textId="713BE823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2" w:history="1">
        <w:r w:rsidRPr="007049C2">
          <w:rPr>
            <w:rStyle w:val="Hyperlink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1C429" w14:textId="7ECDCDEB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3" w:history="1">
        <w:r w:rsidRPr="007049C2">
          <w:rPr>
            <w:rStyle w:val="Hyperlink"/>
            <w:noProof/>
          </w:rPr>
          <w:t>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4F3F06" w14:textId="15A12522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4" w:history="1">
        <w:r w:rsidRPr="007049C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192C3" w14:textId="13D28427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5" w:history="1">
        <w:r w:rsidRPr="007049C2">
          <w:rPr>
            <w:rStyle w:val="Hyperlink"/>
            <w:noProof/>
          </w:rPr>
          <w:t>International Institute of Business Analysts (IIBA)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D8048D" w14:textId="15195D70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6" w:history="1">
        <w:r w:rsidRPr="007049C2">
          <w:rPr>
            <w:rStyle w:val="Hyperlink"/>
            <w:noProof/>
          </w:rPr>
          <w:t>NFR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37A87" w14:textId="428032E4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7" w:history="1">
        <w:r w:rsidRPr="007049C2">
          <w:rPr>
            <w:rStyle w:val="Hyperlink"/>
            <w:noProof/>
          </w:rPr>
          <w:t>Non-Functional Requirements (NFR)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056B2" w14:textId="26E07141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8" w:history="1">
        <w:r w:rsidRPr="007049C2">
          <w:rPr>
            <w:rStyle w:val="Hyperlink"/>
            <w:noProof/>
          </w:rPr>
          <w:t>Obligation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AD9B6" w14:textId="4BFBA871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9" w:history="1">
        <w:r w:rsidRPr="007049C2">
          <w:rPr>
            <w:rStyle w:val="Hyperlink"/>
            <w:noProof/>
          </w:rPr>
          <w:t>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ED5EF" w14:textId="7097D95A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0" w:history="1">
        <w:r w:rsidRPr="007049C2">
          <w:rPr>
            <w:rStyle w:val="Hyperlink"/>
            <w:noProof/>
          </w:rPr>
          <w:t>Prohibition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222238" w14:textId="42C6DE89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1" w:history="1">
        <w:r w:rsidRPr="007049C2">
          <w:rPr>
            <w:rStyle w:val="Hyperlink"/>
            <w:noProof/>
          </w:rPr>
          <w:t>Recommendation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78380" w14:textId="2B82A46B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2" w:history="1">
        <w:r w:rsidRPr="007049C2">
          <w:rPr>
            <w:rStyle w:val="Hyperlink"/>
            <w:noProof/>
          </w:rPr>
          <w:t>Quality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CB871" w14:textId="5E058508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3" w:history="1">
        <w:r w:rsidRPr="007049C2">
          <w:rPr>
            <w:rStyle w:val="Hyperlink"/>
            <w:noProof/>
          </w:rPr>
          <w:t>System Qualities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CC92F3" w14:textId="73289821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4" w:history="1">
        <w:r w:rsidRPr="007049C2">
          <w:rPr>
            <w:rStyle w:val="Hyperlink"/>
            <w:noProof/>
          </w:rPr>
          <w:t>SMART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E748F" w14:textId="44944786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5" w:history="1">
        <w:r w:rsidRPr="007049C2">
          <w:rPr>
            <w:rStyle w:val="Hyperlink"/>
            <w:noProof/>
          </w:rPr>
          <w:t>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3A443A" w14:textId="43B6A4EB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6" w:history="1">
        <w:r w:rsidRPr="007049C2">
          <w:rPr>
            <w:rStyle w:val="Hyperlink"/>
            <w:noProof/>
          </w:rPr>
          <w:t>Subject Matter Experts (SME)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583A56" w14:textId="2DA7A945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7" w:history="1">
        <w:r w:rsidRPr="007049C2">
          <w:rPr>
            <w:rStyle w:val="Hyperlink"/>
            <w:noProof/>
          </w:rPr>
          <w:t>Transition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2EA35" w14:textId="48FF3FE0" w:rsidR="0095375F" w:rsidRDefault="009537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8" w:history="1">
        <w:r w:rsidRPr="007049C2">
          <w:rPr>
            <w:rStyle w:val="Hyperlink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9FBB7B" w14:textId="5A4C0B3B" w:rsidR="0095375F" w:rsidRDefault="0095375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9" w:history="1">
        <w:r w:rsidRPr="007049C2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861C9" w14:textId="57FCE415" w:rsidR="0095375F" w:rsidRDefault="009537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0" w:history="1">
        <w:r w:rsidRPr="007049C2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FC187C" w14:textId="6E310437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1" w:history="1">
        <w:r w:rsidRPr="007049C2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43D4A" w14:textId="74EB3856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2" w:history="1">
        <w:r w:rsidRPr="007049C2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01D9E" w14:textId="60EB9E29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3" w:history="1">
        <w:r w:rsidRPr="007049C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D1928" w14:textId="6A97297F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4" w:history="1">
        <w:r w:rsidRPr="007049C2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AAD698" w14:textId="49C6A136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5" w:history="1">
        <w:r w:rsidRPr="007049C2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74E80" w14:textId="2D67D2D7" w:rsidR="0095375F" w:rsidRDefault="009537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6" w:history="1">
        <w:r w:rsidRPr="007049C2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608B50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302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303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304"/>
      <w:r w:rsidRPr="00CC5E39">
        <w:lastRenderedPageBreak/>
        <w:t>Terms &amp; Acronyms</w:t>
      </w:r>
      <w:bookmarkEnd w:id="7"/>
    </w:p>
    <w:p w14:paraId="786780B6" w14:textId="77777777" w:rsidR="00CC5E39" w:rsidRPr="00CC5E39" w:rsidRDefault="00CC5E39" w:rsidP="00CC5E39">
      <w:pPr>
        <w:pStyle w:val="Heading2"/>
      </w:pPr>
      <w:bookmarkStart w:id="8" w:name="_Toc146637305"/>
      <w:r w:rsidRPr="00CC5E39">
        <w:t>Discovery, Definition Terms &amp; Acronyms</w:t>
      </w:r>
      <w:bookmarkEnd w:id="8"/>
    </w:p>
    <w:p w14:paraId="35C1C81E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306"/>
      <w:r w:rsidRPr="00CC5E39">
        <w:t>BABOK</w:t>
      </w:r>
      <w:bookmarkEnd w:id="9"/>
    </w:p>
    <w:p w14:paraId="6627066E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acronym for the </w:t>
      </w:r>
      <w:r w:rsidRPr="00CC5E39">
        <w:rPr>
          <w:i/>
          <w:iCs/>
        </w:rPr>
        <w:t>Business Analysis Body of Knowledge.</w:t>
      </w:r>
    </w:p>
    <w:p w14:paraId="022E9A82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307"/>
      <w:r w:rsidRPr="00CC5E39">
        <w:t>BACCM</w:t>
      </w:r>
      <w:bookmarkEnd w:id="10"/>
    </w:p>
    <w:p w14:paraId="50EA19F5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Business Analysis Core Concept Model</w:t>
      </w:r>
      <w:r w:rsidRPr="00CC5E39">
        <w:t>.</w:t>
      </w:r>
    </w:p>
    <w:p w14:paraId="3FF2B6B4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308"/>
      <w:r w:rsidRPr="00CC5E39">
        <w:t>Business Analysis Body of Knowledge (BABOK)</w:t>
      </w:r>
      <w:bookmarkEnd w:id="11"/>
    </w:p>
    <w:p w14:paraId="5D57FB0B" w14:textId="77777777" w:rsidR="00CC5E39" w:rsidRPr="00CC5E39" w:rsidRDefault="00CC5E39" w:rsidP="00CC5E39">
      <w:pPr>
        <w:pStyle w:val="BodyText"/>
      </w:pPr>
      <w:r w:rsidRPr="00CC5E39">
        <w:t xml:space="preserve"> : stewarded by the </w:t>
      </w:r>
      <w:r w:rsidRPr="00CC5E39">
        <w:rPr>
          <w:i/>
          <w:iCs/>
        </w:rPr>
        <w:t>International Institute of Business Analysts</w:t>
      </w:r>
      <w:r w:rsidRPr="00CC5E39">
        <w:t>, it is a reference for professionals involved in business analysis. It includes the business analysis framework, which is a set of best practices divided into six areas of activity:</w:t>
      </w:r>
    </w:p>
    <w:p w14:paraId="1346C52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Analysis Planning and Monitoring,</w:t>
      </w:r>
    </w:p>
    <w:p w14:paraId="1D06B2E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Elicitation and Collaboration,</w:t>
      </w:r>
    </w:p>
    <w:p w14:paraId="2509145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Life Cycle Management,</w:t>
      </w:r>
    </w:p>
    <w:p w14:paraId="685D323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Strategy Analysis,</w:t>
      </w:r>
    </w:p>
    <w:p w14:paraId="5A5BD95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Analysis and Design Definition,</w:t>
      </w:r>
    </w:p>
    <w:p w14:paraId="10AEDB3F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 Evaluation.</w:t>
      </w:r>
    </w:p>
    <w:p w14:paraId="1F1DA92D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309"/>
      <w:r w:rsidRPr="00CC5E39">
        <w:t>Business Analysis Core Concept Model (BACCM)</w:t>
      </w:r>
      <w:bookmarkEnd w:id="12"/>
    </w:p>
    <w:p w14:paraId="4FEFDA0B" w14:textId="77777777" w:rsidR="00CC5E39" w:rsidRPr="00CC5E39" w:rsidRDefault="00CC5E39" w:rsidP="00CC5E39">
      <w:pPr>
        <w:pStyle w:val="BodyText"/>
      </w:pPr>
      <w:r w:rsidRPr="00CC5E39">
        <w:t xml:space="preserve"> : defined within BABOK, captures the core concepts that are at the core of Business Analysis:</w:t>
      </w:r>
    </w:p>
    <w:p w14:paraId="3F8CC8C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Change: internal (meeting need) and external (creating need).</w:t>
      </w:r>
    </w:p>
    <w:p w14:paraId="16FEC8D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Need: a problem or opportunity that motivates Change. </w:t>
      </w:r>
    </w:p>
    <w:p w14:paraId="476BBE7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Solution: meets a Need by enabling Stakeholders to resolve a problem.</w:t>
      </w:r>
    </w:p>
    <w:p w14:paraId="0B75C2D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Context: the environment within which change is required.</w:t>
      </w:r>
    </w:p>
    <w:p w14:paraId="3FC0075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Stakeholder: a person with a relationship to the Change, Need, or Solution. </w:t>
      </w:r>
    </w:p>
    <w:p w14:paraId="44E5B97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Value: </w:t>
      </w:r>
      <w:proofErr w:type="gramStart"/>
      <w:r w:rsidRPr="00CC5E39">
        <w:t>the</w:t>
      </w:r>
      <w:proofErr w:type="gramEnd"/>
      <w:r w:rsidRPr="00CC5E39">
        <w:t xml:space="preserve"> Tangible (e.g. future savings/profits) and Intangible (e.g. motivational) importance attached to something by a Stakeholder </w:t>
      </w:r>
    </w:p>
    <w:p w14:paraId="3C09F569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310"/>
      <w:r w:rsidRPr="00CC5E39">
        <w:t>CLEAR</w:t>
      </w:r>
      <w:bookmarkEnd w:id="13"/>
    </w:p>
    <w:p w14:paraId="6518806E" w14:textId="77777777" w:rsidR="00CC5E39" w:rsidRPr="00CC5E39" w:rsidRDefault="00CC5E39" w:rsidP="00CC5E39">
      <w:pPr>
        <w:pStyle w:val="BodyText"/>
      </w:pPr>
      <w:r w:rsidRPr="00CC5E39">
        <w:t xml:space="preserve"> : an acronym for an approach used by Stakeholder Analysts to collect </w:t>
      </w:r>
      <w:r w:rsidRPr="00CC5E39">
        <w:rPr>
          <w:i/>
          <w:iCs/>
        </w:rPr>
        <w:t>Requirements</w:t>
      </w:r>
      <w:r w:rsidRPr="00CC5E39">
        <w:t xml:space="preserve"> from designated </w:t>
      </w:r>
      <w:r w:rsidRPr="00CC5E39">
        <w:rPr>
          <w:i/>
          <w:iCs/>
        </w:rPr>
        <w:t>SMEs</w:t>
      </w:r>
      <w:r w:rsidRPr="00CC5E39">
        <w:t xml:space="preserve"> of </w:t>
      </w:r>
      <w:r w:rsidRPr="00CC5E39">
        <w:rPr>
          <w:i/>
          <w:iCs/>
        </w:rPr>
        <w:t>Stakeholder groups</w:t>
      </w:r>
      <w:r w:rsidRPr="00CC5E39">
        <w:t xml:space="preserve">. The acronym stands </w:t>
      </w:r>
      <w:proofErr w:type="gramStart"/>
      <w:r w:rsidRPr="00CC5E39">
        <w:t>for</w:t>
      </w:r>
      <w:proofErr w:type="gramEnd"/>
      <w:r w:rsidRPr="00CC5E39">
        <w:t xml:space="preserve"> </w:t>
      </w:r>
    </w:p>
    <w:p w14:paraId="7803DA2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COLLABORATIVE: discussed with SMEs, developed by </w:t>
      </w:r>
      <w:r w:rsidRPr="00CC5E39">
        <w:rPr>
          <w:i/>
          <w:iCs/>
        </w:rPr>
        <w:t>Stakeholder Analysts (BAs)</w:t>
      </w:r>
      <w:r w:rsidRPr="00CC5E39">
        <w:t xml:space="preserve">, completed with </w:t>
      </w:r>
      <w:r w:rsidRPr="00CC5E39">
        <w:rPr>
          <w:i/>
          <w:iCs/>
        </w:rPr>
        <w:t>acceptance tests</w:t>
      </w:r>
      <w:r w:rsidRPr="00CC5E39">
        <w:t xml:space="preserve"> developed by </w:t>
      </w:r>
      <w:r w:rsidRPr="00CC5E39">
        <w:rPr>
          <w:i/>
          <w:iCs/>
        </w:rPr>
        <w:t>Test Analysts</w:t>
      </w:r>
      <w:r w:rsidRPr="00CC5E39">
        <w:t xml:space="preserve"> (TAs) design checked by </w:t>
      </w:r>
      <w:r w:rsidRPr="00CC5E39">
        <w:rPr>
          <w:i/>
          <w:iCs/>
        </w:rPr>
        <w:t xml:space="preserve">Solution </w:t>
      </w:r>
      <w:r w:rsidRPr="00CC5E39">
        <w:t>and/or</w:t>
      </w:r>
      <w:r w:rsidRPr="00CC5E39">
        <w:rPr>
          <w:i/>
          <w:iCs/>
        </w:rPr>
        <w:t xml:space="preserve"> Data</w:t>
      </w:r>
      <w:r w:rsidRPr="00CC5E39">
        <w:t xml:space="preserve"> </w:t>
      </w:r>
      <w:r w:rsidRPr="00CC5E39">
        <w:rPr>
          <w:i/>
          <w:iCs/>
        </w:rPr>
        <w:t>Architects</w:t>
      </w:r>
      <w:r w:rsidRPr="00CC5E39">
        <w:t xml:space="preserve"> (SAs), and reasonable feasibility and effort required by implementors (</w:t>
      </w:r>
      <w:r w:rsidRPr="00CC5E39">
        <w:rPr>
          <w:i/>
          <w:iCs/>
        </w:rPr>
        <w:t>Developers</w:t>
      </w:r>
      <w:r w:rsidRPr="00CC5E39">
        <w:t>).</w:t>
      </w:r>
    </w:p>
    <w:p w14:paraId="46D4A3A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LIMITED: focused on a singular concern, following </w:t>
      </w:r>
      <w:r w:rsidRPr="00CC5E39">
        <w:rPr>
          <w:i/>
          <w:iCs/>
        </w:rPr>
        <w:t>Separation of Concerns</w:t>
      </w:r>
      <w:r w:rsidRPr="00CC5E39">
        <w:t xml:space="preserve"> principles.</w:t>
      </w:r>
    </w:p>
    <w:p w14:paraId="6696C17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EVALUATED: Effort-scaled and Prioritisation-rated (by implementors).</w:t>
      </w:r>
    </w:p>
    <w:p w14:paraId="4089BC5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lastRenderedPageBreak/>
        <w:t>APPROPRIATE: reduces risk of missing expectations of quality and functionality within available resources.</w:t>
      </w:r>
    </w:p>
    <w:p w14:paraId="7F0C217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RESOURCE CONCIENCE: delivers positive Value compared to Cost of delivery.</w:t>
      </w:r>
    </w:p>
    <w:p w14:paraId="0F6C985E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311"/>
      <w:r w:rsidRPr="00CC5E39">
        <w:t>Desire</w:t>
      </w:r>
      <w:bookmarkEnd w:id="14"/>
    </w:p>
    <w:p w14:paraId="541E0239" w14:textId="77777777" w:rsidR="00CC5E39" w:rsidRPr="00CC5E39" w:rsidRDefault="00CC5E39" w:rsidP="00CC5E39">
      <w:pPr>
        <w:pStyle w:val="BodyText"/>
      </w:pPr>
      <w:r w:rsidRPr="00CC5E39">
        <w:t xml:space="preserve"> : an unstructured statement of desire by a stakeholder group’s SME or member.  A Desire requires conversion to one or more Definitions as Requirements or </w:t>
      </w:r>
      <w:proofErr w:type="gramStart"/>
      <w:r w:rsidRPr="00CC5E39">
        <w:t>directly</w:t>
      </w:r>
      <w:proofErr w:type="gramEnd"/>
      <w:r w:rsidRPr="00CC5E39">
        <w:t xml:space="preserve"> </w:t>
      </w:r>
    </w:p>
    <w:p w14:paraId="1E4827C4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312"/>
      <w:r w:rsidRPr="00CC5E39">
        <w:t>Definition</w:t>
      </w:r>
      <w:bookmarkEnd w:id="15"/>
    </w:p>
    <w:p w14:paraId="512A42A0" w14:textId="77777777" w:rsidR="00CC5E39" w:rsidRPr="00CC5E39" w:rsidRDefault="00CC5E39" w:rsidP="00CC5E39">
      <w:pPr>
        <w:pStyle w:val="BodyText"/>
      </w:pPr>
      <w:r w:rsidRPr="00CC5E39">
        <w:t xml:space="preserve"> : a structured Requirement (Permission, Recommendation, Obligation, or Prohibition) or </w:t>
      </w:r>
      <w:r w:rsidRPr="00CC5E39">
        <w:rPr>
          <w:i/>
          <w:iCs/>
        </w:rPr>
        <w:t>User Story</w:t>
      </w:r>
      <w:r w:rsidRPr="00CC5E39">
        <w:t xml:space="preserve"> *with </w:t>
      </w:r>
      <w:r w:rsidRPr="00CC5E39">
        <w:rPr>
          <w:i/>
          <w:iCs/>
        </w:rPr>
        <w:t>Acceptance Tests)</w:t>
      </w:r>
      <w:r w:rsidRPr="00CC5E39">
        <w:t xml:space="preserve"> Work Item.</w:t>
      </w:r>
    </w:p>
    <w:p w14:paraId="5D4AC559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313"/>
      <w:r w:rsidRPr="00CC5E39">
        <w:t>FR</w:t>
      </w:r>
      <w:bookmarkEnd w:id="16"/>
    </w:p>
    <w:p w14:paraId="1881BD47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4470D62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314"/>
      <w:r w:rsidRPr="00CC5E39">
        <w:t>Functional Requirements</w:t>
      </w:r>
      <w:bookmarkEnd w:id="17"/>
    </w:p>
    <w:p w14:paraId="74D9321A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definition of the operations the system must </w:t>
      </w:r>
      <w:r w:rsidRPr="00CC5E39">
        <w:rPr>
          <w:i/>
          <w:iCs/>
        </w:rPr>
        <w:t>permit</w:t>
      </w:r>
      <w:r w:rsidRPr="00CC5E39">
        <w:t xml:space="preserve"> the various </w:t>
      </w:r>
      <w:r w:rsidRPr="00CC5E39">
        <w:rPr>
          <w:i/>
          <w:iCs/>
        </w:rPr>
        <w:t>Roles</w:t>
      </w:r>
      <w:r w:rsidRPr="00CC5E39">
        <w:t xml:space="preserve"> of </w:t>
      </w:r>
      <w:r w:rsidRPr="00CC5E39">
        <w:rPr>
          <w:i/>
          <w:iCs/>
        </w:rPr>
        <w:t>User</w:t>
      </w:r>
      <w:r w:rsidRPr="00CC5E39">
        <w:t xml:space="preserve"> </w:t>
      </w:r>
      <w:r w:rsidRPr="00CC5E39">
        <w:rPr>
          <w:i/>
          <w:iCs/>
        </w:rPr>
        <w:t>Stakeholders</w:t>
      </w:r>
      <w:r w:rsidRPr="00CC5E39">
        <w:t>.</w:t>
      </w:r>
    </w:p>
    <w:p w14:paraId="4B6416EA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315"/>
      <w:r w:rsidRPr="00CC5E39">
        <w:t>International Institute of Business Analysts (IIBA)</w:t>
      </w:r>
      <w:bookmarkEnd w:id="18"/>
    </w:p>
    <w:p w14:paraId="59CFF86E" w14:textId="77777777" w:rsidR="00CC5E39" w:rsidRPr="00CC5E39" w:rsidRDefault="00CC5E39" w:rsidP="00CC5E39">
      <w:pPr>
        <w:pStyle w:val="BodyText"/>
      </w:pPr>
      <w:r w:rsidRPr="00CC5E39">
        <w:t xml:space="preserve"> : publisher of the </w:t>
      </w:r>
      <w:r w:rsidRPr="00CC5E39">
        <w:rPr>
          <w:i/>
          <w:iCs/>
        </w:rPr>
        <w:t>BABOK</w:t>
      </w:r>
      <w:r w:rsidRPr="00CC5E39">
        <w:t>.</w:t>
      </w:r>
    </w:p>
    <w:p w14:paraId="1A7A839B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316"/>
      <w:r w:rsidRPr="00CC5E39">
        <w:t>NFR</w:t>
      </w:r>
      <w:bookmarkEnd w:id="19"/>
    </w:p>
    <w:p w14:paraId="69179D8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Non-Functional Requirements</w:t>
      </w:r>
      <w:r w:rsidRPr="00CC5E39">
        <w:t>.</w:t>
      </w:r>
    </w:p>
    <w:p w14:paraId="4A027A03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317"/>
      <w:r w:rsidRPr="00CC5E39">
        <w:t>Non-Functional Requirements (NFR)</w:t>
      </w:r>
      <w:bookmarkEnd w:id="20"/>
    </w:p>
    <w:p w14:paraId="5C0FB39C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legacy term, internationally deprecated by ISO/IEEE. See </w:t>
      </w:r>
      <w:r w:rsidRPr="00CC5E39">
        <w:rPr>
          <w:i/>
          <w:iCs/>
        </w:rPr>
        <w:t>Quality Requirements</w:t>
      </w:r>
      <w:r w:rsidRPr="00CC5E39">
        <w:t xml:space="preserve">. </w:t>
      </w:r>
      <w:r w:rsidRPr="00CC5E39">
        <w:br/>
      </w:r>
      <w:r w:rsidRPr="00CC5E39">
        <w:rPr>
          <w:i/>
          <w:iCs/>
        </w:rPr>
        <w:t>Note: the term was Deprecated due to being unclear, and often became the dumping ground for Quality Requirements combined with all Functional Requirements that were not Business Requirements.</w:t>
      </w:r>
    </w:p>
    <w:p w14:paraId="616A3E70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318"/>
      <w:r w:rsidRPr="00CC5E39">
        <w:t>Obligation</w:t>
      </w:r>
      <w:bookmarkEnd w:id="21"/>
    </w:p>
    <w:p w14:paraId="43EA3590" w14:textId="77777777" w:rsidR="00CC5E39" w:rsidRPr="00CC5E39" w:rsidRDefault="00CC5E39" w:rsidP="00CC5E39">
      <w:pPr>
        <w:pStyle w:val="BodyText"/>
      </w:pPr>
      <w:r w:rsidRPr="00CC5E39">
        <w:t xml:space="preserve"> : a MUST type of requirement (which can be either Permissions, Recommendations, Obligations or Prohibitions).</w:t>
      </w:r>
    </w:p>
    <w:p w14:paraId="0B15BE37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319"/>
      <w:r w:rsidRPr="00CC5E39">
        <w:t>Permission</w:t>
      </w:r>
      <w:bookmarkEnd w:id="22"/>
    </w:p>
    <w:p w14:paraId="5C2F02D8" w14:textId="77777777" w:rsidR="00CC5E39" w:rsidRPr="00CC5E39" w:rsidRDefault="00CC5E39" w:rsidP="00CC5E39">
      <w:pPr>
        <w:pStyle w:val="BodyText"/>
      </w:pPr>
      <w:r w:rsidRPr="00CC5E39">
        <w:t xml:space="preserve"> : a MAY type of Requirement (which can be either Permissions, Recommendations, Obligations or Prohibitions).</w:t>
      </w:r>
    </w:p>
    <w:p w14:paraId="128D0185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4680181E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320"/>
      <w:r w:rsidRPr="00CC5E39">
        <w:t>Prohibition</w:t>
      </w:r>
      <w:bookmarkEnd w:id="23"/>
    </w:p>
    <w:p w14:paraId="3B2A17B5" w14:textId="77777777" w:rsidR="00CC5E39" w:rsidRPr="00CC5E39" w:rsidRDefault="00CC5E39" w:rsidP="00CC5E39">
      <w:pPr>
        <w:pStyle w:val="BodyText"/>
      </w:pPr>
      <w:r w:rsidRPr="00CC5E39">
        <w:t xml:space="preserve"> : a MUST NOT type of requirement (which can be either Permissions, Recommendations, Obligations or Prohibitions).</w:t>
      </w:r>
    </w:p>
    <w:p w14:paraId="58DC484E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321"/>
      <w:r w:rsidRPr="00CC5E39">
        <w:t>Recommendation</w:t>
      </w:r>
      <w:bookmarkEnd w:id="24"/>
    </w:p>
    <w:p w14:paraId="15CEB21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SHOULD type of requirement (which can be either Permissions, Recommendations, Obligations or Prohibitions). </w:t>
      </w:r>
      <w:r w:rsidRPr="00CC5E39">
        <w:br/>
      </w: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35935A26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322"/>
      <w:r w:rsidRPr="00CC5E39">
        <w:t>Quality Requirements</w:t>
      </w:r>
      <w:bookmarkEnd w:id="25"/>
    </w:p>
    <w:p w14:paraId="70F64150" w14:textId="77777777" w:rsidR="00CC5E39" w:rsidRPr="00CC5E39" w:rsidRDefault="00CC5E39" w:rsidP="00CC5E39">
      <w:pPr>
        <w:pStyle w:val="BodyText"/>
      </w:pPr>
      <w:r w:rsidRPr="00CC5E39">
        <w:t xml:space="preserve"> : requirements defining the Qualities of a service, irrespective of its Functional Requirements. The Qualities expected are defined by ISO-25010 (for Systems), ISO-25012 (for the data the systems manage), and ISO-25022 (Systems in Use Qualities).</w:t>
      </w:r>
      <w:r w:rsidRPr="00CC5E39">
        <w:br/>
      </w:r>
      <w:r w:rsidRPr="00CC5E39">
        <w:rPr>
          <w:i/>
          <w:iCs/>
        </w:rPr>
        <w:t xml:space="preserve">Note: traditionally captured in one (Word) document, Views can also be captured as separate areas within a project Wiki, assuming the Wiki’s permission structure permits </w:t>
      </w:r>
      <w:r w:rsidRPr="00CC5E39">
        <w:rPr>
          <w:i/>
          <w:iCs/>
        </w:rPr>
        <w:lastRenderedPageBreak/>
        <w:t xml:space="preserve">access by relevant stakeholders which include but are not limited to: Consultants, Reviewers, Governance, Maintenance specialists.  </w:t>
      </w:r>
    </w:p>
    <w:p w14:paraId="32348E47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7323"/>
      <w:r w:rsidRPr="00CC5E39">
        <w:t>System Qualities</w:t>
      </w:r>
      <w:bookmarkEnd w:id="26"/>
    </w:p>
    <w:p w14:paraId="25430925" w14:textId="77777777" w:rsidR="00CC5E39" w:rsidRPr="00CC5E39" w:rsidRDefault="00CC5E39" w:rsidP="00CC5E39">
      <w:pPr>
        <w:pStyle w:val="BodyText"/>
      </w:pPr>
      <w:r w:rsidRPr="00CC5E39">
        <w:t xml:space="preserve"> : the </w:t>
      </w:r>
      <w:r w:rsidRPr="00CC5E39">
        <w:rPr>
          <w:i/>
          <w:iCs/>
        </w:rPr>
        <w:t>logical</w:t>
      </w:r>
      <w:r w:rsidRPr="00CC5E39">
        <w:t xml:space="preserve"> combination of the </w:t>
      </w:r>
      <w:r w:rsidRPr="00CC5E39">
        <w:rPr>
          <w:i/>
          <w:iCs/>
        </w:rPr>
        <w:t>Functional</w:t>
      </w:r>
      <w:r w:rsidRPr="00CC5E39">
        <w:t xml:space="preserve"> Requirements (meeting User Requirements) and Qualities Requirements. Does not include Transitional Requirements.</w:t>
      </w:r>
    </w:p>
    <w:p w14:paraId="17C291A2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7324"/>
      <w:r w:rsidRPr="00CC5E39">
        <w:t>SMART Objectives</w:t>
      </w:r>
      <w:bookmarkEnd w:id="27"/>
    </w:p>
    <w:p w14:paraId="1E59A861" w14:textId="77777777" w:rsidR="00CC5E39" w:rsidRPr="00CC5E39" w:rsidRDefault="00CC5E39" w:rsidP="00CC5E39">
      <w:pPr>
        <w:pStyle w:val="BodyText"/>
      </w:pPr>
      <w:r w:rsidRPr="00CC5E39">
        <w:t xml:space="preserve"> : requirements that are Singular, Measurable, Achievable, Rational, Testable (preferably by Automation). See </w:t>
      </w:r>
      <w:r w:rsidRPr="00CC5E39">
        <w:rPr>
          <w:i/>
          <w:iCs/>
        </w:rPr>
        <w:t>CLEAR</w:t>
      </w:r>
      <w:r w:rsidRPr="00CC5E39">
        <w:t>.</w:t>
      </w:r>
    </w:p>
    <w:p w14:paraId="709D5160" w14:textId="77777777" w:rsidR="00CC5E39" w:rsidRPr="00CC5E39" w:rsidRDefault="00CC5E39" w:rsidP="003B3AE1">
      <w:pPr>
        <w:pStyle w:val="Heading4"/>
        <w:rPr>
          <w:vanish/>
        </w:rPr>
      </w:pPr>
      <w:bookmarkStart w:id="28" w:name="_Toc146637325"/>
      <w:r w:rsidRPr="00CC5E39">
        <w:t>SME</w:t>
      </w:r>
      <w:bookmarkEnd w:id="28"/>
    </w:p>
    <w:p w14:paraId="5E47BC4B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Subject Matter Experts</w:t>
      </w:r>
      <w:r w:rsidRPr="00CC5E39">
        <w:t>.</w:t>
      </w:r>
      <w:r w:rsidRPr="00CC5E39">
        <w:tab/>
      </w:r>
    </w:p>
    <w:p w14:paraId="010F8329" w14:textId="77777777" w:rsidR="00CC5E39" w:rsidRPr="00CC5E39" w:rsidRDefault="00CC5E39" w:rsidP="003B3AE1">
      <w:pPr>
        <w:pStyle w:val="Heading4"/>
        <w:rPr>
          <w:vanish/>
        </w:rPr>
      </w:pPr>
      <w:bookmarkStart w:id="29" w:name="_Toc146637326"/>
      <w:r w:rsidRPr="00CC5E39">
        <w:t>Subject Matter Experts (SME)</w:t>
      </w:r>
      <w:bookmarkEnd w:id="29"/>
    </w:p>
    <w:p w14:paraId="4B275D50" w14:textId="77777777" w:rsidR="00CC5E39" w:rsidRPr="00CC5E39" w:rsidRDefault="00CC5E39" w:rsidP="00CC5E39">
      <w:pPr>
        <w:pStyle w:val="BodyText"/>
      </w:pPr>
      <w:r w:rsidRPr="00CC5E39">
        <w:t xml:space="preserve"> : a Stakeholder group’s designated representative for access by a project’s stakeholder’s analyst (BA).</w:t>
      </w:r>
    </w:p>
    <w:p w14:paraId="4033A05A" w14:textId="77777777" w:rsidR="00CC5E39" w:rsidRPr="00CC5E39" w:rsidRDefault="00CC5E39" w:rsidP="003B3AE1">
      <w:pPr>
        <w:pStyle w:val="Heading4"/>
        <w:rPr>
          <w:vanish/>
        </w:rPr>
      </w:pPr>
      <w:bookmarkStart w:id="30" w:name="_Toc146637327"/>
      <w:r w:rsidRPr="00CC5E39">
        <w:t>Transition Requirements</w:t>
      </w:r>
      <w:bookmarkEnd w:id="30"/>
    </w:p>
    <w:p w14:paraId="179B7D48" w14:textId="77777777" w:rsidR="00CC5E39" w:rsidRPr="00CC5E39" w:rsidRDefault="00CC5E39" w:rsidP="00CC5E39">
      <w:pPr>
        <w:pStyle w:val="BodyText"/>
      </w:pPr>
      <w:r w:rsidRPr="00CC5E39">
        <w:t xml:space="preserve"> : are what needs to be done to transition to the solution. Below is a list of various types of activities to transition from the current state to the desired future state, and off again. These may include: </w:t>
      </w:r>
    </w:p>
    <w:p w14:paraId="4321EBC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Temporary &amp; Persistent Security Rights &amp; Access paths</w:t>
      </w:r>
    </w:p>
    <w:p w14:paraId="075FFD9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Temporary &amp; Persistent Data Conversion &amp; Migration, Validation &amp; Testing, </w:t>
      </w:r>
    </w:p>
    <w:p w14:paraId="0890C687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Transitional User Provisioning, Support, Training, Operations, Support, covering Users, </w:t>
      </w:r>
      <w:proofErr w:type="spellStart"/>
      <w:r w:rsidRPr="00CC5E39">
        <w:t>SuperUsers</w:t>
      </w:r>
      <w:proofErr w:type="spellEnd"/>
      <w:r w:rsidRPr="00CC5E39">
        <w:t>, etc.</w:t>
      </w:r>
    </w:p>
    <w:p w14:paraId="351CEAC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Continuity, Documentation, Testing, etc.</w:t>
      </w:r>
    </w:p>
    <w:p w14:paraId="3166D36B" w14:textId="77777777" w:rsidR="00CC5E39" w:rsidRPr="00CC5E39" w:rsidRDefault="00CC5E39" w:rsidP="003B3AE1">
      <w:pPr>
        <w:pStyle w:val="Heading4"/>
        <w:rPr>
          <w:vanish/>
        </w:rPr>
      </w:pPr>
      <w:bookmarkStart w:id="31" w:name="_Toc146637328"/>
      <w:r w:rsidRPr="00CC5E39">
        <w:t>User Requirements</w:t>
      </w:r>
      <w:bookmarkEnd w:id="31"/>
    </w:p>
    <w:p w14:paraId="50C97986" w14:textId="77777777" w:rsidR="00CC5E39" w:rsidRPr="00CC5E39" w:rsidRDefault="00CC5E39" w:rsidP="00CC5E39">
      <w:pPr>
        <w:pStyle w:val="BodyText"/>
      </w:pPr>
      <w:r w:rsidRPr="00CC5E39">
        <w:t xml:space="preserve"> : the requirements of end users, defining their expectations of working with the operations made available via the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32" w:name="_Toc145049430"/>
      <w:bookmarkStart w:id="33" w:name="_Toc146637329"/>
      <w:r>
        <w:lastRenderedPageBreak/>
        <w:t>Appendices</w:t>
      </w:r>
      <w:bookmarkEnd w:id="32"/>
      <w:bookmarkEnd w:id="33"/>
    </w:p>
    <w:p w14:paraId="2F89881E" w14:textId="74A8DB32" w:rsidR="000D0A25" w:rsidRPr="005C7C13" w:rsidRDefault="005255FC" w:rsidP="005C7C13">
      <w:pPr>
        <w:pStyle w:val="Appendix"/>
      </w:pPr>
      <w:bookmarkStart w:id="34" w:name="_Toc145049431"/>
      <w:bookmarkStart w:id="35" w:name="_Toc14663733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4"/>
      <w:bookmarkEnd w:id="35"/>
    </w:p>
    <w:p w14:paraId="43AB590F" w14:textId="681DED0E" w:rsidR="008C39DC" w:rsidRDefault="008C39DC" w:rsidP="005255FC">
      <w:pPr>
        <w:pStyle w:val="Heading3"/>
      </w:pPr>
      <w:bookmarkStart w:id="36" w:name="_Toc146637331"/>
      <w:r>
        <w:t>Images</w:t>
      </w:r>
      <w:bookmarkEnd w:id="36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7" w:name="_Toc146637332"/>
      <w:r w:rsidRPr="001E2299">
        <w:t>Tables</w:t>
      </w:r>
      <w:bookmarkEnd w:id="37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8" w:name="_Toc146637333"/>
      <w:r>
        <w:t>References</w:t>
      </w:r>
      <w:bookmarkEnd w:id="3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9" w:name="_Toc146637334"/>
      <w:r>
        <w:t>Review Distribution</w:t>
      </w:r>
      <w:bookmarkEnd w:id="3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1" w:name="_Toc146637335"/>
      <w:bookmarkEnd w:id="40"/>
      <w:r>
        <w:t>Audience</w:t>
      </w:r>
      <w:bookmarkEnd w:id="4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2" w:name="_Toc146637336"/>
      <w:r>
        <w:t>Diagrams</w:t>
      </w:r>
      <w:bookmarkEnd w:id="42"/>
    </w:p>
    <w:p w14:paraId="65008B06" w14:textId="347605E1" w:rsidR="00660C49" w:rsidRDefault="00660C49" w:rsidP="008C39DC">
      <w:pPr>
        <w:pStyle w:val="BodyText"/>
      </w:pPr>
      <w:bookmarkStart w:id="43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4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90B6" w14:textId="77777777" w:rsidR="008840DA" w:rsidRDefault="008840DA" w:rsidP="0021141C">
      <w:pPr>
        <w:spacing w:before="0" w:after="0" w:line="240" w:lineRule="auto"/>
      </w:pPr>
      <w:r>
        <w:separator/>
      </w:r>
    </w:p>
    <w:p w14:paraId="4675853C" w14:textId="77777777" w:rsidR="008840DA" w:rsidRDefault="008840DA"/>
  </w:endnote>
  <w:endnote w:type="continuationSeparator" w:id="0">
    <w:p w14:paraId="029CAE0F" w14:textId="77777777" w:rsidR="008840DA" w:rsidRDefault="008840DA" w:rsidP="0021141C">
      <w:pPr>
        <w:spacing w:before="0" w:after="0" w:line="240" w:lineRule="auto"/>
      </w:pPr>
      <w:r>
        <w:continuationSeparator/>
      </w:r>
    </w:p>
    <w:p w14:paraId="4FCE36DC" w14:textId="77777777" w:rsidR="008840DA" w:rsidRDefault="008840DA"/>
  </w:endnote>
  <w:endnote w:type="continuationNotice" w:id="1">
    <w:p w14:paraId="7BE5AE9E" w14:textId="77777777" w:rsidR="008840DA" w:rsidRDefault="008840DA">
      <w:pPr>
        <w:spacing w:before="0" w:after="0" w:line="240" w:lineRule="auto"/>
      </w:pPr>
    </w:p>
    <w:p w14:paraId="3568EE3E" w14:textId="77777777" w:rsidR="008840DA" w:rsidRDefault="00884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F812" w14:textId="77777777" w:rsidR="008840DA" w:rsidRDefault="008840DA" w:rsidP="0021141C">
      <w:pPr>
        <w:spacing w:before="0" w:after="0" w:line="240" w:lineRule="auto"/>
      </w:pPr>
      <w:r>
        <w:separator/>
      </w:r>
    </w:p>
    <w:p w14:paraId="58D5A859" w14:textId="77777777" w:rsidR="008840DA" w:rsidRDefault="008840DA"/>
  </w:footnote>
  <w:footnote w:type="continuationSeparator" w:id="0">
    <w:p w14:paraId="2DE1263E" w14:textId="77777777" w:rsidR="008840DA" w:rsidRDefault="008840DA" w:rsidP="0021141C">
      <w:pPr>
        <w:spacing w:before="0" w:after="0" w:line="240" w:lineRule="auto"/>
      </w:pPr>
      <w:r>
        <w:continuationSeparator/>
      </w:r>
    </w:p>
    <w:p w14:paraId="3184D43E" w14:textId="77777777" w:rsidR="008840DA" w:rsidRDefault="008840DA"/>
  </w:footnote>
  <w:footnote w:type="continuationNotice" w:id="1">
    <w:p w14:paraId="57F638D8" w14:textId="77777777" w:rsidR="008840DA" w:rsidRDefault="008840DA">
      <w:pPr>
        <w:spacing w:before="0" w:after="0" w:line="240" w:lineRule="auto"/>
      </w:pPr>
    </w:p>
    <w:p w14:paraId="1BEFADE8" w14:textId="77777777" w:rsidR="008840DA" w:rsidRDefault="008840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40DA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5375F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84355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2023-09-26T03:14:00Z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