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A48499B" w14:textId="37915C3E" w:rsidR="0014067E" w:rsidRDefault="0014067E" w:rsidP="0014067E">
      <w:pPr>
        <w:pStyle w:val="Subtitle"/>
      </w:pPr>
      <w:r>
        <w:t xml:space="preserve">Glossary of ICT Specific Terms: </w:t>
      </w:r>
      <w:r>
        <w:br/>
      </w:r>
      <w:r>
        <w:t>Funding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362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363"/>
      <w:r>
        <w:lastRenderedPageBreak/>
        <w:t>Contents</w:t>
      </w:r>
      <w:bookmarkEnd w:id="2"/>
      <w:bookmarkEnd w:id="3"/>
    </w:p>
    <w:p w14:paraId="193D4698" w14:textId="6A9B719C" w:rsidR="0014067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362" w:history="1">
        <w:r w:rsidR="0014067E" w:rsidRPr="00CE4D93">
          <w:rPr>
            <w:rStyle w:val="Hyperlink"/>
            <w:noProof/>
          </w:rPr>
          <w:t>Description</w:t>
        </w:r>
        <w:r w:rsidR="0014067E">
          <w:rPr>
            <w:noProof/>
            <w:webHidden/>
          </w:rPr>
          <w:tab/>
        </w:r>
        <w:r w:rsidR="0014067E">
          <w:rPr>
            <w:noProof/>
            <w:webHidden/>
          </w:rPr>
          <w:fldChar w:fldCharType="begin"/>
        </w:r>
        <w:r w:rsidR="0014067E">
          <w:rPr>
            <w:noProof/>
            <w:webHidden/>
          </w:rPr>
          <w:instrText xml:space="preserve"> PAGEREF _Toc146637362 \h </w:instrText>
        </w:r>
        <w:r w:rsidR="0014067E">
          <w:rPr>
            <w:noProof/>
            <w:webHidden/>
          </w:rPr>
        </w:r>
        <w:r w:rsidR="0014067E">
          <w:rPr>
            <w:noProof/>
            <w:webHidden/>
          </w:rPr>
          <w:fldChar w:fldCharType="separate"/>
        </w:r>
        <w:r w:rsidR="0014067E">
          <w:rPr>
            <w:noProof/>
            <w:webHidden/>
          </w:rPr>
          <w:t>1</w:t>
        </w:r>
        <w:r w:rsidR="0014067E">
          <w:rPr>
            <w:noProof/>
            <w:webHidden/>
          </w:rPr>
          <w:fldChar w:fldCharType="end"/>
        </w:r>
      </w:hyperlink>
    </w:p>
    <w:p w14:paraId="5EC9F129" w14:textId="54673417" w:rsidR="0014067E" w:rsidRDefault="001406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3" w:history="1">
        <w:r w:rsidRPr="00CE4D93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3597BA" w14:textId="704104CE" w:rsidR="0014067E" w:rsidRDefault="001406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4" w:history="1">
        <w:r w:rsidRPr="00CE4D9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A6848" w14:textId="6E7DADE5" w:rsidR="0014067E" w:rsidRDefault="001406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5" w:history="1">
        <w:r w:rsidRPr="00CE4D93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4F3DFE" w14:textId="5F2F1F90" w:rsidR="0014067E" w:rsidRDefault="0014067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6" w:history="1">
        <w:r w:rsidRPr="00CE4D93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9F6B7" w14:textId="18A1ED21" w:rsidR="0014067E" w:rsidRDefault="001406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7" w:history="1">
        <w:r w:rsidRPr="00CE4D93">
          <w:rPr>
            <w:rStyle w:val="Hyperlink"/>
            <w:noProof/>
          </w:rPr>
          <w:t>Budget and Funding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4AA239" w14:textId="3D888265" w:rsidR="0014067E" w:rsidRDefault="0014067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8" w:history="1">
        <w:r w:rsidRPr="00CE4D93">
          <w:rPr>
            <w:rStyle w:val="Hyperlink"/>
            <w:noProof/>
          </w:rPr>
          <w:t>CAPEX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E3316" w14:textId="1692E3FD" w:rsidR="0014067E" w:rsidRDefault="0014067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69" w:history="1">
        <w:r w:rsidRPr="00CE4D93">
          <w:rPr>
            <w:rStyle w:val="Hyperlink"/>
            <w:noProof/>
          </w:rPr>
          <w:t>Financial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A8651" w14:textId="58AF404A" w:rsidR="0014067E" w:rsidRDefault="0014067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0" w:history="1">
        <w:r w:rsidRPr="00CE4D93">
          <w:rPr>
            <w:rStyle w:val="Hyperlink"/>
            <w:noProof/>
          </w:rPr>
          <w:t>OPEX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FBB87" w14:textId="27E4F370" w:rsidR="0014067E" w:rsidRDefault="0014067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1" w:history="1">
        <w:r w:rsidRPr="00CE4D93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09E54F" w14:textId="6CCD0F62" w:rsidR="0014067E" w:rsidRDefault="001406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2" w:history="1">
        <w:r w:rsidRPr="00CE4D93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AEFB8A" w14:textId="25F6C070" w:rsidR="0014067E" w:rsidRDefault="0014067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3" w:history="1">
        <w:r w:rsidRPr="00CE4D93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F4AFEE" w14:textId="355B2B42" w:rsidR="0014067E" w:rsidRDefault="0014067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4" w:history="1">
        <w:r w:rsidRPr="00CE4D93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E0C49" w14:textId="7F4279F4" w:rsidR="0014067E" w:rsidRDefault="0014067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5" w:history="1">
        <w:r w:rsidRPr="00CE4D9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FA29A8" w14:textId="67AF9E37" w:rsidR="0014067E" w:rsidRDefault="0014067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6" w:history="1">
        <w:r w:rsidRPr="00CE4D93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CE368" w14:textId="7ECBB21D" w:rsidR="0014067E" w:rsidRDefault="0014067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7" w:history="1">
        <w:r w:rsidRPr="00CE4D93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4CCA4B" w14:textId="227355AD" w:rsidR="0014067E" w:rsidRDefault="0014067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78" w:history="1">
        <w:r w:rsidRPr="00CE4D93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57F9A451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364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365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366"/>
      <w:r w:rsidRPr="00CC5E39">
        <w:lastRenderedPageBreak/>
        <w:t>Terms &amp; Acronyms</w:t>
      </w:r>
      <w:bookmarkEnd w:id="7"/>
    </w:p>
    <w:p w14:paraId="546149B1" w14:textId="7D88F821" w:rsidR="00CC5E39" w:rsidRPr="00CC5E39" w:rsidRDefault="00CC5E39" w:rsidP="00CC5E39">
      <w:pPr>
        <w:pStyle w:val="Heading2"/>
      </w:pPr>
      <w:bookmarkStart w:id="8" w:name="_Toc146637367"/>
      <w:r w:rsidRPr="00CC5E39">
        <w:t xml:space="preserve">Budget and </w:t>
      </w:r>
      <w:r w:rsidR="0014067E">
        <w:t>Funding</w:t>
      </w:r>
      <w:r w:rsidRPr="00CC5E39">
        <w:t xml:space="preserve"> Terms &amp; Acronyms</w:t>
      </w:r>
      <w:bookmarkEnd w:id="8"/>
    </w:p>
    <w:p w14:paraId="3354E896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368"/>
      <w:r w:rsidRPr="00CC5E39">
        <w:t>CAPEX</w:t>
      </w:r>
      <w:bookmarkEnd w:id="9"/>
    </w:p>
    <w:p w14:paraId="5B6BA1CD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</w:t>
      </w:r>
      <w:proofErr w:type="spellStart"/>
      <w:proofErr w:type="gramStart"/>
      <w:r w:rsidRPr="00CC5E39">
        <w:t>a</w:t>
      </w:r>
      <w:proofErr w:type="spellEnd"/>
      <w:proofErr w:type="gramEnd"/>
      <w:r w:rsidRPr="00CC5E39">
        <w:t xml:space="preserve"> acronym for </w:t>
      </w:r>
      <w:r w:rsidRPr="00CC5E39">
        <w:rPr>
          <w:i/>
          <w:iCs/>
        </w:rPr>
        <w:t>Capital Expenditure</w:t>
      </w:r>
      <w:r w:rsidRPr="00CC5E39">
        <w:t xml:space="preserve">, which are major purchases that a company makes for use over the long term. </w:t>
      </w:r>
    </w:p>
    <w:p w14:paraId="4B2B111C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369"/>
      <w:r w:rsidRPr="00CC5E39">
        <w:t>Financial Year</w:t>
      </w:r>
      <w:bookmarkEnd w:id="10"/>
    </w:p>
    <w:p w14:paraId="4E3C3EA1" w14:textId="77777777" w:rsidR="00CC5E39" w:rsidRPr="00CC5E39" w:rsidRDefault="00CC5E39" w:rsidP="00CC5E39">
      <w:pPr>
        <w:pStyle w:val="BodyText"/>
      </w:pPr>
      <w:r w:rsidRPr="00CC5E39">
        <w:t xml:space="preserve"> : A fiscal year is a 12-month accounting period that a business uses for financial and tax reporting purposes. </w:t>
      </w:r>
      <w:r w:rsidRPr="00CC5E39">
        <w:br/>
      </w:r>
      <w:r w:rsidRPr="00CC5E39">
        <w:rPr>
          <w:i/>
          <w:iCs/>
        </w:rPr>
        <w:t>Note: NZ Fiscal years are named per the year they end in, such that 1 April 2023 to 31 March 2024 is called FY24.</w:t>
      </w:r>
    </w:p>
    <w:p w14:paraId="783B900F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370"/>
      <w:r w:rsidRPr="00CC5E39">
        <w:t>OPEX</w:t>
      </w:r>
      <w:bookmarkEnd w:id="11"/>
    </w:p>
    <w:p w14:paraId="20128D08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Operational Expenditure are the BAU/day-to-day expenses that a company incurs to keep its business running.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6637371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663737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6637373"/>
      <w:r>
        <w:t>Images</w:t>
      </w:r>
      <w:bookmarkEnd w:id="16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7" w:name="_Toc146637374"/>
      <w:r w:rsidRPr="001E2299">
        <w:t>Tables</w:t>
      </w:r>
      <w:bookmarkEnd w:id="17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8" w:name="_Toc146637375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6637376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6637377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2" w:name="_Toc146637378"/>
      <w:r>
        <w:t>Diagrams</w:t>
      </w:r>
      <w:bookmarkEnd w:id="22"/>
    </w:p>
    <w:p w14:paraId="65008B06" w14:textId="347605E1" w:rsidR="00660C49" w:rsidRDefault="00660C49" w:rsidP="008C39DC">
      <w:pPr>
        <w:pStyle w:val="BodyText"/>
      </w:pPr>
      <w:bookmarkStart w:id="23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23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BD7B" w14:textId="77777777" w:rsidR="00184B0A" w:rsidRDefault="00184B0A" w:rsidP="0021141C">
      <w:pPr>
        <w:spacing w:before="0" w:after="0" w:line="240" w:lineRule="auto"/>
      </w:pPr>
      <w:r>
        <w:separator/>
      </w:r>
    </w:p>
    <w:p w14:paraId="0DB0FD84" w14:textId="77777777" w:rsidR="00184B0A" w:rsidRDefault="00184B0A"/>
  </w:endnote>
  <w:endnote w:type="continuationSeparator" w:id="0">
    <w:p w14:paraId="75112B75" w14:textId="77777777" w:rsidR="00184B0A" w:rsidRDefault="00184B0A" w:rsidP="0021141C">
      <w:pPr>
        <w:spacing w:before="0" w:after="0" w:line="240" w:lineRule="auto"/>
      </w:pPr>
      <w:r>
        <w:continuationSeparator/>
      </w:r>
    </w:p>
    <w:p w14:paraId="2EBD2D8D" w14:textId="77777777" w:rsidR="00184B0A" w:rsidRDefault="00184B0A"/>
  </w:endnote>
  <w:endnote w:type="continuationNotice" w:id="1">
    <w:p w14:paraId="712B7E54" w14:textId="77777777" w:rsidR="00184B0A" w:rsidRDefault="00184B0A">
      <w:pPr>
        <w:spacing w:before="0" w:after="0" w:line="240" w:lineRule="auto"/>
      </w:pPr>
    </w:p>
    <w:p w14:paraId="2C9A43D8" w14:textId="77777777" w:rsidR="00184B0A" w:rsidRDefault="00184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C729" w14:textId="77777777" w:rsidR="00184B0A" w:rsidRDefault="00184B0A" w:rsidP="0021141C">
      <w:pPr>
        <w:spacing w:before="0" w:after="0" w:line="240" w:lineRule="auto"/>
      </w:pPr>
      <w:r>
        <w:separator/>
      </w:r>
    </w:p>
    <w:p w14:paraId="135B5F3E" w14:textId="77777777" w:rsidR="00184B0A" w:rsidRDefault="00184B0A"/>
  </w:footnote>
  <w:footnote w:type="continuationSeparator" w:id="0">
    <w:p w14:paraId="3E2BB3D8" w14:textId="77777777" w:rsidR="00184B0A" w:rsidRDefault="00184B0A" w:rsidP="0021141C">
      <w:pPr>
        <w:spacing w:before="0" w:after="0" w:line="240" w:lineRule="auto"/>
      </w:pPr>
      <w:r>
        <w:continuationSeparator/>
      </w:r>
    </w:p>
    <w:p w14:paraId="2D9F4A40" w14:textId="77777777" w:rsidR="00184B0A" w:rsidRDefault="00184B0A"/>
  </w:footnote>
  <w:footnote w:type="continuationNotice" w:id="1">
    <w:p w14:paraId="64B3F8F0" w14:textId="77777777" w:rsidR="00184B0A" w:rsidRDefault="00184B0A">
      <w:pPr>
        <w:spacing w:before="0" w:after="0" w:line="240" w:lineRule="auto"/>
      </w:pPr>
    </w:p>
    <w:p w14:paraId="6761EDBF" w14:textId="77777777" w:rsidR="00184B0A" w:rsidRDefault="00184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067E"/>
    <w:rsid w:val="00184008"/>
    <w:rsid w:val="00184B0A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