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28E86778" w14:textId="1CC55D21" w:rsidR="00F33D98" w:rsidRDefault="00BA299E" w:rsidP="00F33D98">
      <w:pPr>
        <w:pStyle w:val="Title"/>
        <w:rPr>
          <w:kern w:val="2"/>
          <w:lang w:eastAsia="en-NZ"/>
          <w14:ligatures w14:val="standardContextual"/>
        </w:rPr>
      </w:pPr>
      <w:r>
        <w:t xml:space="preserve">IT System Delivery </w:t>
      </w:r>
    </w:p>
    <w:p w14:paraId="736CB2AE" w14:textId="41AF6ECD" w:rsidR="00F33D98" w:rsidRDefault="00BA299E">
      <w:pPr>
        <w:pStyle w:val="Subtitle"/>
        <w:rPr>
          <w:kern w:val="2"/>
          <w:lang w:eastAsia="en-NZ"/>
          <w14:ligatures w14:val="standardContextual"/>
        </w:rPr>
      </w:pPr>
      <w:r>
        <w:t xml:space="preserve">On Stakeholder Discovery </w:t>
      </w:r>
    </w:p>
    <w:p w14:paraId="297082E7" w14:textId="5ED3092D" w:rsidR="00813161" w:rsidRPr="00813161" w:rsidRDefault="00813161" w:rsidP="00406FE9">
      <w:pPr>
        <w:pStyle w:val="NotContents-Heading3"/>
        <w:rPr>
          <w:vanish/>
          <w:specVanish/>
        </w:rPr>
      </w:pPr>
      <w:r>
        <w:t xml:space="preserve">Version: </w:t>
      </w:r>
    </w:p>
    <w:p w14:paraId="6113FB75" w14:textId="135E13F6" w:rsidR="00813161" w:rsidRPr="00813161" w:rsidRDefault="00813161" w:rsidP="00813161">
      <w:r>
        <w:t xml:space="preserve"> </w:t>
      </w:r>
      <w:r w:rsidRPr="00813161">
        <w:t>0.1</w:t>
      </w:r>
    </w:p>
    <w:p w14:paraId="4CA5917F" w14:textId="2AF1534A" w:rsidR="00921365" w:rsidRDefault="00921365" w:rsidP="00921365">
      <w:pPr>
        <w:pStyle w:val="Heading2"/>
      </w:pPr>
      <w:r>
        <w:br/>
      </w:r>
      <w:bookmarkStart w:id="0" w:name="_Toc233785953"/>
      <w:r w:rsidR="00BA5D9F">
        <w:t>Purpose</w:t>
      </w:r>
      <w:bookmarkEnd w:id="0"/>
    </w:p>
    <w:p w14:paraId="4838B06B" w14:textId="77777777" w:rsidR="00F33D98" w:rsidRDefault="00F33D98">
      <w:pPr>
        <w:pStyle w:val="BodyText"/>
        <w:rPr>
          <w:kern w:val="2"/>
          <w:lang w:eastAsia="en-NZ"/>
          <w14:ligatures w14:val="standardContextual"/>
        </w:rPr>
      </w:pPr>
      <w:r>
        <w:t>This document provides guidance for identifying stakeholders and translating their expectations into service and system capabilities. It supports consistent early discovery across programmes, workstreams, and delivery teams. The guidance is intended to reduce omissions, clarify obligations, and improve traceability between stakeholder need, operational expectation, and design response.</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233785954"/>
      <w:r>
        <w:t>Synopsis</w:t>
      </w:r>
      <w:bookmarkEnd w:id="1"/>
    </w:p>
    <w:p w14:paraId="60BA0AA3" w14:textId="77777777" w:rsidR="00F33D98" w:rsidRDefault="00F33D98">
      <w:pPr>
        <w:pStyle w:val="BodyText"/>
        <w:rPr>
          <w:kern w:val="2"/>
          <w:lang w:eastAsia="en-NZ"/>
          <w14:ligatures w14:val="standardContextual"/>
        </w:rPr>
      </w:pPr>
      <w:r>
        <w:t>The document explains why discovery must begin with stakeholders, service context, and obligations before requirements are classified. It distinguishes stakeholders from users, introduces service chains and tiered delivery models, identifies common stakeholder groups that are missed, and sets out a simple trace from stakeholder expectation to required capability and evidence.</w:t>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2" w:name="_Toc145049427"/>
      <w:r>
        <w:br w:type="page"/>
      </w:r>
    </w:p>
    <w:p w14:paraId="0291ED00" w14:textId="4A5A0AB8" w:rsidR="00E81E1C" w:rsidRPr="0011016B" w:rsidRDefault="00E81E1C" w:rsidP="00E81E1C">
      <w:pPr>
        <w:pStyle w:val="Heading2"/>
      </w:pPr>
      <w:bookmarkStart w:id="3" w:name="_Toc233785955"/>
      <w:r>
        <w:lastRenderedPageBreak/>
        <w:t>Contents</w:t>
      </w:r>
      <w:bookmarkEnd w:id="2"/>
      <w:bookmarkEnd w:id="3"/>
    </w:p>
    <w:p w14:paraId="7F411909" w14:textId="6D694ED7" w:rsidR="009F45AE"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3785953" w:history="1">
        <w:r w:rsidR="009F45AE" w:rsidRPr="006E08E6">
          <w:rPr>
            <w:rStyle w:val="Hyperlink"/>
            <w:noProof/>
          </w:rPr>
          <w:t>Purpose</w:t>
        </w:r>
        <w:r w:rsidR="009F45AE">
          <w:rPr>
            <w:noProof/>
            <w:webHidden/>
          </w:rPr>
          <w:tab/>
        </w:r>
        <w:r w:rsidR="009F45AE">
          <w:rPr>
            <w:noProof/>
            <w:webHidden/>
          </w:rPr>
          <w:fldChar w:fldCharType="begin"/>
        </w:r>
        <w:r w:rsidR="009F45AE">
          <w:rPr>
            <w:noProof/>
            <w:webHidden/>
          </w:rPr>
          <w:instrText xml:space="preserve"> PAGEREF _Toc233785953 \h </w:instrText>
        </w:r>
        <w:r w:rsidR="009F45AE">
          <w:rPr>
            <w:noProof/>
            <w:webHidden/>
          </w:rPr>
        </w:r>
        <w:r w:rsidR="009F45AE">
          <w:rPr>
            <w:noProof/>
            <w:webHidden/>
          </w:rPr>
          <w:fldChar w:fldCharType="separate"/>
        </w:r>
        <w:r w:rsidR="009F45AE">
          <w:rPr>
            <w:noProof/>
            <w:webHidden/>
          </w:rPr>
          <w:t>1</w:t>
        </w:r>
        <w:r w:rsidR="009F45AE">
          <w:rPr>
            <w:noProof/>
            <w:webHidden/>
          </w:rPr>
          <w:fldChar w:fldCharType="end"/>
        </w:r>
      </w:hyperlink>
    </w:p>
    <w:p w14:paraId="7F6A7A4F" w14:textId="08A463D4" w:rsidR="009F45AE" w:rsidRDefault="009F45AE">
      <w:pPr>
        <w:pStyle w:val="TOC2"/>
        <w:rPr>
          <w:rFonts w:asciiTheme="minorHAnsi" w:eastAsiaTheme="minorEastAsia" w:hAnsiTheme="minorHAnsi" w:cstheme="minorBidi"/>
          <w:noProof/>
          <w:kern w:val="2"/>
          <w:lang w:eastAsia="en-NZ"/>
          <w14:ligatures w14:val="standardContextual"/>
        </w:rPr>
      </w:pPr>
      <w:hyperlink w:anchor="_Toc233785954" w:history="1">
        <w:r w:rsidRPr="006E08E6">
          <w:rPr>
            <w:rStyle w:val="Hyperlink"/>
            <w:noProof/>
          </w:rPr>
          <w:t>Synopsis</w:t>
        </w:r>
        <w:r>
          <w:rPr>
            <w:noProof/>
            <w:webHidden/>
          </w:rPr>
          <w:tab/>
        </w:r>
        <w:r>
          <w:rPr>
            <w:noProof/>
            <w:webHidden/>
          </w:rPr>
          <w:fldChar w:fldCharType="begin"/>
        </w:r>
        <w:r>
          <w:rPr>
            <w:noProof/>
            <w:webHidden/>
          </w:rPr>
          <w:instrText xml:space="preserve"> PAGEREF _Toc233785954 \h </w:instrText>
        </w:r>
        <w:r>
          <w:rPr>
            <w:noProof/>
            <w:webHidden/>
          </w:rPr>
        </w:r>
        <w:r>
          <w:rPr>
            <w:noProof/>
            <w:webHidden/>
          </w:rPr>
          <w:fldChar w:fldCharType="separate"/>
        </w:r>
        <w:r>
          <w:rPr>
            <w:noProof/>
            <w:webHidden/>
          </w:rPr>
          <w:t>1</w:t>
        </w:r>
        <w:r>
          <w:rPr>
            <w:noProof/>
            <w:webHidden/>
          </w:rPr>
          <w:fldChar w:fldCharType="end"/>
        </w:r>
      </w:hyperlink>
    </w:p>
    <w:p w14:paraId="32E31545" w14:textId="15DB967C" w:rsidR="009F45AE" w:rsidRDefault="009F45AE">
      <w:pPr>
        <w:pStyle w:val="TOC2"/>
        <w:rPr>
          <w:rFonts w:asciiTheme="minorHAnsi" w:eastAsiaTheme="minorEastAsia" w:hAnsiTheme="minorHAnsi" w:cstheme="minorBidi"/>
          <w:noProof/>
          <w:kern w:val="2"/>
          <w:lang w:eastAsia="en-NZ"/>
          <w14:ligatures w14:val="standardContextual"/>
        </w:rPr>
      </w:pPr>
      <w:hyperlink w:anchor="_Toc233785955" w:history="1">
        <w:r w:rsidRPr="006E08E6">
          <w:rPr>
            <w:rStyle w:val="Hyperlink"/>
            <w:noProof/>
          </w:rPr>
          <w:t>Contents</w:t>
        </w:r>
        <w:r>
          <w:rPr>
            <w:noProof/>
            <w:webHidden/>
          </w:rPr>
          <w:tab/>
        </w:r>
        <w:r>
          <w:rPr>
            <w:noProof/>
            <w:webHidden/>
          </w:rPr>
          <w:fldChar w:fldCharType="begin"/>
        </w:r>
        <w:r>
          <w:rPr>
            <w:noProof/>
            <w:webHidden/>
          </w:rPr>
          <w:instrText xml:space="preserve"> PAGEREF _Toc233785955 \h </w:instrText>
        </w:r>
        <w:r>
          <w:rPr>
            <w:noProof/>
            <w:webHidden/>
          </w:rPr>
        </w:r>
        <w:r>
          <w:rPr>
            <w:noProof/>
            <w:webHidden/>
          </w:rPr>
          <w:fldChar w:fldCharType="separate"/>
        </w:r>
        <w:r>
          <w:rPr>
            <w:noProof/>
            <w:webHidden/>
          </w:rPr>
          <w:t>2</w:t>
        </w:r>
        <w:r>
          <w:rPr>
            <w:noProof/>
            <w:webHidden/>
          </w:rPr>
          <w:fldChar w:fldCharType="end"/>
        </w:r>
      </w:hyperlink>
    </w:p>
    <w:p w14:paraId="4CB3D98C" w14:textId="4D1AFFEB" w:rsidR="009F45AE" w:rsidRDefault="009F45AE">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785956" w:history="1">
        <w:r w:rsidRPr="006E08E6">
          <w:rPr>
            <w:rStyle w:val="Hyperlink"/>
            <w:noProof/>
          </w:rPr>
          <w:t>Introduction</w:t>
        </w:r>
        <w:r>
          <w:rPr>
            <w:noProof/>
            <w:webHidden/>
          </w:rPr>
          <w:tab/>
        </w:r>
        <w:r>
          <w:rPr>
            <w:noProof/>
            <w:webHidden/>
          </w:rPr>
          <w:fldChar w:fldCharType="begin"/>
        </w:r>
        <w:r>
          <w:rPr>
            <w:noProof/>
            <w:webHidden/>
          </w:rPr>
          <w:instrText xml:space="preserve"> PAGEREF _Toc233785956 \h </w:instrText>
        </w:r>
        <w:r>
          <w:rPr>
            <w:noProof/>
            <w:webHidden/>
          </w:rPr>
        </w:r>
        <w:r>
          <w:rPr>
            <w:noProof/>
            <w:webHidden/>
          </w:rPr>
          <w:fldChar w:fldCharType="separate"/>
        </w:r>
        <w:r>
          <w:rPr>
            <w:noProof/>
            <w:webHidden/>
          </w:rPr>
          <w:t>3</w:t>
        </w:r>
        <w:r>
          <w:rPr>
            <w:noProof/>
            <w:webHidden/>
          </w:rPr>
          <w:fldChar w:fldCharType="end"/>
        </w:r>
      </w:hyperlink>
    </w:p>
    <w:p w14:paraId="2AADB5C3" w14:textId="579D4C41" w:rsidR="009F45AE" w:rsidRDefault="009F45AE">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785957" w:history="1">
        <w:r w:rsidRPr="006E08E6">
          <w:rPr>
            <w:rStyle w:val="Hyperlink"/>
            <w:noProof/>
          </w:rPr>
          <w:t>Context</w:t>
        </w:r>
        <w:r>
          <w:rPr>
            <w:noProof/>
            <w:webHidden/>
          </w:rPr>
          <w:tab/>
        </w:r>
        <w:r>
          <w:rPr>
            <w:noProof/>
            <w:webHidden/>
          </w:rPr>
          <w:fldChar w:fldCharType="begin"/>
        </w:r>
        <w:r>
          <w:rPr>
            <w:noProof/>
            <w:webHidden/>
          </w:rPr>
          <w:instrText xml:space="preserve"> PAGEREF _Toc233785957 \h </w:instrText>
        </w:r>
        <w:r>
          <w:rPr>
            <w:noProof/>
            <w:webHidden/>
          </w:rPr>
        </w:r>
        <w:r>
          <w:rPr>
            <w:noProof/>
            <w:webHidden/>
          </w:rPr>
          <w:fldChar w:fldCharType="separate"/>
        </w:r>
        <w:r>
          <w:rPr>
            <w:noProof/>
            <w:webHidden/>
          </w:rPr>
          <w:t>3</w:t>
        </w:r>
        <w:r>
          <w:rPr>
            <w:noProof/>
            <w:webHidden/>
          </w:rPr>
          <w:fldChar w:fldCharType="end"/>
        </w:r>
      </w:hyperlink>
    </w:p>
    <w:p w14:paraId="6522D4E0" w14:textId="6D177246" w:rsidR="009F45AE" w:rsidRDefault="009F45AE">
      <w:pPr>
        <w:pStyle w:val="TOC2"/>
        <w:rPr>
          <w:rFonts w:asciiTheme="minorHAnsi" w:eastAsiaTheme="minorEastAsia" w:hAnsiTheme="minorHAnsi" w:cstheme="minorBidi"/>
          <w:noProof/>
          <w:kern w:val="2"/>
          <w:lang w:eastAsia="en-NZ"/>
          <w14:ligatures w14:val="standardContextual"/>
        </w:rPr>
      </w:pPr>
      <w:hyperlink w:anchor="_Toc233785958" w:history="1">
        <w:r w:rsidRPr="006E08E6">
          <w:rPr>
            <w:rStyle w:val="Hyperlink"/>
            <w:noProof/>
          </w:rPr>
          <w:t>Why this matters</w:t>
        </w:r>
        <w:r>
          <w:rPr>
            <w:noProof/>
            <w:webHidden/>
          </w:rPr>
          <w:tab/>
        </w:r>
        <w:r>
          <w:rPr>
            <w:noProof/>
            <w:webHidden/>
          </w:rPr>
          <w:fldChar w:fldCharType="begin"/>
        </w:r>
        <w:r>
          <w:rPr>
            <w:noProof/>
            <w:webHidden/>
          </w:rPr>
          <w:instrText xml:space="preserve"> PAGEREF _Toc233785958 \h </w:instrText>
        </w:r>
        <w:r>
          <w:rPr>
            <w:noProof/>
            <w:webHidden/>
          </w:rPr>
        </w:r>
        <w:r>
          <w:rPr>
            <w:noProof/>
            <w:webHidden/>
          </w:rPr>
          <w:fldChar w:fldCharType="separate"/>
        </w:r>
        <w:r>
          <w:rPr>
            <w:noProof/>
            <w:webHidden/>
          </w:rPr>
          <w:t>3</w:t>
        </w:r>
        <w:r>
          <w:rPr>
            <w:noProof/>
            <w:webHidden/>
          </w:rPr>
          <w:fldChar w:fldCharType="end"/>
        </w:r>
      </w:hyperlink>
    </w:p>
    <w:p w14:paraId="044D89D1" w14:textId="73388A52" w:rsidR="009F45AE" w:rsidRDefault="009F45AE">
      <w:pPr>
        <w:pStyle w:val="TOC2"/>
        <w:rPr>
          <w:rFonts w:asciiTheme="minorHAnsi" w:eastAsiaTheme="minorEastAsia" w:hAnsiTheme="minorHAnsi" w:cstheme="minorBidi"/>
          <w:noProof/>
          <w:kern w:val="2"/>
          <w:lang w:eastAsia="en-NZ"/>
          <w14:ligatures w14:val="standardContextual"/>
        </w:rPr>
      </w:pPr>
      <w:hyperlink w:anchor="_Toc233785959" w:history="1">
        <w:r w:rsidRPr="006E08E6">
          <w:rPr>
            <w:rStyle w:val="Hyperlink"/>
            <w:noProof/>
          </w:rPr>
          <w:t>The discovery failure pattern</w:t>
        </w:r>
        <w:r>
          <w:rPr>
            <w:noProof/>
            <w:webHidden/>
          </w:rPr>
          <w:tab/>
        </w:r>
        <w:r>
          <w:rPr>
            <w:noProof/>
            <w:webHidden/>
          </w:rPr>
          <w:fldChar w:fldCharType="begin"/>
        </w:r>
        <w:r>
          <w:rPr>
            <w:noProof/>
            <w:webHidden/>
          </w:rPr>
          <w:instrText xml:space="preserve"> PAGEREF _Toc233785959 \h </w:instrText>
        </w:r>
        <w:r>
          <w:rPr>
            <w:noProof/>
            <w:webHidden/>
          </w:rPr>
        </w:r>
        <w:r>
          <w:rPr>
            <w:noProof/>
            <w:webHidden/>
          </w:rPr>
          <w:fldChar w:fldCharType="separate"/>
        </w:r>
        <w:r>
          <w:rPr>
            <w:noProof/>
            <w:webHidden/>
          </w:rPr>
          <w:t>3</w:t>
        </w:r>
        <w:r>
          <w:rPr>
            <w:noProof/>
            <w:webHidden/>
          </w:rPr>
          <w:fldChar w:fldCharType="end"/>
        </w:r>
      </w:hyperlink>
    </w:p>
    <w:p w14:paraId="2DACD4BE" w14:textId="5E177142" w:rsidR="009F45AE" w:rsidRDefault="009F45AE">
      <w:pPr>
        <w:pStyle w:val="TOC2"/>
        <w:rPr>
          <w:rFonts w:asciiTheme="minorHAnsi" w:eastAsiaTheme="minorEastAsia" w:hAnsiTheme="minorHAnsi" w:cstheme="minorBidi"/>
          <w:noProof/>
          <w:kern w:val="2"/>
          <w:lang w:eastAsia="en-NZ"/>
          <w14:ligatures w14:val="standardContextual"/>
        </w:rPr>
      </w:pPr>
      <w:hyperlink w:anchor="_Toc233785960" w:history="1">
        <w:r w:rsidRPr="006E08E6">
          <w:rPr>
            <w:rStyle w:val="Hyperlink"/>
            <w:noProof/>
          </w:rPr>
          <w:t>Stakeholders and users</w:t>
        </w:r>
        <w:r>
          <w:rPr>
            <w:noProof/>
            <w:webHidden/>
          </w:rPr>
          <w:tab/>
        </w:r>
        <w:r>
          <w:rPr>
            <w:noProof/>
            <w:webHidden/>
          </w:rPr>
          <w:fldChar w:fldCharType="begin"/>
        </w:r>
        <w:r>
          <w:rPr>
            <w:noProof/>
            <w:webHidden/>
          </w:rPr>
          <w:instrText xml:space="preserve"> PAGEREF _Toc233785960 \h </w:instrText>
        </w:r>
        <w:r>
          <w:rPr>
            <w:noProof/>
            <w:webHidden/>
          </w:rPr>
        </w:r>
        <w:r>
          <w:rPr>
            <w:noProof/>
            <w:webHidden/>
          </w:rPr>
          <w:fldChar w:fldCharType="separate"/>
        </w:r>
        <w:r>
          <w:rPr>
            <w:noProof/>
            <w:webHidden/>
          </w:rPr>
          <w:t>4</w:t>
        </w:r>
        <w:r>
          <w:rPr>
            <w:noProof/>
            <w:webHidden/>
          </w:rPr>
          <w:fldChar w:fldCharType="end"/>
        </w:r>
      </w:hyperlink>
    </w:p>
    <w:p w14:paraId="5A6A513E" w14:textId="54CC71FF" w:rsidR="009F45AE" w:rsidRDefault="009F45AE">
      <w:pPr>
        <w:pStyle w:val="TOC2"/>
        <w:rPr>
          <w:rFonts w:asciiTheme="minorHAnsi" w:eastAsiaTheme="minorEastAsia" w:hAnsiTheme="minorHAnsi" w:cstheme="minorBidi"/>
          <w:noProof/>
          <w:kern w:val="2"/>
          <w:lang w:eastAsia="en-NZ"/>
          <w14:ligatures w14:val="standardContextual"/>
        </w:rPr>
      </w:pPr>
      <w:hyperlink w:anchor="_Toc233785961" w:history="1">
        <w:r w:rsidRPr="006E08E6">
          <w:rPr>
            <w:rStyle w:val="Hyperlink"/>
            <w:noProof/>
          </w:rPr>
          <w:t>Roles, people, personas, and organisations</w:t>
        </w:r>
        <w:r>
          <w:rPr>
            <w:noProof/>
            <w:webHidden/>
          </w:rPr>
          <w:tab/>
        </w:r>
        <w:r>
          <w:rPr>
            <w:noProof/>
            <w:webHidden/>
          </w:rPr>
          <w:fldChar w:fldCharType="begin"/>
        </w:r>
        <w:r>
          <w:rPr>
            <w:noProof/>
            <w:webHidden/>
          </w:rPr>
          <w:instrText xml:space="preserve"> PAGEREF _Toc233785961 \h </w:instrText>
        </w:r>
        <w:r>
          <w:rPr>
            <w:noProof/>
            <w:webHidden/>
          </w:rPr>
        </w:r>
        <w:r>
          <w:rPr>
            <w:noProof/>
            <w:webHidden/>
          </w:rPr>
          <w:fldChar w:fldCharType="separate"/>
        </w:r>
        <w:r>
          <w:rPr>
            <w:noProof/>
            <w:webHidden/>
          </w:rPr>
          <w:t>4</w:t>
        </w:r>
        <w:r>
          <w:rPr>
            <w:noProof/>
            <w:webHidden/>
          </w:rPr>
          <w:fldChar w:fldCharType="end"/>
        </w:r>
      </w:hyperlink>
    </w:p>
    <w:p w14:paraId="3BBB97A8" w14:textId="64B87A96" w:rsidR="009F45AE" w:rsidRDefault="009F45AE">
      <w:pPr>
        <w:pStyle w:val="TOC2"/>
        <w:rPr>
          <w:rFonts w:asciiTheme="minorHAnsi" w:eastAsiaTheme="minorEastAsia" w:hAnsiTheme="minorHAnsi" w:cstheme="minorBidi"/>
          <w:noProof/>
          <w:kern w:val="2"/>
          <w:lang w:eastAsia="en-NZ"/>
          <w14:ligatures w14:val="standardContextual"/>
        </w:rPr>
      </w:pPr>
      <w:hyperlink w:anchor="_Toc233785962" w:history="1">
        <w:r w:rsidRPr="006E08E6">
          <w:rPr>
            <w:rStyle w:val="Hyperlink"/>
            <w:noProof/>
          </w:rPr>
          <w:t>Service chains and tiered service delivery</w:t>
        </w:r>
        <w:r>
          <w:rPr>
            <w:noProof/>
            <w:webHidden/>
          </w:rPr>
          <w:tab/>
        </w:r>
        <w:r>
          <w:rPr>
            <w:noProof/>
            <w:webHidden/>
          </w:rPr>
          <w:fldChar w:fldCharType="begin"/>
        </w:r>
        <w:r>
          <w:rPr>
            <w:noProof/>
            <w:webHidden/>
          </w:rPr>
          <w:instrText xml:space="preserve"> PAGEREF _Toc233785962 \h </w:instrText>
        </w:r>
        <w:r>
          <w:rPr>
            <w:noProof/>
            <w:webHidden/>
          </w:rPr>
        </w:r>
        <w:r>
          <w:rPr>
            <w:noProof/>
            <w:webHidden/>
          </w:rPr>
          <w:fldChar w:fldCharType="separate"/>
        </w:r>
        <w:r>
          <w:rPr>
            <w:noProof/>
            <w:webHidden/>
          </w:rPr>
          <w:t>4</w:t>
        </w:r>
        <w:r>
          <w:rPr>
            <w:noProof/>
            <w:webHidden/>
          </w:rPr>
          <w:fldChar w:fldCharType="end"/>
        </w:r>
      </w:hyperlink>
    </w:p>
    <w:p w14:paraId="26B5E398" w14:textId="02597C2B" w:rsidR="009F45AE" w:rsidRDefault="009F45AE">
      <w:pPr>
        <w:pStyle w:val="TOC2"/>
        <w:rPr>
          <w:rFonts w:asciiTheme="minorHAnsi" w:eastAsiaTheme="minorEastAsia" w:hAnsiTheme="minorHAnsi" w:cstheme="minorBidi"/>
          <w:noProof/>
          <w:kern w:val="2"/>
          <w:lang w:eastAsia="en-NZ"/>
          <w14:ligatures w14:val="standardContextual"/>
        </w:rPr>
      </w:pPr>
      <w:hyperlink w:anchor="_Toc233785963" w:history="1">
        <w:r w:rsidRPr="006E08E6">
          <w:rPr>
            <w:rStyle w:val="Hyperlink"/>
            <w:noProof/>
          </w:rPr>
          <w:t>Stakeholder discovery lenses</w:t>
        </w:r>
        <w:r>
          <w:rPr>
            <w:noProof/>
            <w:webHidden/>
          </w:rPr>
          <w:tab/>
        </w:r>
        <w:r>
          <w:rPr>
            <w:noProof/>
            <w:webHidden/>
          </w:rPr>
          <w:fldChar w:fldCharType="begin"/>
        </w:r>
        <w:r>
          <w:rPr>
            <w:noProof/>
            <w:webHidden/>
          </w:rPr>
          <w:instrText xml:space="preserve"> PAGEREF _Toc233785963 \h </w:instrText>
        </w:r>
        <w:r>
          <w:rPr>
            <w:noProof/>
            <w:webHidden/>
          </w:rPr>
        </w:r>
        <w:r>
          <w:rPr>
            <w:noProof/>
            <w:webHidden/>
          </w:rPr>
          <w:fldChar w:fldCharType="separate"/>
        </w:r>
        <w:r>
          <w:rPr>
            <w:noProof/>
            <w:webHidden/>
          </w:rPr>
          <w:t>4</w:t>
        </w:r>
        <w:r>
          <w:rPr>
            <w:noProof/>
            <w:webHidden/>
          </w:rPr>
          <w:fldChar w:fldCharType="end"/>
        </w:r>
      </w:hyperlink>
    </w:p>
    <w:p w14:paraId="2AE916B6" w14:textId="3365D3DF"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64" w:history="1">
        <w:r w:rsidRPr="006E08E6">
          <w:rPr>
            <w:rStyle w:val="Hyperlink"/>
            <w:noProof/>
          </w:rPr>
          <w:t>Service participants</w:t>
        </w:r>
        <w:r>
          <w:rPr>
            <w:noProof/>
            <w:webHidden/>
          </w:rPr>
          <w:tab/>
        </w:r>
        <w:r>
          <w:rPr>
            <w:noProof/>
            <w:webHidden/>
          </w:rPr>
          <w:fldChar w:fldCharType="begin"/>
        </w:r>
        <w:r>
          <w:rPr>
            <w:noProof/>
            <w:webHidden/>
          </w:rPr>
          <w:instrText xml:space="preserve"> PAGEREF _Toc233785964 \h </w:instrText>
        </w:r>
        <w:r>
          <w:rPr>
            <w:noProof/>
            <w:webHidden/>
          </w:rPr>
        </w:r>
        <w:r>
          <w:rPr>
            <w:noProof/>
            <w:webHidden/>
          </w:rPr>
          <w:fldChar w:fldCharType="separate"/>
        </w:r>
        <w:r>
          <w:rPr>
            <w:noProof/>
            <w:webHidden/>
          </w:rPr>
          <w:t>5</w:t>
        </w:r>
        <w:r>
          <w:rPr>
            <w:noProof/>
            <w:webHidden/>
          </w:rPr>
          <w:fldChar w:fldCharType="end"/>
        </w:r>
      </w:hyperlink>
    </w:p>
    <w:p w14:paraId="4B190B73" w14:textId="4D8E9EB6"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65" w:history="1">
        <w:r w:rsidRPr="006E08E6">
          <w:rPr>
            <w:rStyle w:val="Hyperlink"/>
            <w:noProof/>
          </w:rPr>
          <w:t>Public and non-user affected parties</w:t>
        </w:r>
        <w:r>
          <w:rPr>
            <w:noProof/>
            <w:webHidden/>
          </w:rPr>
          <w:tab/>
        </w:r>
        <w:r>
          <w:rPr>
            <w:noProof/>
            <w:webHidden/>
          </w:rPr>
          <w:fldChar w:fldCharType="begin"/>
        </w:r>
        <w:r>
          <w:rPr>
            <w:noProof/>
            <w:webHidden/>
          </w:rPr>
          <w:instrText xml:space="preserve"> PAGEREF _Toc233785965 \h </w:instrText>
        </w:r>
        <w:r>
          <w:rPr>
            <w:noProof/>
            <w:webHidden/>
          </w:rPr>
        </w:r>
        <w:r>
          <w:rPr>
            <w:noProof/>
            <w:webHidden/>
          </w:rPr>
          <w:fldChar w:fldCharType="separate"/>
        </w:r>
        <w:r>
          <w:rPr>
            <w:noProof/>
            <w:webHidden/>
          </w:rPr>
          <w:t>5</w:t>
        </w:r>
        <w:r>
          <w:rPr>
            <w:noProof/>
            <w:webHidden/>
          </w:rPr>
          <w:fldChar w:fldCharType="end"/>
        </w:r>
      </w:hyperlink>
    </w:p>
    <w:p w14:paraId="1AD9119F" w14:textId="01044267"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66" w:history="1">
        <w:r w:rsidRPr="006E08E6">
          <w:rPr>
            <w:rStyle w:val="Hyperlink"/>
            <w:noProof/>
          </w:rPr>
          <w:t>Internal delivery and operational stakeholders</w:t>
        </w:r>
        <w:r>
          <w:rPr>
            <w:noProof/>
            <w:webHidden/>
          </w:rPr>
          <w:tab/>
        </w:r>
        <w:r>
          <w:rPr>
            <w:noProof/>
            <w:webHidden/>
          </w:rPr>
          <w:fldChar w:fldCharType="begin"/>
        </w:r>
        <w:r>
          <w:rPr>
            <w:noProof/>
            <w:webHidden/>
          </w:rPr>
          <w:instrText xml:space="preserve"> PAGEREF _Toc233785966 \h </w:instrText>
        </w:r>
        <w:r>
          <w:rPr>
            <w:noProof/>
            <w:webHidden/>
          </w:rPr>
        </w:r>
        <w:r>
          <w:rPr>
            <w:noProof/>
            <w:webHidden/>
          </w:rPr>
          <w:fldChar w:fldCharType="separate"/>
        </w:r>
        <w:r>
          <w:rPr>
            <w:noProof/>
            <w:webHidden/>
          </w:rPr>
          <w:t>5</w:t>
        </w:r>
        <w:r>
          <w:rPr>
            <w:noProof/>
            <w:webHidden/>
          </w:rPr>
          <w:fldChar w:fldCharType="end"/>
        </w:r>
      </w:hyperlink>
    </w:p>
    <w:p w14:paraId="1485C83F" w14:textId="4E8B65A0"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67" w:history="1">
        <w:r w:rsidRPr="006E08E6">
          <w:rPr>
            <w:rStyle w:val="Hyperlink"/>
            <w:noProof/>
          </w:rPr>
          <w:t>Governance and approval stakeholders</w:t>
        </w:r>
        <w:r>
          <w:rPr>
            <w:noProof/>
            <w:webHidden/>
          </w:rPr>
          <w:tab/>
        </w:r>
        <w:r>
          <w:rPr>
            <w:noProof/>
            <w:webHidden/>
          </w:rPr>
          <w:fldChar w:fldCharType="begin"/>
        </w:r>
        <w:r>
          <w:rPr>
            <w:noProof/>
            <w:webHidden/>
          </w:rPr>
          <w:instrText xml:space="preserve"> PAGEREF _Toc233785967 \h </w:instrText>
        </w:r>
        <w:r>
          <w:rPr>
            <w:noProof/>
            <w:webHidden/>
          </w:rPr>
        </w:r>
        <w:r>
          <w:rPr>
            <w:noProof/>
            <w:webHidden/>
          </w:rPr>
          <w:fldChar w:fldCharType="separate"/>
        </w:r>
        <w:r>
          <w:rPr>
            <w:noProof/>
            <w:webHidden/>
          </w:rPr>
          <w:t>5</w:t>
        </w:r>
        <w:r>
          <w:rPr>
            <w:noProof/>
            <w:webHidden/>
          </w:rPr>
          <w:fldChar w:fldCharType="end"/>
        </w:r>
      </w:hyperlink>
    </w:p>
    <w:p w14:paraId="6B5FD74D" w14:textId="6005CC92"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68" w:history="1">
        <w:r w:rsidRPr="006E08E6">
          <w:rPr>
            <w:rStyle w:val="Hyperlink"/>
            <w:noProof/>
          </w:rPr>
          <w:t>Assurance and accountability stakeholders</w:t>
        </w:r>
        <w:r>
          <w:rPr>
            <w:noProof/>
            <w:webHidden/>
          </w:rPr>
          <w:tab/>
        </w:r>
        <w:r>
          <w:rPr>
            <w:noProof/>
            <w:webHidden/>
          </w:rPr>
          <w:fldChar w:fldCharType="begin"/>
        </w:r>
        <w:r>
          <w:rPr>
            <w:noProof/>
            <w:webHidden/>
          </w:rPr>
          <w:instrText xml:space="preserve"> PAGEREF _Toc233785968 \h </w:instrText>
        </w:r>
        <w:r>
          <w:rPr>
            <w:noProof/>
            <w:webHidden/>
          </w:rPr>
        </w:r>
        <w:r>
          <w:rPr>
            <w:noProof/>
            <w:webHidden/>
          </w:rPr>
          <w:fldChar w:fldCharType="separate"/>
        </w:r>
        <w:r>
          <w:rPr>
            <w:noProof/>
            <w:webHidden/>
          </w:rPr>
          <w:t>5</w:t>
        </w:r>
        <w:r>
          <w:rPr>
            <w:noProof/>
            <w:webHidden/>
          </w:rPr>
          <w:fldChar w:fldCharType="end"/>
        </w:r>
      </w:hyperlink>
    </w:p>
    <w:p w14:paraId="56D38A93" w14:textId="00D02D8D" w:rsidR="009F45AE" w:rsidRDefault="009F45AE">
      <w:pPr>
        <w:pStyle w:val="TOC2"/>
        <w:rPr>
          <w:rFonts w:asciiTheme="minorHAnsi" w:eastAsiaTheme="minorEastAsia" w:hAnsiTheme="minorHAnsi" w:cstheme="minorBidi"/>
          <w:noProof/>
          <w:kern w:val="2"/>
          <w:lang w:eastAsia="en-NZ"/>
          <w14:ligatures w14:val="standardContextual"/>
        </w:rPr>
      </w:pPr>
      <w:hyperlink w:anchor="_Toc233785969" w:history="1">
        <w:r w:rsidRPr="006E08E6">
          <w:rPr>
            <w:rStyle w:val="Hyperlink"/>
            <w:noProof/>
          </w:rPr>
          <w:t>From stakeholder expectations to capabilities</w:t>
        </w:r>
        <w:r>
          <w:rPr>
            <w:noProof/>
            <w:webHidden/>
          </w:rPr>
          <w:tab/>
        </w:r>
        <w:r>
          <w:rPr>
            <w:noProof/>
            <w:webHidden/>
          </w:rPr>
          <w:fldChar w:fldCharType="begin"/>
        </w:r>
        <w:r>
          <w:rPr>
            <w:noProof/>
            <w:webHidden/>
          </w:rPr>
          <w:instrText xml:space="preserve"> PAGEREF _Toc233785969 \h </w:instrText>
        </w:r>
        <w:r>
          <w:rPr>
            <w:noProof/>
            <w:webHidden/>
          </w:rPr>
        </w:r>
        <w:r>
          <w:rPr>
            <w:noProof/>
            <w:webHidden/>
          </w:rPr>
          <w:fldChar w:fldCharType="separate"/>
        </w:r>
        <w:r>
          <w:rPr>
            <w:noProof/>
            <w:webHidden/>
          </w:rPr>
          <w:t>6</w:t>
        </w:r>
        <w:r>
          <w:rPr>
            <w:noProof/>
            <w:webHidden/>
          </w:rPr>
          <w:fldChar w:fldCharType="end"/>
        </w:r>
      </w:hyperlink>
    </w:p>
    <w:p w14:paraId="0C780EEF" w14:textId="60BBDE8C" w:rsidR="009F45AE" w:rsidRDefault="009F45AE">
      <w:pPr>
        <w:pStyle w:val="TOC2"/>
        <w:rPr>
          <w:rFonts w:asciiTheme="minorHAnsi" w:eastAsiaTheme="minorEastAsia" w:hAnsiTheme="minorHAnsi" w:cstheme="minorBidi"/>
          <w:noProof/>
          <w:kern w:val="2"/>
          <w:lang w:eastAsia="en-NZ"/>
          <w14:ligatures w14:val="standardContextual"/>
        </w:rPr>
      </w:pPr>
      <w:hyperlink w:anchor="_Toc233785970" w:history="1">
        <w:r w:rsidRPr="006E08E6">
          <w:rPr>
            <w:rStyle w:val="Hyperlink"/>
            <w:noProof/>
          </w:rPr>
          <w:t>Recommendations</w:t>
        </w:r>
        <w:r>
          <w:rPr>
            <w:noProof/>
            <w:webHidden/>
          </w:rPr>
          <w:tab/>
        </w:r>
        <w:r>
          <w:rPr>
            <w:noProof/>
            <w:webHidden/>
          </w:rPr>
          <w:fldChar w:fldCharType="begin"/>
        </w:r>
        <w:r>
          <w:rPr>
            <w:noProof/>
            <w:webHidden/>
          </w:rPr>
          <w:instrText xml:space="preserve"> PAGEREF _Toc233785970 \h </w:instrText>
        </w:r>
        <w:r>
          <w:rPr>
            <w:noProof/>
            <w:webHidden/>
          </w:rPr>
        </w:r>
        <w:r>
          <w:rPr>
            <w:noProof/>
            <w:webHidden/>
          </w:rPr>
          <w:fldChar w:fldCharType="separate"/>
        </w:r>
        <w:r>
          <w:rPr>
            <w:noProof/>
            <w:webHidden/>
          </w:rPr>
          <w:t>6</w:t>
        </w:r>
        <w:r>
          <w:rPr>
            <w:noProof/>
            <w:webHidden/>
          </w:rPr>
          <w:fldChar w:fldCharType="end"/>
        </w:r>
      </w:hyperlink>
    </w:p>
    <w:p w14:paraId="74E19F04" w14:textId="479B30CE" w:rsidR="009F45AE" w:rsidRDefault="009F45AE">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3785971" w:history="1">
        <w:r w:rsidRPr="006E08E6">
          <w:rPr>
            <w:rStyle w:val="Hyperlink"/>
            <w:noProof/>
          </w:rPr>
          <w:t>Appendices</w:t>
        </w:r>
        <w:r>
          <w:rPr>
            <w:noProof/>
            <w:webHidden/>
          </w:rPr>
          <w:tab/>
        </w:r>
        <w:r>
          <w:rPr>
            <w:noProof/>
            <w:webHidden/>
          </w:rPr>
          <w:fldChar w:fldCharType="begin"/>
        </w:r>
        <w:r>
          <w:rPr>
            <w:noProof/>
            <w:webHidden/>
          </w:rPr>
          <w:instrText xml:space="preserve"> PAGEREF _Toc233785971 \h </w:instrText>
        </w:r>
        <w:r>
          <w:rPr>
            <w:noProof/>
            <w:webHidden/>
          </w:rPr>
        </w:r>
        <w:r>
          <w:rPr>
            <w:noProof/>
            <w:webHidden/>
          </w:rPr>
          <w:fldChar w:fldCharType="separate"/>
        </w:r>
        <w:r>
          <w:rPr>
            <w:noProof/>
            <w:webHidden/>
          </w:rPr>
          <w:t>7</w:t>
        </w:r>
        <w:r>
          <w:rPr>
            <w:noProof/>
            <w:webHidden/>
          </w:rPr>
          <w:fldChar w:fldCharType="end"/>
        </w:r>
      </w:hyperlink>
    </w:p>
    <w:p w14:paraId="0E9E6580" w14:textId="15954482" w:rsidR="009F45AE" w:rsidRDefault="009F45AE">
      <w:pPr>
        <w:pStyle w:val="TOC2"/>
        <w:rPr>
          <w:rFonts w:asciiTheme="minorHAnsi" w:eastAsiaTheme="minorEastAsia" w:hAnsiTheme="minorHAnsi" w:cstheme="minorBidi"/>
          <w:noProof/>
          <w:kern w:val="2"/>
          <w:lang w:eastAsia="en-NZ"/>
          <w14:ligatures w14:val="standardContextual"/>
        </w:rPr>
      </w:pPr>
      <w:hyperlink w:anchor="_Toc233785972" w:history="1">
        <w:r w:rsidRPr="006E08E6">
          <w:rPr>
            <w:rStyle w:val="Hyperlink"/>
            <w:noProof/>
          </w:rPr>
          <w:t>Appendix A - Document Information</w:t>
        </w:r>
        <w:r>
          <w:rPr>
            <w:noProof/>
            <w:webHidden/>
          </w:rPr>
          <w:tab/>
        </w:r>
        <w:r>
          <w:rPr>
            <w:noProof/>
            <w:webHidden/>
          </w:rPr>
          <w:fldChar w:fldCharType="begin"/>
        </w:r>
        <w:r>
          <w:rPr>
            <w:noProof/>
            <w:webHidden/>
          </w:rPr>
          <w:instrText xml:space="preserve"> PAGEREF _Toc233785972 \h </w:instrText>
        </w:r>
        <w:r>
          <w:rPr>
            <w:noProof/>
            <w:webHidden/>
          </w:rPr>
        </w:r>
        <w:r>
          <w:rPr>
            <w:noProof/>
            <w:webHidden/>
          </w:rPr>
          <w:fldChar w:fldCharType="separate"/>
        </w:r>
        <w:r>
          <w:rPr>
            <w:noProof/>
            <w:webHidden/>
          </w:rPr>
          <w:t>7</w:t>
        </w:r>
        <w:r>
          <w:rPr>
            <w:noProof/>
            <w:webHidden/>
          </w:rPr>
          <w:fldChar w:fldCharType="end"/>
        </w:r>
      </w:hyperlink>
    </w:p>
    <w:p w14:paraId="6DA89B84" w14:textId="224E944F"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73" w:history="1">
        <w:r w:rsidRPr="006E08E6">
          <w:rPr>
            <w:rStyle w:val="Hyperlink"/>
            <w:noProof/>
          </w:rPr>
          <w:t>Versions</w:t>
        </w:r>
        <w:r>
          <w:rPr>
            <w:noProof/>
            <w:webHidden/>
          </w:rPr>
          <w:tab/>
        </w:r>
        <w:r>
          <w:rPr>
            <w:noProof/>
            <w:webHidden/>
          </w:rPr>
          <w:fldChar w:fldCharType="begin"/>
        </w:r>
        <w:r>
          <w:rPr>
            <w:noProof/>
            <w:webHidden/>
          </w:rPr>
          <w:instrText xml:space="preserve"> PAGEREF _Toc233785973 \h </w:instrText>
        </w:r>
        <w:r>
          <w:rPr>
            <w:noProof/>
            <w:webHidden/>
          </w:rPr>
        </w:r>
        <w:r>
          <w:rPr>
            <w:noProof/>
            <w:webHidden/>
          </w:rPr>
          <w:fldChar w:fldCharType="separate"/>
        </w:r>
        <w:r>
          <w:rPr>
            <w:noProof/>
            <w:webHidden/>
          </w:rPr>
          <w:t>7</w:t>
        </w:r>
        <w:r>
          <w:rPr>
            <w:noProof/>
            <w:webHidden/>
          </w:rPr>
          <w:fldChar w:fldCharType="end"/>
        </w:r>
      </w:hyperlink>
    </w:p>
    <w:p w14:paraId="786303BF" w14:textId="7941658E"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74" w:history="1">
        <w:r w:rsidRPr="006E08E6">
          <w:rPr>
            <w:rStyle w:val="Hyperlink"/>
            <w:noProof/>
          </w:rPr>
          <w:t>Images</w:t>
        </w:r>
        <w:r>
          <w:rPr>
            <w:noProof/>
            <w:webHidden/>
          </w:rPr>
          <w:tab/>
        </w:r>
        <w:r>
          <w:rPr>
            <w:noProof/>
            <w:webHidden/>
          </w:rPr>
          <w:fldChar w:fldCharType="begin"/>
        </w:r>
        <w:r>
          <w:rPr>
            <w:noProof/>
            <w:webHidden/>
          </w:rPr>
          <w:instrText xml:space="preserve"> PAGEREF _Toc233785974 \h </w:instrText>
        </w:r>
        <w:r>
          <w:rPr>
            <w:noProof/>
            <w:webHidden/>
          </w:rPr>
        </w:r>
        <w:r>
          <w:rPr>
            <w:noProof/>
            <w:webHidden/>
          </w:rPr>
          <w:fldChar w:fldCharType="separate"/>
        </w:r>
        <w:r>
          <w:rPr>
            <w:noProof/>
            <w:webHidden/>
          </w:rPr>
          <w:t>7</w:t>
        </w:r>
        <w:r>
          <w:rPr>
            <w:noProof/>
            <w:webHidden/>
          </w:rPr>
          <w:fldChar w:fldCharType="end"/>
        </w:r>
      </w:hyperlink>
    </w:p>
    <w:p w14:paraId="0993ACB4" w14:textId="64378D5F"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75" w:history="1">
        <w:r w:rsidRPr="006E08E6">
          <w:rPr>
            <w:rStyle w:val="Hyperlink"/>
            <w:noProof/>
          </w:rPr>
          <w:t>Tables</w:t>
        </w:r>
        <w:r>
          <w:rPr>
            <w:noProof/>
            <w:webHidden/>
          </w:rPr>
          <w:tab/>
        </w:r>
        <w:r>
          <w:rPr>
            <w:noProof/>
            <w:webHidden/>
          </w:rPr>
          <w:fldChar w:fldCharType="begin"/>
        </w:r>
        <w:r>
          <w:rPr>
            <w:noProof/>
            <w:webHidden/>
          </w:rPr>
          <w:instrText xml:space="preserve"> PAGEREF _Toc233785975 \h </w:instrText>
        </w:r>
        <w:r>
          <w:rPr>
            <w:noProof/>
            <w:webHidden/>
          </w:rPr>
        </w:r>
        <w:r>
          <w:rPr>
            <w:noProof/>
            <w:webHidden/>
          </w:rPr>
          <w:fldChar w:fldCharType="separate"/>
        </w:r>
        <w:r>
          <w:rPr>
            <w:noProof/>
            <w:webHidden/>
          </w:rPr>
          <w:t>7</w:t>
        </w:r>
        <w:r>
          <w:rPr>
            <w:noProof/>
            <w:webHidden/>
          </w:rPr>
          <w:fldChar w:fldCharType="end"/>
        </w:r>
      </w:hyperlink>
    </w:p>
    <w:p w14:paraId="015521AD" w14:textId="6252FA2E"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76" w:history="1">
        <w:r w:rsidRPr="006E08E6">
          <w:rPr>
            <w:rStyle w:val="Hyperlink"/>
            <w:noProof/>
          </w:rPr>
          <w:t>References</w:t>
        </w:r>
        <w:r>
          <w:rPr>
            <w:noProof/>
            <w:webHidden/>
          </w:rPr>
          <w:tab/>
        </w:r>
        <w:r>
          <w:rPr>
            <w:noProof/>
            <w:webHidden/>
          </w:rPr>
          <w:fldChar w:fldCharType="begin"/>
        </w:r>
        <w:r>
          <w:rPr>
            <w:noProof/>
            <w:webHidden/>
          </w:rPr>
          <w:instrText xml:space="preserve"> PAGEREF _Toc233785976 \h </w:instrText>
        </w:r>
        <w:r>
          <w:rPr>
            <w:noProof/>
            <w:webHidden/>
          </w:rPr>
        </w:r>
        <w:r>
          <w:rPr>
            <w:noProof/>
            <w:webHidden/>
          </w:rPr>
          <w:fldChar w:fldCharType="separate"/>
        </w:r>
        <w:r>
          <w:rPr>
            <w:noProof/>
            <w:webHidden/>
          </w:rPr>
          <w:t>7</w:t>
        </w:r>
        <w:r>
          <w:rPr>
            <w:noProof/>
            <w:webHidden/>
          </w:rPr>
          <w:fldChar w:fldCharType="end"/>
        </w:r>
      </w:hyperlink>
    </w:p>
    <w:p w14:paraId="39F9AABC" w14:textId="5DC105CB"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77" w:history="1">
        <w:r w:rsidRPr="006E08E6">
          <w:rPr>
            <w:rStyle w:val="Hyperlink"/>
            <w:noProof/>
          </w:rPr>
          <w:t>Review Distribution</w:t>
        </w:r>
        <w:r>
          <w:rPr>
            <w:noProof/>
            <w:webHidden/>
          </w:rPr>
          <w:tab/>
        </w:r>
        <w:r>
          <w:rPr>
            <w:noProof/>
            <w:webHidden/>
          </w:rPr>
          <w:fldChar w:fldCharType="begin"/>
        </w:r>
        <w:r>
          <w:rPr>
            <w:noProof/>
            <w:webHidden/>
          </w:rPr>
          <w:instrText xml:space="preserve"> PAGEREF _Toc233785977 \h </w:instrText>
        </w:r>
        <w:r>
          <w:rPr>
            <w:noProof/>
            <w:webHidden/>
          </w:rPr>
        </w:r>
        <w:r>
          <w:rPr>
            <w:noProof/>
            <w:webHidden/>
          </w:rPr>
          <w:fldChar w:fldCharType="separate"/>
        </w:r>
        <w:r>
          <w:rPr>
            <w:noProof/>
            <w:webHidden/>
          </w:rPr>
          <w:t>7</w:t>
        </w:r>
        <w:r>
          <w:rPr>
            <w:noProof/>
            <w:webHidden/>
          </w:rPr>
          <w:fldChar w:fldCharType="end"/>
        </w:r>
      </w:hyperlink>
    </w:p>
    <w:p w14:paraId="3A17D3AD" w14:textId="430BB3FA"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78" w:history="1">
        <w:r w:rsidRPr="006E08E6">
          <w:rPr>
            <w:rStyle w:val="Hyperlink"/>
            <w:noProof/>
          </w:rPr>
          <w:t>Audience</w:t>
        </w:r>
        <w:r>
          <w:rPr>
            <w:noProof/>
            <w:webHidden/>
          </w:rPr>
          <w:tab/>
        </w:r>
        <w:r>
          <w:rPr>
            <w:noProof/>
            <w:webHidden/>
          </w:rPr>
          <w:fldChar w:fldCharType="begin"/>
        </w:r>
        <w:r>
          <w:rPr>
            <w:noProof/>
            <w:webHidden/>
          </w:rPr>
          <w:instrText xml:space="preserve"> PAGEREF _Toc233785978 \h </w:instrText>
        </w:r>
        <w:r>
          <w:rPr>
            <w:noProof/>
            <w:webHidden/>
          </w:rPr>
        </w:r>
        <w:r>
          <w:rPr>
            <w:noProof/>
            <w:webHidden/>
          </w:rPr>
          <w:fldChar w:fldCharType="separate"/>
        </w:r>
        <w:r>
          <w:rPr>
            <w:noProof/>
            <w:webHidden/>
          </w:rPr>
          <w:t>7</w:t>
        </w:r>
        <w:r>
          <w:rPr>
            <w:noProof/>
            <w:webHidden/>
          </w:rPr>
          <w:fldChar w:fldCharType="end"/>
        </w:r>
      </w:hyperlink>
    </w:p>
    <w:p w14:paraId="3F206FEF" w14:textId="4884217D"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79" w:history="1">
        <w:r w:rsidRPr="006E08E6">
          <w:rPr>
            <w:rStyle w:val="Hyperlink"/>
            <w:noProof/>
          </w:rPr>
          <w:t>Structure</w:t>
        </w:r>
        <w:r>
          <w:rPr>
            <w:noProof/>
            <w:webHidden/>
          </w:rPr>
          <w:tab/>
        </w:r>
        <w:r>
          <w:rPr>
            <w:noProof/>
            <w:webHidden/>
          </w:rPr>
          <w:fldChar w:fldCharType="begin"/>
        </w:r>
        <w:r>
          <w:rPr>
            <w:noProof/>
            <w:webHidden/>
          </w:rPr>
          <w:instrText xml:space="preserve"> PAGEREF _Toc233785979 \h </w:instrText>
        </w:r>
        <w:r>
          <w:rPr>
            <w:noProof/>
            <w:webHidden/>
          </w:rPr>
        </w:r>
        <w:r>
          <w:rPr>
            <w:noProof/>
            <w:webHidden/>
          </w:rPr>
          <w:fldChar w:fldCharType="separate"/>
        </w:r>
        <w:r>
          <w:rPr>
            <w:noProof/>
            <w:webHidden/>
          </w:rPr>
          <w:t>8</w:t>
        </w:r>
        <w:r>
          <w:rPr>
            <w:noProof/>
            <w:webHidden/>
          </w:rPr>
          <w:fldChar w:fldCharType="end"/>
        </w:r>
      </w:hyperlink>
    </w:p>
    <w:p w14:paraId="5A7306BA" w14:textId="41C287AC"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80" w:history="1">
        <w:r w:rsidRPr="006E08E6">
          <w:rPr>
            <w:rStyle w:val="Hyperlink"/>
            <w:noProof/>
          </w:rPr>
          <w:t>Diagrams</w:t>
        </w:r>
        <w:r>
          <w:rPr>
            <w:noProof/>
            <w:webHidden/>
          </w:rPr>
          <w:tab/>
        </w:r>
        <w:r>
          <w:rPr>
            <w:noProof/>
            <w:webHidden/>
          </w:rPr>
          <w:fldChar w:fldCharType="begin"/>
        </w:r>
        <w:r>
          <w:rPr>
            <w:noProof/>
            <w:webHidden/>
          </w:rPr>
          <w:instrText xml:space="preserve"> PAGEREF _Toc233785980 \h </w:instrText>
        </w:r>
        <w:r>
          <w:rPr>
            <w:noProof/>
            <w:webHidden/>
          </w:rPr>
        </w:r>
        <w:r>
          <w:rPr>
            <w:noProof/>
            <w:webHidden/>
          </w:rPr>
          <w:fldChar w:fldCharType="separate"/>
        </w:r>
        <w:r>
          <w:rPr>
            <w:noProof/>
            <w:webHidden/>
          </w:rPr>
          <w:t>8</w:t>
        </w:r>
        <w:r>
          <w:rPr>
            <w:noProof/>
            <w:webHidden/>
          </w:rPr>
          <w:fldChar w:fldCharType="end"/>
        </w:r>
      </w:hyperlink>
    </w:p>
    <w:p w14:paraId="09D604C9" w14:textId="2A3A587E"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81" w:history="1">
        <w:r w:rsidRPr="006E08E6">
          <w:rPr>
            <w:rStyle w:val="Hyperlink"/>
            <w:noProof/>
          </w:rPr>
          <w:t>Acronyms</w:t>
        </w:r>
        <w:r>
          <w:rPr>
            <w:noProof/>
            <w:webHidden/>
          </w:rPr>
          <w:tab/>
        </w:r>
        <w:r>
          <w:rPr>
            <w:noProof/>
            <w:webHidden/>
          </w:rPr>
          <w:fldChar w:fldCharType="begin"/>
        </w:r>
        <w:r>
          <w:rPr>
            <w:noProof/>
            <w:webHidden/>
          </w:rPr>
          <w:instrText xml:space="preserve"> PAGEREF _Toc233785981 \h </w:instrText>
        </w:r>
        <w:r>
          <w:rPr>
            <w:noProof/>
            <w:webHidden/>
          </w:rPr>
        </w:r>
        <w:r>
          <w:rPr>
            <w:noProof/>
            <w:webHidden/>
          </w:rPr>
          <w:fldChar w:fldCharType="separate"/>
        </w:r>
        <w:r>
          <w:rPr>
            <w:noProof/>
            <w:webHidden/>
          </w:rPr>
          <w:t>8</w:t>
        </w:r>
        <w:r>
          <w:rPr>
            <w:noProof/>
            <w:webHidden/>
          </w:rPr>
          <w:fldChar w:fldCharType="end"/>
        </w:r>
      </w:hyperlink>
    </w:p>
    <w:p w14:paraId="7282461E" w14:textId="0C2C171E" w:rsidR="009F45AE" w:rsidRDefault="009F45AE">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3785982" w:history="1">
        <w:r w:rsidRPr="006E08E6">
          <w:rPr>
            <w:rStyle w:val="Hyperlink"/>
            <w:noProof/>
          </w:rPr>
          <w:t>Terms</w:t>
        </w:r>
        <w:r>
          <w:rPr>
            <w:noProof/>
            <w:webHidden/>
          </w:rPr>
          <w:tab/>
        </w:r>
        <w:r>
          <w:rPr>
            <w:noProof/>
            <w:webHidden/>
          </w:rPr>
          <w:fldChar w:fldCharType="begin"/>
        </w:r>
        <w:r>
          <w:rPr>
            <w:noProof/>
            <w:webHidden/>
          </w:rPr>
          <w:instrText xml:space="preserve"> PAGEREF _Toc233785982 \h </w:instrText>
        </w:r>
        <w:r>
          <w:rPr>
            <w:noProof/>
            <w:webHidden/>
          </w:rPr>
        </w:r>
        <w:r>
          <w:rPr>
            <w:noProof/>
            <w:webHidden/>
          </w:rPr>
          <w:fldChar w:fldCharType="separate"/>
        </w:r>
        <w:r>
          <w:rPr>
            <w:noProof/>
            <w:webHidden/>
          </w:rPr>
          <w:t>8</w:t>
        </w:r>
        <w:r>
          <w:rPr>
            <w:noProof/>
            <w:webHidden/>
          </w:rPr>
          <w:fldChar w:fldCharType="end"/>
        </w:r>
      </w:hyperlink>
    </w:p>
    <w:p w14:paraId="62B81066" w14:textId="0AC8E875"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37B28643" w14:textId="4EB39EAE" w:rsidR="00C919E0" w:rsidRDefault="00EC1D47" w:rsidP="00C919E0">
      <w:pPr>
        <w:pStyle w:val="Heading1"/>
      </w:pPr>
      <w:bookmarkStart w:id="4" w:name="_Toc233785956"/>
      <w:r>
        <w:lastRenderedPageBreak/>
        <w:t>Introduction</w:t>
      </w:r>
      <w:bookmarkEnd w:id="4"/>
    </w:p>
    <w:p w14:paraId="06CC0130" w14:textId="77777777" w:rsidR="00F33D98" w:rsidRDefault="00F33D98">
      <w:pPr>
        <w:pStyle w:val="BodyText"/>
        <w:rPr>
          <w:kern w:val="2"/>
          <w:lang w:eastAsia="en-NZ"/>
          <w14:ligatures w14:val="standardContextual"/>
        </w:rPr>
      </w:pPr>
      <w:r>
        <w:t>Government services operate within policy, funding, delivery, assurance, reporting, privacy, security, and operational obligations. Early business analysis must therefore identify more than the people who use a system interface. It must identify the parties the service affects, depends on, reports to, and must satisfy over its operational life.</w:t>
      </w:r>
    </w:p>
    <w:p w14:paraId="17608A93" w14:textId="77777777" w:rsidR="00F33D98" w:rsidRDefault="00F33D98">
      <w:pPr>
        <w:pStyle w:val="BodyText"/>
        <w:rPr>
          <w:kern w:val="2"/>
          <w:lang w:eastAsia="en-NZ"/>
          <w14:ligatures w14:val="standardContextual"/>
        </w:rPr>
      </w:pPr>
      <w:bookmarkStart w:id="5" w:name="Location_DocumentIndex"/>
      <w:bookmarkEnd w:id="5"/>
      <w:r>
        <w:t>This guidance provides a practical discovery frame for BAs and related roles. It is deliberately concise. It is not a substitute for stakeholder engagement, but it sets the minimum discipline expected before requirements are classified, prioritised, or converted into delivery work.</w:t>
      </w:r>
    </w:p>
    <w:p w14:paraId="2693ABFB" w14:textId="34134EA2" w:rsidR="00EC1D47" w:rsidRDefault="00EC1D47" w:rsidP="00EC1D47">
      <w:pPr>
        <w:pStyle w:val="Heading1"/>
      </w:pPr>
      <w:bookmarkStart w:id="6" w:name="_Toc233785957"/>
      <w:r>
        <w:t>Context</w:t>
      </w:r>
      <w:bookmarkEnd w:id="6"/>
    </w:p>
    <w:p w14:paraId="00C5C455" w14:textId="4EE4A4C9" w:rsidR="00F33D98" w:rsidRDefault="00F33D98">
      <w:pPr>
        <w:pStyle w:val="BodyText"/>
        <w:rPr>
          <w:kern w:val="2"/>
          <w:lang w:eastAsia="en-NZ"/>
          <w14:ligatures w14:val="standardContextual"/>
        </w:rPr>
      </w:pPr>
      <w:r>
        <w:t xml:space="preserve">This guidance is for BAs </w:t>
      </w:r>
      <w:r w:rsidR="004F78D5">
        <w:t xml:space="preserve">and </w:t>
      </w:r>
      <w:r>
        <w:t xml:space="preserve">for service owners, architects, testers, delivery leads, and governance reviewers who rely on early discovery. The core requirement is clear: start with stakeholders, context, and obligations. </w:t>
      </w:r>
      <w:r w:rsidR="004F78D5">
        <w:t xml:space="preserve">Avoid </w:t>
      </w:r>
      <w:r>
        <w:t>start</w:t>
      </w:r>
      <w:r w:rsidR="004F78D5">
        <w:t>ing</w:t>
      </w:r>
      <w:r>
        <w:t xml:space="preserve"> with a narrow list of </w:t>
      </w:r>
      <w:r w:rsidR="004F78D5">
        <w:t xml:space="preserve">business </w:t>
      </w:r>
      <w:r>
        <w:t>users or requirements.</w:t>
      </w:r>
    </w:p>
    <w:p w14:paraId="08BD4AAB" w14:textId="77777777" w:rsidR="00F33D98" w:rsidRDefault="00F33D98" w:rsidP="00BA299E">
      <w:pPr>
        <w:pStyle w:val="Heading1"/>
        <w:rPr>
          <w:kern w:val="2"/>
          <w:lang w:eastAsia="en-NZ"/>
          <w14:ligatures w14:val="standardContextual"/>
        </w:rPr>
      </w:pPr>
      <w:bookmarkStart w:id="7" w:name="_Toc233785958"/>
      <w:r>
        <w:t xml:space="preserve">Why </w:t>
      </w:r>
      <w:proofErr w:type="gramStart"/>
      <w:r>
        <w:t>this matters</w:t>
      </w:r>
      <w:bookmarkEnd w:id="7"/>
      <w:proofErr w:type="gramEnd"/>
    </w:p>
    <w:p w14:paraId="026E61DB" w14:textId="5AAE1BAF" w:rsidR="00F33D98" w:rsidRDefault="00F33D98">
      <w:pPr>
        <w:pStyle w:val="BodyText"/>
        <w:rPr>
          <w:kern w:val="2"/>
          <w:lang w:eastAsia="en-NZ"/>
          <w14:ligatures w14:val="standardContextual"/>
        </w:rPr>
      </w:pPr>
      <w:r>
        <w:t xml:space="preserve">Delivery risk increases when discovery is framed around “the business” or “the users” without defining the full stakeholder field. These terms are convenient shorthand. </w:t>
      </w:r>
      <w:r w:rsidR="00002953">
        <w:t>In themselves, t</w:t>
      </w:r>
      <w:r>
        <w:t>hey are not sufficient for government service design.</w:t>
      </w:r>
    </w:p>
    <w:p w14:paraId="03F3C89E" w14:textId="78936547" w:rsidR="00F33D98" w:rsidRDefault="00F33D98">
      <w:pPr>
        <w:pStyle w:val="BodyText"/>
        <w:rPr>
          <w:kern w:val="2"/>
          <w:lang w:eastAsia="en-NZ"/>
          <w14:ligatures w14:val="standardContextual"/>
        </w:rPr>
      </w:pPr>
      <w:r>
        <w:t xml:space="preserve">Project delivery evidence consistently identifies poor stakeholder </w:t>
      </w:r>
      <w:r w:rsidR="00002953">
        <w:t xml:space="preserve">identification, </w:t>
      </w:r>
      <w:r w:rsidR="00002953">
        <w:t xml:space="preserve">weak requirements, </w:t>
      </w:r>
      <w:r w:rsidR="00002953">
        <w:t xml:space="preserve">poor </w:t>
      </w:r>
      <w:r>
        <w:t>engagement, and unclear sponsorship as delivery risks. The practical lesson is straightforward: failure often starts during discovery, even when the cost appears later in design, build, assurance, support, or audit.</w:t>
      </w:r>
    </w:p>
    <w:p w14:paraId="71BEBCA2" w14:textId="13419C1D" w:rsidR="00F33D98" w:rsidRDefault="00F33D98">
      <w:pPr>
        <w:pStyle w:val="BodyText"/>
        <w:rPr>
          <w:kern w:val="2"/>
          <w:lang w:eastAsia="en-NZ"/>
          <w14:ligatures w14:val="standardContextual"/>
        </w:rPr>
      </w:pPr>
      <w:r>
        <w:t xml:space="preserve">Business analysis must identify </w:t>
      </w:r>
      <w:r w:rsidR="00E15AEA">
        <w:t xml:space="preserve">stakeholders, </w:t>
      </w:r>
      <w:r>
        <w:t>need, value, change, context, and expectation</w:t>
      </w:r>
      <w:r w:rsidR="00E15AEA">
        <w:t>s</w:t>
      </w:r>
      <w:r>
        <w:t xml:space="preserve"> before translating them into capabilities, requirements, controls, and delivery work. Collecting </w:t>
      </w:r>
      <w:r w:rsidR="00E15AEA">
        <w:t xml:space="preserve">business </w:t>
      </w:r>
      <w:r>
        <w:t>user requests is not enough.</w:t>
      </w:r>
    </w:p>
    <w:p w14:paraId="45F6E1BD" w14:textId="77777777" w:rsidR="00F33D98" w:rsidRDefault="00F33D98" w:rsidP="00BA299E">
      <w:pPr>
        <w:pStyle w:val="Heading1"/>
        <w:rPr>
          <w:kern w:val="2"/>
          <w:lang w:eastAsia="en-NZ"/>
          <w14:ligatures w14:val="standardContextual"/>
        </w:rPr>
      </w:pPr>
      <w:bookmarkStart w:id="8" w:name="_Toc233785959"/>
      <w:r>
        <w:t>The discovery failure pattern</w:t>
      </w:r>
      <w:bookmarkEnd w:id="8"/>
    </w:p>
    <w:p w14:paraId="41C86B7A" w14:textId="7032490A" w:rsidR="00F33D98" w:rsidRDefault="00F33D98">
      <w:pPr>
        <w:pStyle w:val="BodyText"/>
        <w:rPr>
          <w:kern w:val="2"/>
          <w:lang w:eastAsia="en-NZ"/>
          <w14:ligatures w14:val="standardContextual"/>
        </w:rPr>
      </w:pPr>
      <w:r>
        <w:t xml:space="preserve">The underlying </w:t>
      </w:r>
      <w:r w:rsidR="00B41C1E">
        <w:t xml:space="preserve">source </w:t>
      </w:r>
      <w:r>
        <w:t xml:space="preserve">issue is </w:t>
      </w:r>
      <w:r w:rsidR="00B41C1E">
        <w:t xml:space="preserve">working from an </w:t>
      </w:r>
      <w:r>
        <w:t>incomplete model of who the service must satisfy.</w:t>
      </w:r>
    </w:p>
    <w:p w14:paraId="43DA3CAB" w14:textId="77777777" w:rsidR="00F33D98" w:rsidRDefault="00F33D98">
      <w:pPr>
        <w:pStyle w:val="BodyText"/>
        <w:rPr>
          <w:kern w:val="2"/>
          <w:lang w:eastAsia="en-NZ"/>
          <w14:ligatures w14:val="standardContextual"/>
        </w:rPr>
      </w:pPr>
      <w:r>
        <w:t>In practice, stakeholder discovery is often reduced to business users and the sponsor. Other user groups and non-user stakeholders are identified late, usually when they review a decision, request evidence, raise an exception, challenge an assumption, or expose an operational obligation that was not designed for.</w:t>
      </w:r>
    </w:p>
    <w:p w14:paraId="44B07E94" w14:textId="27F88588" w:rsidR="00F33D98" w:rsidRDefault="00F33D98">
      <w:pPr>
        <w:pStyle w:val="BodyText"/>
        <w:rPr>
          <w:kern w:val="2"/>
          <w:lang w:eastAsia="en-NZ"/>
          <w14:ligatures w14:val="standardContextual"/>
        </w:rPr>
      </w:pPr>
      <w:r>
        <w:lastRenderedPageBreak/>
        <w:t xml:space="preserve">Discovery is also too often biased toward delivery. Delivery </w:t>
      </w:r>
      <w:r w:rsidR="00B41C1E">
        <w:t xml:space="preserve">is often a </w:t>
      </w:r>
      <w:r>
        <w:t>small part of the service’s operational life. A solution that is quick to deliver but weak to operate, support, audit, govern, or change has not met the service need.</w:t>
      </w:r>
    </w:p>
    <w:p w14:paraId="20005CEE" w14:textId="77777777" w:rsidR="00F33D98" w:rsidRDefault="00F33D98">
      <w:pPr>
        <w:pStyle w:val="BodyText"/>
        <w:rPr>
          <w:kern w:val="2"/>
          <w:lang w:eastAsia="en-NZ"/>
          <w14:ligatures w14:val="standardContextual"/>
        </w:rPr>
      </w:pPr>
      <w:r>
        <w:t>The third failure is stopping at the first circle of stakeholders. Immediate stakeholders have reporting lines, assurance duties, decision rights, escalation paths, and evidence obligations. The people and bodies they report to may not operate the service, but they still shape what the service must prove, record, control, and report.</w:t>
      </w:r>
    </w:p>
    <w:p w14:paraId="56A37844" w14:textId="77777777" w:rsidR="00A13914" w:rsidRDefault="00A13914" w:rsidP="00BA299E">
      <w:pPr>
        <w:pStyle w:val="Heading1"/>
        <w:rPr>
          <w:kern w:val="2"/>
          <w:lang w:eastAsia="en-NZ"/>
          <w14:ligatures w14:val="standardContextual"/>
        </w:rPr>
      </w:pPr>
      <w:bookmarkStart w:id="9" w:name="_Toc233785960"/>
      <w:r>
        <w:t>Stakeholders and users</w:t>
      </w:r>
      <w:bookmarkEnd w:id="9"/>
    </w:p>
    <w:p w14:paraId="39A766A7" w14:textId="77777777" w:rsidR="00F33D98" w:rsidRDefault="00F33D98">
      <w:pPr>
        <w:pStyle w:val="BodyText"/>
        <w:rPr>
          <w:kern w:val="2"/>
          <w:lang w:eastAsia="en-NZ"/>
          <w14:ligatures w14:val="standardContextual"/>
        </w:rPr>
      </w:pPr>
      <w:r>
        <w:t>A stakeholder is a person, group, organisation, or role with a legitimate interest in the service, system, data, decision, control, outcome, or effect. A user is narrower: a person, organisation, or system that directly interacts with the solution. All users are stakeholders. Many stakeholders are not users.</w:t>
      </w:r>
    </w:p>
    <w:p w14:paraId="5DF4D903" w14:textId="77777777" w:rsidR="00F33D98" w:rsidRDefault="00F33D98">
      <w:pPr>
        <w:pStyle w:val="BodyText"/>
        <w:rPr>
          <w:kern w:val="2"/>
          <w:lang w:eastAsia="en-NZ"/>
          <w14:ligatures w14:val="standardContextual"/>
        </w:rPr>
      </w:pPr>
      <w:r>
        <w:t>This distinction is operationally important. Systems enforce policy, create records, preserve evidence, expose information, protect data, support assurance, and enable accountability. Each outcome has an accountable stakeholder.</w:t>
      </w:r>
    </w:p>
    <w:p w14:paraId="6A6179CA" w14:textId="77777777" w:rsidR="00A13914" w:rsidRDefault="00A13914" w:rsidP="00BA299E">
      <w:pPr>
        <w:pStyle w:val="Heading1"/>
        <w:rPr>
          <w:kern w:val="2"/>
          <w:lang w:eastAsia="en-NZ"/>
          <w14:ligatures w14:val="standardContextual"/>
        </w:rPr>
      </w:pPr>
      <w:bookmarkStart w:id="10" w:name="_Toc233785961"/>
      <w:r>
        <w:t>Roles, people, personas, and organisations</w:t>
      </w:r>
      <w:bookmarkEnd w:id="10"/>
    </w:p>
    <w:p w14:paraId="1CBCC7D5" w14:textId="3FD50904" w:rsidR="00F33D98" w:rsidRPr="00301FFE" w:rsidRDefault="00B71692">
      <w:pPr>
        <w:pStyle w:val="BodyText"/>
      </w:pPr>
      <w:r>
        <w:t xml:space="preserve">Persons and Roles are not synonymous. </w:t>
      </w:r>
      <w:r w:rsidR="00F33D98">
        <w:t>One person may hold several roles. One role may be performed by many people. A provider, agency, board, auditor, or support function may be a stakeholder even where no individual system user is obvious.</w:t>
      </w:r>
    </w:p>
    <w:p w14:paraId="099B04D2" w14:textId="77777777" w:rsidR="00F33D98" w:rsidRDefault="00F33D98">
      <w:pPr>
        <w:pStyle w:val="BodyText"/>
        <w:rPr>
          <w:kern w:val="2"/>
          <w:lang w:eastAsia="en-NZ"/>
          <w14:ligatures w14:val="standardContextual"/>
        </w:rPr>
      </w:pPr>
      <w:r>
        <w:t>Separate person, role, persona, organisation, and stakeholder group during discovery. This prevents requirements being tied to workshop attendance rather than service responsibility.</w:t>
      </w:r>
    </w:p>
    <w:p w14:paraId="4843DADC" w14:textId="77777777" w:rsidR="00F33D98" w:rsidRDefault="00F33D98">
      <w:pPr>
        <w:pStyle w:val="BodyText"/>
        <w:rPr>
          <w:kern w:val="2"/>
          <w:lang w:eastAsia="en-NZ"/>
          <w14:ligatures w14:val="standardContextual"/>
        </w:rPr>
      </w:pPr>
      <w:r>
        <w:t>Each materially different stakeholder group requires a credible representative voice able to describe its work, obligations, constraints, evidence needs, and failure impacts.</w:t>
      </w:r>
    </w:p>
    <w:p w14:paraId="08D64BE0" w14:textId="77777777" w:rsidR="00A13914" w:rsidRDefault="00A13914" w:rsidP="00BA299E">
      <w:pPr>
        <w:pStyle w:val="Heading1"/>
        <w:rPr>
          <w:kern w:val="2"/>
          <w:lang w:eastAsia="en-NZ"/>
          <w14:ligatures w14:val="standardContextual"/>
        </w:rPr>
      </w:pPr>
      <w:bookmarkStart w:id="11" w:name="_Toc233785962"/>
      <w:r>
        <w:t>Service chains and tiered service delivery</w:t>
      </w:r>
      <w:bookmarkEnd w:id="11"/>
    </w:p>
    <w:p w14:paraId="46E1454F" w14:textId="77777777" w:rsidR="00244A33" w:rsidRDefault="00244A33">
      <w:pPr>
        <w:pStyle w:val="BodyText"/>
        <w:rPr>
          <w:kern w:val="2"/>
          <w:lang w:eastAsia="en-NZ"/>
          <w14:ligatures w14:val="standardContextual"/>
        </w:rPr>
      </w:pPr>
      <w:r>
        <w:t>Government services are often delivered through chains, not simple one-to-one relationships. A head office may fund, regulate, administer, or assure a service that is delivered through regional offices, local offices, contracted providers, or sector partners to people, families, communities, or businesses.</w:t>
      </w:r>
    </w:p>
    <w:p w14:paraId="530B86BE" w14:textId="77777777" w:rsidR="00244A33" w:rsidRDefault="00244A33">
      <w:pPr>
        <w:pStyle w:val="BodyText"/>
        <w:rPr>
          <w:kern w:val="2"/>
          <w:lang w:eastAsia="en-NZ"/>
          <w14:ligatures w14:val="standardContextual"/>
        </w:rPr>
      </w:pPr>
      <w:r>
        <w:t>This is a service chain or tiered service delivery model. Discovery should ripple outward from the immediate interaction: first identify who uses or delivers the service directly, then identify who depends on them, who they serve, and who they report to.</w:t>
      </w:r>
    </w:p>
    <w:p w14:paraId="56F22728" w14:textId="5787F8E1" w:rsidR="00244A33" w:rsidRDefault="00244A33">
      <w:pPr>
        <w:pStyle w:val="BodyText"/>
        <w:rPr>
          <w:kern w:val="2"/>
          <w:lang w:eastAsia="en-NZ"/>
          <w14:ligatures w14:val="standardContextual"/>
        </w:rPr>
      </w:pPr>
      <w:r>
        <w:t xml:space="preserve">Each point in that chain may carry different obligations, data needs, controls, delegations, reporting duties, support needs, and failure impacts. The BA must identify these tiers </w:t>
      </w:r>
      <w:r>
        <w:lastRenderedPageBreak/>
        <w:t xml:space="preserve">before defining </w:t>
      </w:r>
      <w:r w:rsidR="003E3821">
        <w:t xml:space="preserve">required </w:t>
      </w:r>
      <w:r>
        <w:t xml:space="preserve">capabilities. </w:t>
      </w:r>
      <w:proofErr w:type="gramStart"/>
      <w:r>
        <w:t>Otherwise</w:t>
      </w:r>
      <w:proofErr w:type="gramEnd"/>
      <w:r>
        <w:t xml:space="preserve"> the design is likely to overfit the first visible provider or user group and miss the wider operating model.</w:t>
      </w:r>
    </w:p>
    <w:p w14:paraId="640E2918" w14:textId="77777777" w:rsidR="00A17152" w:rsidRDefault="00A17152" w:rsidP="00BA299E">
      <w:pPr>
        <w:pStyle w:val="Heading1"/>
        <w:rPr>
          <w:kern w:val="2"/>
          <w:lang w:eastAsia="en-NZ"/>
          <w14:ligatures w14:val="standardContextual"/>
        </w:rPr>
      </w:pPr>
      <w:r>
        <w:t>Minimum stakeholder discovery model</w:t>
      </w:r>
    </w:p>
    <w:p w14:paraId="19B72DCB" w14:textId="77777777" w:rsidR="00A17152" w:rsidRDefault="00A17152">
      <w:pPr>
        <w:pStyle w:val="BodyText"/>
        <w:rPr>
          <w:kern w:val="2"/>
          <w:lang w:eastAsia="en-NZ"/>
          <w14:ligatures w14:val="standardContextual"/>
        </w:rPr>
      </w:pPr>
      <w:bookmarkStart w:id="12" w:name="_Toc233785964"/>
      <w:r>
        <w:t>Use three discovery circles to test whether the stakeholder set is complete. The first circle is direct service and system interaction. The second circle is operational responsibility across the life of the service. The third circle is accountability, including the people and bodies that receive reports, approve decisions, audit controls, regulate obligations, or rely on evidence produced by the service.</w:t>
      </w:r>
    </w:p>
    <w:p w14:paraId="730591FC" w14:textId="77777777" w:rsidR="00A17152" w:rsidRDefault="00A17152">
      <w:pPr>
        <w:pStyle w:val="BodyText"/>
      </w:pPr>
      <w:r>
        <w:t>The grouping below is therefore not a generic stakeholder taxonomy. It is a coverage model. It is designed to prevent omissions across interaction, operation, and accountability. A group is included because its expectations can create capabilities, controls, reports, evidence, support processes, access rules, or service obligations.</w:t>
      </w:r>
    </w:p>
    <w:p w14:paraId="685DFF30" w14:textId="0F7A69C9" w:rsidR="008A1283" w:rsidRDefault="008A1283" w:rsidP="00BA299E">
      <w:pPr>
        <w:pStyle w:val="Heading1"/>
      </w:pPr>
      <w:r>
        <w:t>Why Omissions Matter</w:t>
      </w:r>
    </w:p>
    <w:p w14:paraId="4F5C79EF" w14:textId="7018C76A" w:rsidR="008A1283" w:rsidRPr="008A1283" w:rsidRDefault="008A1283" w:rsidP="008A1283">
      <w:pPr>
        <w:pStyle w:val="BodyText"/>
        <w:rPr>
          <w:kern w:val="2"/>
          <w:lang w:eastAsia="en-NZ"/>
          <w14:ligatures w14:val="standardContextual"/>
        </w:rPr>
      </w:pPr>
      <w:r w:rsidRPr="008A1283">
        <w:rPr>
          <w:kern w:val="2"/>
          <w:lang w:eastAsia="en-NZ"/>
          <w14:ligatures w14:val="standardContextual"/>
        </w:rPr>
        <w:t xml:space="preserve">Missing a stakeholder group does not only create a consultation gap. It usually </w:t>
      </w:r>
      <w:r w:rsidR="00C94488">
        <w:rPr>
          <w:kern w:val="2"/>
          <w:lang w:eastAsia="en-NZ"/>
          <w14:ligatures w14:val="standardContextual"/>
        </w:rPr>
        <w:t xml:space="preserve">in turn </w:t>
      </w:r>
      <w:r w:rsidRPr="008A1283">
        <w:rPr>
          <w:kern w:val="2"/>
          <w:lang w:eastAsia="en-NZ"/>
          <w14:ligatures w14:val="standardContextual"/>
        </w:rPr>
        <w:t>removes a capability from scope. The result is not simply that someone was not asked; it is that the service may lack the access, evidence, reporting, support, controls, operating procedures, or decision records needed to begin or sustain operation</w:t>
      </w:r>
      <w:r w:rsidR="00C94488">
        <w:rPr>
          <w:kern w:val="2"/>
          <w:lang w:eastAsia="en-NZ"/>
          <w14:ligatures w14:val="standardContextual"/>
        </w:rPr>
        <w:t xml:space="preserve"> by the omitted group. </w:t>
      </w:r>
    </w:p>
    <w:p w14:paraId="30FD4603" w14:textId="13D78F03" w:rsidR="008A1283" w:rsidRDefault="008A1283">
      <w:pPr>
        <w:pStyle w:val="BodyText"/>
        <w:rPr>
          <w:kern w:val="2"/>
          <w:lang w:eastAsia="en-NZ"/>
          <w14:ligatures w14:val="standardContextual"/>
        </w:rPr>
      </w:pPr>
      <w:r w:rsidRPr="008A1283">
        <w:rPr>
          <w:kern w:val="2"/>
          <w:lang w:eastAsia="en-NZ"/>
          <w14:ligatures w14:val="standardContextual"/>
        </w:rPr>
        <w:t xml:space="preserve">These omissions are often misread as deferrable because the affected group is not always a direct user. In practice, many of these groups are </w:t>
      </w:r>
      <w:r w:rsidRPr="00C94488">
        <w:rPr>
          <w:i/>
          <w:iCs/>
          <w:kern w:val="2"/>
          <w:lang w:eastAsia="en-NZ"/>
          <w14:ligatures w14:val="standardContextual"/>
        </w:rPr>
        <w:t>enabling</w:t>
      </w:r>
      <w:r w:rsidRPr="008A1283">
        <w:rPr>
          <w:kern w:val="2"/>
          <w:lang w:eastAsia="en-NZ"/>
          <w14:ligatures w14:val="standardContextual"/>
        </w:rPr>
        <w:t xml:space="preserve"> stakeholders. If their needs are not designed for, the service may be unable to go live safely, pass assurance, support users, manage access, evidence decisions, report performance, or change without unacceptable </w:t>
      </w:r>
      <w:r w:rsidR="00C94488">
        <w:rPr>
          <w:kern w:val="2"/>
          <w:lang w:eastAsia="en-NZ"/>
          <w14:ligatures w14:val="standardContextual"/>
        </w:rPr>
        <w:t xml:space="preserve">delay from </w:t>
      </w:r>
      <w:r w:rsidRPr="008A1283">
        <w:rPr>
          <w:kern w:val="2"/>
          <w:lang w:eastAsia="en-NZ"/>
          <w14:ligatures w14:val="standardContextual"/>
        </w:rPr>
        <w:t>manual work.</w:t>
      </w:r>
    </w:p>
    <w:p w14:paraId="19B449EF" w14:textId="77777777" w:rsidR="00A17152" w:rsidRDefault="00A17152" w:rsidP="00B3010C">
      <w:pPr>
        <w:pStyle w:val="Heading1"/>
        <w:rPr>
          <w:kern w:val="2"/>
          <w:lang w:eastAsia="en-NZ"/>
          <w14:ligatures w14:val="standardContextual"/>
        </w:rPr>
      </w:pPr>
      <w:r>
        <w:t>Predictable stakeholder and user groups</w:t>
      </w:r>
    </w:p>
    <w:p w14:paraId="2EA38B4B" w14:textId="55F558DC" w:rsidR="00B84F69" w:rsidRDefault="00A17152" w:rsidP="00B3010C">
      <w:pPr>
        <w:pStyle w:val="BodyText"/>
      </w:pPr>
      <w:r>
        <w:t>The following groups should be considered during early discovery. Not every project will need every group, but a BA should be able to explain why a group is not relevant rather than omit it by assumption.</w:t>
      </w:r>
    </w:p>
    <w:p w14:paraId="6CDBD82C" w14:textId="75E53307" w:rsidR="002F4DF5" w:rsidRDefault="002F4DF5" w:rsidP="00B3010C">
      <w:pPr>
        <w:pStyle w:val="BodyText"/>
      </w:pPr>
      <w:r w:rsidRPr="002F4DF5">
        <w:t xml:space="preserve">The groups below are organised by relationship to the service, not by job title. Job titles vary between agencies, suppliers, and sectors, but the relationships </w:t>
      </w:r>
      <w:r w:rsidR="00711B39">
        <w:t xml:space="preserve">and purpose </w:t>
      </w:r>
      <w:r w:rsidRPr="002F4DF5">
        <w:t>are stable. Each heading should be read as a coverage test: who performs this role, who depends on it, what capability does it imply, and what is the cost if it is missed?</w:t>
      </w:r>
    </w:p>
    <w:p w14:paraId="2BF5936A" w14:textId="77777777" w:rsidR="00FC2109" w:rsidRDefault="00FC2109" w:rsidP="00B3010C">
      <w:pPr>
        <w:pStyle w:val="Heading2"/>
        <w:rPr>
          <w:kern w:val="2"/>
          <w:lang w:eastAsia="en-NZ"/>
          <w14:ligatures w14:val="standardContextual"/>
        </w:rPr>
      </w:pPr>
      <w:r>
        <w:lastRenderedPageBreak/>
        <w:t>Service participants: providers, consumers, and downstream consumers</w:t>
      </w:r>
    </w:p>
    <w:p w14:paraId="69B4C6C0" w14:textId="50140205" w:rsidR="00907D74" w:rsidRDefault="00907D74" w:rsidP="00B3010C">
      <w:pPr>
        <w:pStyle w:val="BodyText"/>
        <w:rPr>
          <w:kern w:val="2"/>
          <w:lang w:eastAsia="en-NZ"/>
          <w14:ligatures w14:val="standardContextual"/>
        </w:rPr>
      </w:pPr>
      <w:r>
        <w:t xml:space="preserve">Government services often involve more than one service layer. The business service is the outcome offered to </w:t>
      </w:r>
      <w:r w:rsidR="0013283A">
        <w:t xml:space="preserve">external </w:t>
      </w:r>
      <w:r>
        <w:t>service consumers, such as enrolment support, funding, advice, assessment, or approval. The enabling service is the service used by providers or internal teams to deliver that business service</w:t>
      </w:r>
      <w:r w:rsidR="0013283A">
        <w:t xml:space="preserve"> to external consumers</w:t>
      </w:r>
      <w:r>
        <w:t xml:space="preserve">. It may include the digital system, support model, access arrangements, operating procedures, integrations, reporting, and change path. Discovery must follow both layers outward: from </w:t>
      </w:r>
      <w:r w:rsidR="0096469C">
        <w:t xml:space="preserve">service provision to </w:t>
      </w:r>
      <w:r>
        <w:t>provider</w:t>
      </w:r>
      <w:r w:rsidR="00DC1919">
        <w:t>s</w:t>
      </w:r>
      <w:r>
        <w:t xml:space="preserve"> using the enabling service, to the</w:t>
      </w:r>
      <w:r w:rsidR="00DC1919">
        <w:t>ir</w:t>
      </w:r>
      <w:r>
        <w:t xml:space="preserve"> direct service consumer</w:t>
      </w:r>
      <w:r w:rsidR="00DC1919">
        <w:t>s</w:t>
      </w:r>
      <w:r>
        <w:t>, and then to any downstream consumers affected by the outcome.</w:t>
      </w:r>
    </w:p>
    <w:p w14:paraId="663E6B2F" w14:textId="4CAA4CC7" w:rsidR="00BF424E" w:rsidRPr="00C278DD" w:rsidRDefault="00BF424E" w:rsidP="00B3010C">
      <w:pPr>
        <w:pStyle w:val="Heading3"/>
      </w:pPr>
      <w:r w:rsidRPr="00C278DD">
        <w:t xml:space="preserve">Service </w:t>
      </w:r>
      <w:r w:rsidR="00B3010C">
        <w:t>P</w:t>
      </w:r>
      <w:r w:rsidRPr="00C278DD">
        <w:t>roviders</w:t>
      </w:r>
    </w:p>
    <w:p w14:paraId="1A4E57CE" w14:textId="77777777" w:rsidR="00130ABB" w:rsidRDefault="00130ABB" w:rsidP="00B3010C">
      <w:pPr>
        <w:pStyle w:val="BodyText"/>
        <w:rPr>
          <w:kern w:val="2"/>
          <w:lang w:eastAsia="en-NZ"/>
          <w14:ligatures w14:val="standardContextual"/>
        </w:rPr>
      </w:pPr>
      <w:r>
        <w:t>Service providers are the people or organisations on the delivery side of the service relationship. They deliver, administer, fund, support, or enable the service. They may work from head office, a regional office, a local office, a contracted provider, a sector organisation, or another delivery partner.</w:t>
      </w:r>
    </w:p>
    <w:p w14:paraId="32B0A94F" w14:textId="77777777" w:rsidR="00130ABB" w:rsidRDefault="00130ABB" w:rsidP="00B3010C">
      <w:pPr>
        <w:pStyle w:val="BodyText"/>
        <w:rPr>
          <w:kern w:val="2"/>
          <w:lang w:eastAsia="en-NZ"/>
          <w14:ligatures w14:val="standardContextual"/>
        </w:rPr>
      </w:pPr>
      <w:r>
        <w:t>As a practical test, if a person or organisation is delivering something for someone else, administering access, approving participation, funding activity, supporting delivery, or enabling another party to receive the service, treat them as a provider for discovery purposes. Provider discovery must then identify who does the work, who has authority to act, and how responsibility is shared across the delivery network.</w:t>
      </w:r>
    </w:p>
    <w:p w14:paraId="729F5BB3" w14:textId="77777777" w:rsidR="00130ABB" w:rsidRDefault="00130ABB" w:rsidP="00B3010C">
      <w:pPr>
        <w:pStyle w:val="BodyText"/>
        <w:rPr>
          <w:kern w:val="2"/>
          <w:lang w:eastAsia="en-NZ"/>
          <w14:ligatures w14:val="standardContextual"/>
        </w:rPr>
      </w:pPr>
      <w:r>
        <w:t>This commonly creates requirements for provider hierarchy, delegated authority, onboarding, workload management, reporting, access control, support, and service-tier visibility.</w:t>
      </w:r>
    </w:p>
    <w:p w14:paraId="0D7B1BE1" w14:textId="77777777" w:rsidR="00FC2109" w:rsidRDefault="00FC2109" w:rsidP="00B3010C">
      <w:pPr>
        <w:pStyle w:val="BodyText"/>
        <w:rPr>
          <w:kern w:val="2"/>
          <w:lang w:eastAsia="en-NZ"/>
          <w14:ligatures w14:val="standardContextual"/>
        </w:rPr>
      </w:pPr>
      <w:r>
        <w:t>If providers are missed or treated as one group, the service may not be able to start safely. The delivery network may lack the authority, access, reporting, and support needed to administer the service consistently. Funding this analysis early is usually cheaper than building manual workarounds after roles, access, and provider responsibilities have already been assumed.</w:t>
      </w:r>
    </w:p>
    <w:p w14:paraId="58D54321" w14:textId="6DF1FD46" w:rsidR="00C278DD" w:rsidRPr="00C278DD" w:rsidRDefault="00C278DD" w:rsidP="00B3010C">
      <w:pPr>
        <w:pStyle w:val="Heading3"/>
      </w:pPr>
      <w:r w:rsidRPr="00C278DD">
        <w:t xml:space="preserve">Service </w:t>
      </w:r>
      <w:r w:rsidR="00B3010C">
        <w:t>C</w:t>
      </w:r>
      <w:r w:rsidRPr="00C278DD">
        <w:t>onsumers</w:t>
      </w:r>
    </w:p>
    <w:p w14:paraId="3A81F99E" w14:textId="77777777" w:rsidR="00907D74" w:rsidRDefault="00907D74" w:rsidP="00B3010C">
      <w:pPr>
        <w:pStyle w:val="BodyText"/>
        <w:rPr>
          <w:kern w:val="2"/>
          <w:lang w:eastAsia="en-NZ"/>
          <w14:ligatures w14:val="standardContextual"/>
        </w:rPr>
      </w:pPr>
      <w:r>
        <w:t>Service consumers are the people or organisations that directly receive, request, apply for, or benefit from the business service being analysed. They are the direct consumer of that service relationship, even where the enabling service is used by a provider or internal team to serve them.</w:t>
      </w:r>
    </w:p>
    <w:p w14:paraId="6A1174AB" w14:textId="77777777" w:rsidR="00907D74" w:rsidRDefault="00907D74" w:rsidP="00B3010C">
      <w:pPr>
        <w:pStyle w:val="BodyText"/>
        <w:rPr>
          <w:kern w:val="2"/>
          <w:lang w:eastAsia="en-NZ"/>
          <w14:ligatures w14:val="standardContextual"/>
        </w:rPr>
      </w:pPr>
      <w:r>
        <w:t xml:space="preserve">A service consumer may use a digital system directly, receive service through another provider, or rely on a non-digital channel. For example, a school may use an enabling service from an agency so that it can deliver a business service to teachers, students, parents, whānau, or communities. In that example, the school is a provider using the </w:t>
      </w:r>
      <w:r>
        <w:lastRenderedPageBreak/>
        <w:t>enabling service. Students and parents may be service consumers or downstream service consumers depending on the service being analysed.</w:t>
      </w:r>
    </w:p>
    <w:p w14:paraId="00BA8BFF" w14:textId="77777777" w:rsidR="00FC2109" w:rsidRDefault="00FC2109" w:rsidP="00B3010C">
      <w:pPr>
        <w:pStyle w:val="BodyText"/>
        <w:rPr>
          <w:kern w:val="2"/>
          <w:lang w:eastAsia="en-NZ"/>
          <w14:ligatures w14:val="standardContextual"/>
        </w:rPr>
      </w:pPr>
      <w:r>
        <w:t>If service consumers are missed or oversimplified, the design may support the visible system user but not the actual service relationship. This can affect eligibility, consent, notifications, service history, review rights, privacy, and the ability to prove what service was provided, to whom, and under what authority.</w:t>
      </w:r>
    </w:p>
    <w:p w14:paraId="026BC6FB" w14:textId="77777777" w:rsidR="00FC2109" w:rsidRDefault="00FC2109" w:rsidP="00B3010C">
      <w:pPr>
        <w:pStyle w:val="BodyText"/>
        <w:rPr>
          <w:kern w:val="2"/>
          <w:lang w:eastAsia="en-NZ"/>
          <w14:ligatures w14:val="standardContextual"/>
        </w:rPr>
      </w:pPr>
      <w:r>
        <w:t>The practical value is that the project can decide deliberately what to support now and what, if anything, to defer. Deferral may be reasonable, but only after the service impact, manual workload, assurance risk, and future cost are visible.</w:t>
      </w:r>
    </w:p>
    <w:p w14:paraId="67B5C8E8" w14:textId="77777777" w:rsidR="00B3010C" w:rsidRDefault="00B3010C" w:rsidP="00B3010C">
      <w:pPr>
        <w:pStyle w:val="Heading4"/>
      </w:pPr>
      <w:r>
        <w:t>Service Consumer Cohorts</w:t>
      </w:r>
    </w:p>
    <w:p w14:paraId="10357A80" w14:textId="77777777" w:rsidR="00FC2109" w:rsidRDefault="00FC2109" w:rsidP="00B3010C">
      <w:pPr>
        <w:pStyle w:val="BodyText"/>
        <w:rPr>
          <w:kern w:val="2"/>
          <w:lang w:eastAsia="en-NZ"/>
          <w14:ligatures w14:val="standardContextual"/>
        </w:rPr>
      </w:pPr>
      <w:r>
        <w:t>Service consumers should not be treated as one uniform group. Different cohorts may need different language, formats, permissions, support, timing, or channels.</w:t>
      </w:r>
    </w:p>
    <w:p w14:paraId="4A54831E" w14:textId="77777777" w:rsidR="00FC2109" w:rsidRDefault="00FC2109" w:rsidP="00B3010C">
      <w:pPr>
        <w:pStyle w:val="BodyText"/>
        <w:rPr>
          <w:kern w:val="2"/>
          <w:lang w:eastAsia="en-NZ"/>
          <w14:ligatures w14:val="standardContextual"/>
        </w:rPr>
      </w:pPr>
      <w:r>
        <w:t>In education, preschool children, junior students, senior students, parents, whānau, and adult learners may need different communications and controls. Similar differences appear in health, welfare, licensing, justice, and community services.</w:t>
      </w:r>
    </w:p>
    <w:p w14:paraId="4A6E6A0F" w14:textId="77777777" w:rsidR="00FC2109" w:rsidRDefault="00FC2109" w:rsidP="00B3010C">
      <w:pPr>
        <w:pStyle w:val="BodyText"/>
        <w:rPr>
          <w:kern w:val="2"/>
          <w:lang w:eastAsia="en-NZ"/>
          <w14:ligatures w14:val="standardContextual"/>
        </w:rPr>
      </w:pPr>
      <w:r>
        <w:t>Cohort differences affect digital and non-digital material. They may change reading level, printed notices, accessibility support, consent handling, notification rules, review pathways, and who may receive or explain the information.</w:t>
      </w:r>
    </w:p>
    <w:p w14:paraId="5645E599" w14:textId="77777777" w:rsidR="00FC2109" w:rsidRDefault="00FC2109" w:rsidP="00B3010C">
      <w:pPr>
        <w:pStyle w:val="BodyText"/>
        <w:rPr>
          <w:kern w:val="2"/>
          <w:lang w:eastAsia="en-NZ"/>
          <w14:ligatures w14:val="standardContextual"/>
        </w:rPr>
      </w:pPr>
      <w:r>
        <w:t>If cohorts are missed, the service may appear to support consumers while only fitting the easiest or most visible group. This can create inaccessible communications, inappropriate notices, weak consent handling, avoidable support demand, inequitable access, and poor evidence that the service is meeting the needs of the people it is intended to serve.</w:t>
      </w:r>
    </w:p>
    <w:p w14:paraId="39E5E5D0" w14:textId="40D83B97" w:rsidR="00C639A5" w:rsidRDefault="00C639A5" w:rsidP="00B3010C">
      <w:pPr>
        <w:pStyle w:val="Heading3"/>
        <w:rPr>
          <w:kern w:val="2"/>
          <w:lang w:eastAsia="en-NZ"/>
          <w14:ligatures w14:val="standardContextual"/>
        </w:rPr>
      </w:pPr>
      <w:r>
        <w:t xml:space="preserve">Downstream </w:t>
      </w:r>
      <w:r w:rsidR="00B3010C">
        <w:t>S</w:t>
      </w:r>
      <w:r>
        <w:t xml:space="preserve">ervice </w:t>
      </w:r>
      <w:r w:rsidR="00B3010C">
        <w:t>C</w:t>
      </w:r>
      <w:r>
        <w:t>onsumers</w:t>
      </w:r>
    </w:p>
    <w:p w14:paraId="789E79EB" w14:textId="77777777" w:rsidR="00907D74" w:rsidRDefault="00907D74" w:rsidP="00B3010C">
      <w:pPr>
        <w:pStyle w:val="BodyText"/>
        <w:rPr>
          <w:kern w:val="2"/>
          <w:lang w:eastAsia="en-NZ"/>
          <w14:ligatures w14:val="standardContextual"/>
        </w:rPr>
      </w:pPr>
      <w:r>
        <w:t xml:space="preserve">Downstream service consumers are people, groups, or organisations who benefit because a direct service consumer or provider uses the service to provide a further service. They may not interact with the agency system, </w:t>
      </w:r>
      <w:proofErr w:type="gramStart"/>
      <w:r>
        <w:t>submit an application</w:t>
      </w:r>
      <w:proofErr w:type="gramEnd"/>
      <w:r>
        <w:t>, hold an account, or appear as an authenticated user. They still matter because they may be the people the public value of the business service is intended to reach.</w:t>
      </w:r>
    </w:p>
    <w:p w14:paraId="50C23CFD" w14:textId="77777777" w:rsidR="00FC2109" w:rsidRDefault="00FC2109" w:rsidP="00B3010C">
      <w:pPr>
        <w:pStyle w:val="BodyText"/>
        <w:rPr>
          <w:kern w:val="2"/>
          <w:lang w:eastAsia="en-NZ"/>
          <w14:ligatures w14:val="standardContextual"/>
        </w:rPr>
      </w:pPr>
      <w:r>
        <w:t>This is common in government. An agency may provide a service to a school, provider, regional office, local office, or contracted organisation, which then uses that service to support another group. In education, students, parents, whānau, and communities may be downstream consumers even when the immediate service consumer is the school or provider.</w:t>
      </w:r>
    </w:p>
    <w:p w14:paraId="029056DC" w14:textId="77777777" w:rsidR="00FC2109" w:rsidRDefault="00FC2109" w:rsidP="00B3010C">
      <w:pPr>
        <w:pStyle w:val="BodyText"/>
        <w:rPr>
          <w:kern w:val="2"/>
          <w:lang w:eastAsia="en-NZ"/>
          <w14:ligatures w14:val="standardContextual"/>
        </w:rPr>
      </w:pPr>
      <w:r>
        <w:t>The downstream service may be digital, printed, face to face, phone based, classroom based, recorded locally, or delivered through another non-digital channel. Discovery must therefore follow the service effect, not only the system interaction.</w:t>
      </w:r>
    </w:p>
    <w:p w14:paraId="0CB9CE79" w14:textId="77777777" w:rsidR="00FC2109" w:rsidRDefault="00FC2109" w:rsidP="00B3010C">
      <w:pPr>
        <w:pStyle w:val="BodyText"/>
        <w:rPr>
          <w:kern w:val="2"/>
          <w:lang w:eastAsia="en-NZ"/>
          <w14:ligatures w14:val="standardContextual"/>
        </w:rPr>
      </w:pPr>
      <w:r>
        <w:lastRenderedPageBreak/>
        <w:t>If downstream consumers are missed, the design may optimise for the immediate provider transaction while losing sight of the people the service is intended to support. This can affect equity, outcome measurement, complaints, accessibility, privacy, reporting, data collection, and the ability to show whether the service is achieving its public purpose.</w:t>
      </w:r>
    </w:p>
    <w:p w14:paraId="572775BC" w14:textId="1568093F" w:rsidR="00F61F8D" w:rsidRPr="00F61F8D" w:rsidRDefault="00F61F8D" w:rsidP="00B3010C">
      <w:pPr>
        <w:pStyle w:val="Heading2"/>
      </w:pPr>
      <w:r w:rsidRPr="00F61F8D">
        <w:t xml:space="preserve">Public and affected </w:t>
      </w:r>
      <w:proofErr w:type="gramStart"/>
      <w:r w:rsidR="00B3010C">
        <w:t>N</w:t>
      </w:r>
      <w:r w:rsidRPr="00F61F8D">
        <w:t>on-</w:t>
      </w:r>
      <w:r w:rsidR="00B3010C">
        <w:t>U</w:t>
      </w:r>
      <w:r w:rsidRPr="00F61F8D">
        <w:t>sers</w:t>
      </w:r>
      <w:proofErr w:type="gramEnd"/>
    </w:p>
    <w:p w14:paraId="1CC3A234" w14:textId="77777777" w:rsidR="005B09EE" w:rsidRDefault="005B09EE" w:rsidP="00B3010C">
      <w:pPr>
        <w:pStyle w:val="BodyText"/>
        <w:rPr>
          <w:kern w:val="2"/>
          <w:lang w:eastAsia="en-NZ"/>
          <w14:ligatures w14:val="standardContextual"/>
        </w:rPr>
      </w:pPr>
      <w:r>
        <w:t xml:space="preserve">This group captures people who are affected by the service before, </w:t>
      </w:r>
      <w:proofErr w:type="gramStart"/>
      <w:r>
        <w:t>beside,</w:t>
      </w:r>
      <w:proofErr w:type="gramEnd"/>
      <w:r>
        <w:t xml:space="preserve"> or outside authenticated system use. They may use public information, be eligible but not registered, be invited into the service, be declined or excluded, or be affected by decisions made through the service. They matter because access does not begin at login. It begins when a person first needs to understand whether the service exists, whether it applies to them, how they can enter it, and what happens if they cannot or should not proceed.</w:t>
      </w:r>
    </w:p>
    <w:p w14:paraId="696FE470" w14:textId="77777777" w:rsidR="00F61F8D" w:rsidRPr="00F61F8D" w:rsidRDefault="00F61F8D" w:rsidP="00B3010C">
      <w:pPr>
        <w:pStyle w:val="Heading3"/>
      </w:pPr>
      <w:r w:rsidRPr="00F61F8D">
        <w:t>Public users</w:t>
      </w:r>
    </w:p>
    <w:p w14:paraId="7001BAC0" w14:textId="77777777" w:rsidR="005B09EE" w:rsidRDefault="005B09EE" w:rsidP="00B3010C">
      <w:pPr>
        <w:pStyle w:val="BodyText"/>
        <w:rPr>
          <w:kern w:val="2"/>
          <w:lang w:eastAsia="en-NZ"/>
          <w14:ligatures w14:val="standardContextual"/>
        </w:rPr>
      </w:pPr>
      <w:r>
        <w:t xml:space="preserve">Public users are people who use public information, guidance, forms, eligibility tools, enquiry channels, or published service material without signing in. They may never become registered users, but the service still </w:t>
      </w:r>
      <w:proofErr w:type="gramStart"/>
      <w:r>
        <w:t>has to</w:t>
      </w:r>
      <w:proofErr w:type="gramEnd"/>
      <w:r>
        <w:t xml:space="preserve"> help them understand what exists, what applies, what to do next, and where to get help.</w:t>
      </w:r>
    </w:p>
    <w:p w14:paraId="6CC7E141" w14:textId="77777777" w:rsidR="005B09EE" w:rsidRDefault="005B09EE" w:rsidP="00B3010C">
      <w:pPr>
        <w:pStyle w:val="BodyText"/>
        <w:rPr>
          <w:kern w:val="2"/>
          <w:lang w:eastAsia="en-NZ"/>
          <w14:ligatures w14:val="standardContextual"/>
        </w:rPr>
      </w:pPr>
      <w:r>
        <w:t>If public users are missed, the service may assume registration is the starting point. This can create inaccessible guidance, inconsistent public information, avoidable contact-centre demand, poor assisted pathways, and complaints from people who cannot tell whether or how the service applies to them.</w:t>
      </w:r>
    </w:p>
    <w:p w14:paraId="4BA2D371" w14:textId="77777777" w:rsidR="00F61F8D" w:rsidRPr="00F61F8D" w:rsidRDefault="00F61F8D" w:rsidP="00B3010C">
      <w:pPr>
        <w:pStyle w:val="Heading3"/>
      </w:pPr>
      <w:r w:rsidRPr="00F61F8D">
        <w:t>Eligible but not registered people</w:t>
      </w:r>
    </w:p>
    <w:p w14:paraId="11D4AEBE" w14:textId="77777777" w:rsidR="005B09EE" w:rsidRDefault="005B09EE" w:rsidP="00B3010C">
      <w:pPr>
        <w:pStyle w:val="BodyText"/>
        <w:rPr>
          <w:kern w:val="2"/>
          <w:lang w:eastAsia="en-NZ"/>
          <w14:ligatures w14:val="standardContextual"/>
        </w:rPr>
      </w:pPr>
      <w:r>
        <w:t>Eligible but not registered people are people or organisations who may be entitled to the service but have not applied, registered, enrolled, been invited, or otherwise entered the service pathway. They are easy to miss because they are not yet visible in system records.</w:t>
      </w:r>
    </w:p>
    <w:p w14:paraId="3864BF12" w14:textId="77777777" w:rsidR="005B09EE" w:rsidRDefault="005B09EE" w:rsidP="00B3010C">
      <w:pPr>
        <w:pStyle w:val="BodyText"/>
        <w:rPr>
          <w:kern w:val="2"/>
          <w:lang w:eastAsia="en-NZ"/>
          <w14:ligatures w14:val="standardContextual"/>
        </w:rPr>
      </w:pPr>
      <w:r>
        <w:t>If this group is missed, the service may fail to support outreach, public guidance, assisted entry, invitation, eligibility explanation, or non-digital pathways. Over time, the user base can only shrink if the service has no reliable way for eligible people to discover, enter, or be invited into the service.</w:t>
      </w:r>
    </w:p>
    <w:p w14:paraId="54C79A90" w14:textId="77777777" w:rsidR="00E9284D" w:rsidRPr="00534DD2" w:rsidRDefault="00E9284D" w:rsidP="00B3010C">
      <w:pPr>
        <w:pStyle w:val="Heading3"/>
      </w:pPr>
      <w:r w:rsidRPr="00534DD2">
        <w:t>Invited persons</w:t>
      </w:r>
    </w:p>
    <w:p w14:paraId="7BAC126C" w14:textId="77777777" w:rsidR="005B09EE" w:rsidRDefault="005B09EE" w:rsidP="00B3010C">
      <w:pPr>
        <w:pStyle w:val="BodyText"/>
        <w:rPr>
          <w:kern w:val="2"/>
          <w:lang w:eastAsia="en-NZ"/>
          <w14:ligatures w14:val="standardContextual"/>
        </w:rPr>
      </w:pPr>
      <w:r>
        <w:t>Invited persons are people who have been asked to join, access, or use a service but have not yet signed in, accepted the invitation, or become active users. They sit between the public and registered users. Invitation is a distinct capability because the person who knows who should be invited is often close to the service relationship, such as a provider, school, regional office, manager, or authorised administrator.</w:t>
      </w:r>
    </w:p>
    <w:p w14:paraId="50777178" w14:textId="77777777" w:rsidR="005B09EE" w:rsidRDefault="005B09EE" w:rsidP="00B3010C">
      <w:pPr>
        <w:pStyle w:val="BodyText"/>
        <w:rPr>
          <w:kern w:val="2"/>
          <w:lang w:eastAsia="en-NZ"/>
          <w14:ligatures w14:val="standardContextual"/>
        </w:rPr>
      </w:pPr>
      <w:r>
        <w:lastRenderedPageBreak/>
        <w:t>Invitation should define who can invite, who may be invited, what role or relationship is being offered, what evidence supports the invitation, when it expires, how it can be reissued, and how failed onboarding is supported. It also needs to record who invited whom, when, and for what purpose.</w:t>
      </w:r>
    </w:p>
    <w:p w14:paraId="20DC2D80" w14:textId="77777777" w:rsidR="005B09EE" w:rsidRDefault="005B09EE" w:rsidP="00B3010C">
      <w:pPr>
        <w:pStyle w:val="BodyText"/>
        <w:rPr>
          <w:kern w:val="2"/>
          <w:lang w:eastAsia="en-NZ"/>
          <w14:ligatures w14:val="standardContextual"/>
        </w:rPr>
      </w:pPr>
      <w:r>
        <w:t xml:space="preserve">If invitation is missed, the cost is often significant. Instead of allowing the people who hold the relationship and know the context to invite the right person, onboarding becomes centralised, manual, scheduled, and slower. Staff who do not know the local relationship then need authority to issue or process </w:t>
      </w:r>
      <w:proofErr w:type="gramStart"/>
      <w:r>
        <w:t>invitations, but</w:t>
      </w:r>
      <w:proofErr w:type="gramEnd"/>
      <w:r>
        <w:t xml:space="preserve"> may have limited ability to verify whether the invitation is correct, current, or appropriate. This creates avoidable administration, weak evidence, delayed access, support demand, and higher risk of granting access on incomplete information.</w:t>
      </w:r>
    </w:p>
    <w:p w14:paraId="2AF1C7A9" w14:textId="77777777" w:rsidR="00F61F8D" w:rsidRPr="00F61F8D" w:rsidRDefault="00F61F8D" w:rsidP="00B3010C">
      <w:pPr>
        <w:pStyle w:val="Heading3"/>
      </w:pPr>
      <w:r w:rsidRPr="00F61F8D">
        <w:t>Declined, excluded, or affected people</w:t>
      </w:r>
    </w:p>
    <w:p w14:paraId="1214E796" w14:textId="07A912B8" w:rsidR="005B09EE" w:rsidRDefault="005B09EE" w:rsidP="00B3010C">
      <w:pPr>
        <w:pStyle w:val="BodyText"/>
        <w:rPr>
          <w:kern w:val="2"/>
          <w:lang w:eastAsia="en-NZ"/>
          <w14:ligatures w14:val="standardContextual"/>
        </w:rPr>
      </w:pPr>
      <w:r>
        <w:t xml:space="preserve">Declined, excluded, or affected people </w:t>
      </w:r>
      <w:proofErr w:type="gramStart"/>
      <w:r>
        <w:t>are people who are</w:t>
      </w:r>
      <w:proofErr w:type="gramEnd"/>
      <w:r>
        <w:t xml:space="preserve"> declined, removed, restricted, </w:t>
      </w:r>
      <w:r w:rsidR="000E2BF5">
        <w:t xml:space="preserve">deemed </w:t>
      </w:r>
      <w:r>
        <w:t>not eligible, or otherwise affected by the service’s rules, decisions, data, publication, or timing.</w:t>
      </w:r>
    </w:p>
    <w:p w14:paraId="4D36D3DE" w14:textId="77777777" w:rsidR="005B09EE" w:rsidRDefault="005B09EE" w:rsidP="00B3010C">
      <w:pPr>
        <w:pStyle w:val="BodyText"/>
        <w:rPr>
          <w:kern w:val="2"/>
          <w:lang w:eastAsia="en-NZ"/>
          <w14:ligatures w14:val="standardContextual"/>
        </w:rPr>
      </w:pPr>
      <w:r>
        <w:t>If this group is missed, the service may lack explainable decisions, review pathways, complaints processes, correction processes, and evidence that decisions were lawful, fair, timely, and based on appropriate information. The result is not only poor service experience; it may also weaken the agency’s ability to defend the decision.</w:t>
      </w:r>
    </w:p>
    <w:p w14:paraId="6B1C6ED1" w14:textId="3F88A142" w:rsidR="003C7C43" w:rsidRDefault="003C7C43" w:rsidP="00B3010C">
      <w:pPr>
        <w:pStyle w:val="Heading2"/>
        <w:rPr>
          <w:kern w:val="2"/>
          <w:lang w:eastAsia="en-NZ"/>
          <w14:ligatures w14:val="standardContextual"/>
        </w:rPr>
      </w:pPr>
      <w:r>
        <w:t xml:space="preserve">Delegation, </w:t>
      </w:r>
      <w:r w:rsidR="000E2BF5">
        <w:t>R</w:t>
      </w:r>
      <w:r>
        <w:t xml:space="preserve">epresentation, and </w:t>
      </w:r>
      <w:r w:rsidR="000E2BF5">
        <w:t>A</w:t>
      </w:r>
      <w:r>
        <w:t xml:space="preserve">ssisted </w:t>
      </w:r>
      <w:r w:rsidR="000E2BF5">
        <w:t>U</w:t>
      </w:r>
      <w:r>
        <w:t>se</w:t>
      </w:r>
    </w:p>
    <w:p w14:paraId="78452BF6" w14:textId="30F895E7" w:rsidR="003C7C43" w:rsidRDefault="003C7C43" w:rsidP="00B3010C">
      <w:pPr>
        <w:pStyle w:val="BodyText"/>
        <w:rPr>
          <w:kern w:val="2"/>
          <w:lang w:eastAsia="en-NZ"/>
          <w14:ligatures w14:val="standardContextual"/>
        </w:rPr>
      </w:pPr>
      <w:r>
        <w:t>This group captures situations where a person uses, accesses, or helps with a service because another person cannot act, has authorised someone else to act, or needs practical assistance. It applies across service providers</w:t>
      </w:r>
      <w:r w:rsidR="0083201F">
        <w:t xml:space="preserve"> and</w:t>
      </w:r>
      <w:r>
        <w:t xml:space="preserve"> service consumers. It is not only a security concern</w:t>
      </w:r>
      <w:r w:rsidR="0083201F">
        <w:t>: i</w:t>
      </w:r>
      <w:r>
        <w:t xml:space="preserve">t is everyday service functionality in organisations where people take leave, become ill, change roles, </w:t>
      </w:r>
      <w:r w:rsidR="0083201F">
        <w:t xml:space="preserve">fill in, </w:t>
      </w:r>
      <w:r>
        <w:t>need support, or rely on others to help them interact with a service.</w:t>
      </w:r>
    </w:p>
    <w:p w14:paraId="7EB0FA9E" w14:textId="77777777" w:rsidR="007D35FA" w:rsidRDefault="007D35FA" w:rsidP="00B3010C">
      <w:pPr>
        <w:pStyle w:val="Heading3"/>
        <w:rPr>
          <w:kern w:val="2"/>
          <w:lang w:eastAsia="en-NZ"/>
          <w14:ligatures w14:val="standardContextual"/>
        </w:rPr>
      </w:pPr>
      <w:r>
        <w:t>Acting as another role</w:t>
      </w:r>
    </w:p>
    <w:p w14:paraId="03721A6E" w14:textId="77777777" w:rsidR="003C7C43" w:rsidRDefault="003C7C43" w:rsidP="00B3010C">
      <w:pPr>
        <w:pStyle w:val="BodyText"/>
        <w:rPr>
          <w:kern w:val="2"/>
          <w:lang w:eastAsia="en-NZ"/>
          <w14:ligatures w14:val="standardContextual"/>
        </w:rPr>
      </w:pPr>
      <w:r>
        <w:t>Some people use a service while temporarily acting in another organisational role. This may happen because the usual role holder is unavailable, a formal delegation has been assigned, or business continuity requires another person to perform the work. Examples include an executive assistant acting for an executive, a team member acting for a manager, or a delegated officer acting during absence.</w:t>
      </w:r>
    </w:p>
    <w:p w14:paraId="4C1B9BFE" w14:textId="77777777" w:rsidR="003C7C43" w:rsidRDefault="003C7C43" w:rsidP="00B3010C">
      <w:pPr>
        <w:pStyle w:val="BodyText"/>
        <w:rPr>
          <w:kern w:val="2"/>
          <w:lang w:eastAsia="en-NZ"/>
          <w14:ligatures w14:val="standardContextual"/>
        </w:rPr>
      </w:pPr>
      <w:r>
        <w:t>If this group is missed, the service may assume that only the named role holder can act. This can block time-sensitive work, force unsafe credential sharing, obscure accountability, and prevent the organisation from proving who acted, under what delegation, and for what period. The result is avoidable delay and weaker control over routine absence, leave, and continuity arrangements.</w:t>
      </w:r>
    </w:p>
    <w:p w14:paraId="5B3FAAF8" w14:textId="77777777" w:rsidR="007D35FA" w:rsidRDefault="007D35FA" w:rsidP="00B3010C">
      <w:pPr>
        <w:pStyle w:val="Heading3"/>
        <w:rPr>
          <w:kern w:val="2"/>
          <w:lang w:eastAsia="en-NZ"/>
          <w14:ligatures w14:val="standardContextual"/>
        </w:rPr>
      </w:pPr>
      <w:r>
        <w:lastRenderedPageBreak/>
        <w:t>Acting on behalf of another person</w:t>
      </w:r>
    </w:p>
    <w:p w14:paraId="04D5648A" w14:textId="77777777" w:rsidR="003C7C43" w:rsidRDefault="003C7C43" w:rsidP="00B3010C">
      <w:pPr>
        <w:pStyle w:val="BodyText"/>
        <w:rPr>
          <w:kern w:val="2"/>
          <w:lang w:eastAsia="en-NZ"/>
          <w14:ligatures w14:val="standardContextual"/>
        </w:rPr>
      </w:pPr>
      <w:r>
        <w:t>Some people or organisations have authority to act on behalf of another person who cannot act for themselves, or who has formally authorised someone else to act. This may include a guardian acting for a child, a person holding enduring power of attorney for an elder who no longer has capacity, a legally appointed representative, a parent with recognised authority, or an organisation authorised to act for a client.</w:t>
      </w:r>
    </w:p>
    <w:p w14:paraId="6A50137F" w14:textId="77777777" w:rsidR="003C7C43" w:rsidRDefault="003C7C43" w:rsidP="00B3010C">
      <w:pPr>
        <w:pStyle w:val="BodyText"/>
        <w:rPr>
          <w:kern w:val="2"/>
          <w:lang w:eastAsia="en-NZ"/>
          <w14:ligatures w14:val="standardContextual"/>
        </w:rPr>
      </w:pPr>
      <w:r>
        <w:t xml:space="preserve">If this group is missed, the service may fail to confirm authority, manage consent, respect privacy boundaries, record who acted on behalf of whom, or recognise when authority has changed or ended. This can prevent lawful access for people who need a </w:t>
      </w:r>
      <w:proofErr w:type="gramStart"/>
      <w:r>
        <w:t>steward, or</w:t>
      </w:r>
      <w:proofErr w:type="gramEnd"/>
      <w:r>
        <w:t xml:space="preserve"> allow inappropriate access where the person acting does not have valid authority.</w:t>
      </w:r>
    </w:p>
    <w:p w14:paraId="2286F376" w14:textId="77777777" w:rsidR="007D35FA" w:rsidRDefault="007D35FA" w:rsidP="00B3010C">
      <w:pPr>
        <w:pStyle w:val="Heading3"/>
        <w:rPr>
          <w:kern w:val="2"/>
          <w:lang w:eastAsia="en-NZ"/>
          <w14:ligatures w14:val="standardContextual"/>
        </w:rPr>
      </w:pPr>
      <w:r>
        <w:t>Assisting without acting on behalf</w:t>
      </w:r>
    </w:p>
    <w:p w14:paraId="1126C358" w14:textId="77777777" w:rsidR="003C7C43" w:rsidRDefault="003C7C43" w:rsidP="00B3010C">
      <w:pPr>
        <w:pStyle w:val="BodyText"/>
        <w:rPr>
          <w:kern w:val="2"/>
          <w:lang w:eastAsia="en-NZ"/>
          <w14:ligatures w14:val="standardContextual"/>
        </w:rPr>
      </w:pPr>
      <w:r>
        <w:t>Some people help another person use or understand a service without having authority to act for them. The person being assisted keeps their own decision-making authority but needs practical support. Examples include an elder asking a family member to read a letter, a person receiving disability assistance in a classroom or workplace, a case worker supporting an applicant, an interpreter, a navigator, school staff, whānau, carers, advocates, or a community organisation helping with access, understanding, communication, or follow-up.</w:t>
      </w:r>
    </w:p>
    <w:p w14:paraId="43A80A40" w14:textId="5117ABF0" w:rsidR="00076AAC" w:rsidRPr="00A60100" w:rsidRDefault="003C7C43" w:rsidP="00B3010C">
      <w:pPr>
        <w:pStyle w:val="BodyText"/>
        <w:rPr>
          <w:kern w:val="2"/>
          <w:lang w:eastAsia="en-NZ"/>
          <w14:ligatures w14:val="standardContextual"/>
        </w:rPr>
      </w:pPr>
      <w:r>
        <w:t>If this group is missed, the service may confuse practical assistance with legal authority. It may force people into formal representative pathways when they only need support, expose private information without permission, or fail to provide assisted-service options that allow the person to remain in control of their own decisions.</w:t>
      </w:r>
    </w:p>
    <w:p w14:paraId="0B7EFCAB" w14:textId="05F894F1" w:rsidR="007122D4" w:rsidRDefault="006538BC" w:rsidP="00B3010C">
      <w:pPr>
        <w:pStyle w:val="Heading2"/>
      </w:pPr>
      <w:r>
        <w:t>E</w:t>
      </w:r>
      <w:r w:rsidR="007122D4" w:rsidRPr="00040BE2">
        <w:t>nabling functions</w:t>
      </w:r>
    </w:p>
    <w:p w14:paraId="1D3D4815" w14:textId="77777777" w:rsidR="00F71775" w:rsidRDefault="00F71775">
      <w:pPr>
        <w:pStyle w:val="BodyText"/>
        <w:rPr>
          <w:kern w:val="2"/>
          <w:lang w:eastAsia="en-NZ"/>
          <w14:ligatures w14:val="standardContextual"/>
        </w:rPr>
      </w:pPr>
      <w:r>
        <w:t>Enabling functions are the teams and services that make the public or provider-facing service discoverable, credible, usable, supportable, and ready to operate. They may not own the policy, business outcome, or product backlog, but their work determines whether people can find the service, understand it, trust it, adopt it, and receive help when something goes wrong.</w:t>
      </w:r>
    </w:p>
    <w:p w14:paraId="167E5D90" w14:textId="08B130E1" w:rsidR="00023CB0" w:rsidRDefault="00023CB0" w:rsidP="001254B2">
      <w:pPr>
        <w:pStyle w:val="Heading3"/>
      </w:pPr>
      <w:r>
        <w:t>Web Services</w:t>
      </w:r>
    </w:p>
    <w:p w14:paraId="023496D5" w14:textId="77777777" w:rsidR="00F71775" w:rsidRDefault="00F71775">
      <w:pPr>
        <w:pStyle w:val="BodyText"/>
        <w:rPr>
          <w:kern w:val="2"/>
          <w:lang w:eastAsia="en-NZ"/>
          <w14:ligatures w14:val="standardContextual"/>
        </w:rPr>
      </w:pPr>
      <w:r>
        <w:t>Web services are responsible for the organisation’s public web presence, service pages, online forms, navigation, publishing standards, and related web governance. They help ensure that the service is findable from the right organisational channels and that public information is consistent with the service design.</w:t>
      </w:r>
    </w:p>
    <w:p w14:paraId="76BF6F89" w14:textId="77777777" w:rsidR="00F71775" w:rsidRDefault="00F71775">
      <w:pPr>
        <w:pStyle w:val="BodyText"/>
        <w:rPr>
          <w:kern w:val="2"/>
          <w:lang w:eastAsia="en-NZ"/>
          <w14:ligatures w14:val="standardContextual"/>
        </w:rPr>
      </w:pPr>
      <w:r>
        <w:t>If this function is missed, the service may be built but remain hard to find, poorly explained, or disconnected from the organisation’s existing web estate. This creates avoidable enquiries, inconsistent public information, weak assisted pathways, and late rework when publishing, ownership, or web standards are raised close to launch.</w:t>
      </w:r>
    </w:p>
    <w:p w14:paraId="2D6E3E49" w14:textId="676005DC" w:rsidR="00726C57" w:rsidRDefault="00726C57" w:rsidP="00CC1CB4">
      <w:pPr>
        <w:pStyle w:val="Heading3"/>
      </w:pPr>
      <w:r>
        <w:lastRenderedPageBreak/>
        <w:t>Web Branding</w:t>
      </w:r>
    </w:p>
    <w:p w14:paraId="79A4A7D7" w14:textId="77777777" w:rsidR="00F71775" w:rsidRDefault="00F71775">
      <w:pPr>
        <w:pStyle w:val="BodyText"/>
        <w:rPr>
          <w:kern w:val="2"/>
          <w:lang w:eastAsia="en-NZ"/>
          <w14:ligatures w14:val="standardContextual"/>
        </w:rPr>
      </w:pPr>
      <w:r>
        <w:t>Web branding covers the visual identity, presentation standards, tone, and user-interface consistency required for public or custom digital services. It is not decoration. Branding helps users recognise that the service is legitimate, understand its relationship to the organisation, and move between related channels without losing confidence.</w:t>
      </w:r>
    </w:p>
    <w:p w14:paraId="7E79D7EE" w14:textId="77777777" w:rsidR="00F71775" w:rsidRDefault="00F71775">
      <w:pPr>
        <w:pStyle w:val="BodyText"/>
        <w:rPr>
          <w:kern w:val="2"/>
          <w:lang w:eastAsia="en-NZ"/>
          <w14:ligatures w14:val="standardContextual"/>
        </w:rPr>
      </w:pPr>
      <w:r>
        <w:t>If this function is missed, a service may launch with inconsistent styling, unclear ownership, poor trust signals, inaccessible presentation, or expensive late redesign. For custom sites, the project should identify who can approve the brand treatment, what standards apply, and how exceptions will be managed before build decisions are locked in.</w:t>
      </w:r>
    </w:p>
    <w:p w14:paraId="3E0D4F9D" w14:textId="5425D4BE" w:rsidR="00023CB0" w:rsidRDefault="001254B2" w:rsidP="001254B2">
      <w:pPr>
        <w:pStyle w:val="Heading3"/>
      </w:pPr>
      <w:r>
        <w:t>Search Engine Optimisation</w:t>
      </w:r>
      <w:r w:rsidR="00023CB0">
        <w:t xml:space="preserve"> </w:t>
      </w:r>
    </w:p>
    <w:p w14:paraId="5627B85A" w14:textId="77777777" w:rsidR="00F71775" w:rsidRDefault="00F71775">
      <w:pPr>
        <w:pStyle w:val="BodyText"/>
        <w:rPr>
          <w:kern w:val="2"/>
          <w:lang w:eastAsia="en-NZ"/>
          <w14:ligatures w14:val="standardContextual"/>
        </w:rPr>
      </w:pPr>
      <w:r>
        <w:t xml:space="preserve">Search engine optimisation is the work required to make public service information findable through common search pathways, including public search engines and internal site search. It combines content structure, page titles, metadata, plain-language terms, publishing quality, and alignment with the language people </w:t>
      </w:r>
      <w:proofErr w:type="gramStart"/>
      <w:r>
        <w:t>actually use</w:t>
      </w:r>
      <w:proofErr w:type="gramEnd"/>
      <w:r>
        <w:t xml:space="preserve"> when looking for the service.</w:t>
      </w:r>
    </w:p>
    <w:p w14:paraId="17BE0BEC" w14:textId="77777777" w:rsidR="00F71775" w:rsidRDefault="00F71775">
      <w:pPr>
        <w:pStyle w:val="BodyText"/>
        <w:rPr>
          <w:kern w:val="2"/>
          <w:lang w:eastAsia="en-NZ"/>
          <w14:ligatures w14:val="standardContextual"/>
        </w:rPr>
      </w:pPr>
      <w:r>
        <w:t>If this function is missed, eligible people may not find the service, may find old or unofficial guidance first, or may use the wrong channel. This creates avoidable support demand and can make a service appear ineffective even where the underlying transaction works.</w:t>
      </w:r>
    </w:p>
    <w:p w14:paraId="09CD82A3" w14:textId="7B2EC88A" w:rsidR="00023CB0" w:rsidRDefault="00023CB0" w:rsidP="00CC1CB4">
      <w:pPr>
        <w:pStyle w:val="Heading3"/>
      </w:pPr>
      <w:r>
        <w:t>Comms</w:t>
      </w:r>
    </w:p>
    <w:p w14:paraId="507F944D" w14:textId="77777777" w:rsidR="00F71775" w:rsidRDefault="00F71775">
      <w:pPr>
        <w:pStyle w:val="BodyText"/>
        <w:rPr>
          <w:kern w:val="2"/>
          <w:lang w:eastAsia="en-NZ"/>
          <w14:ligatures w14:val="standardContextual"/>
        </w:rPr>
      </w:pPr>
      <w:r>
        <w:t>Communications functions plan and deliver the messages that explain the service, its purpose, the change being introduced, who is affected, what people need to do, and where to get support. Communications may use public websites, direct email, provider channels, sector newsletters, social media, professional networks, webinars, briefings, or trade and community channels.</w:t>
      </w:r>
    </w:p>
    <w:p w14:paraId="030C6F83" w14:textId="77777777" w:rsidR="00F71775" w:rsidRDefault="00F71775">
      <w:pPr>
        <w:pStyle w:val="BodyText"/>
        <w:rPr>
          <w:kern w:val="2"/>
          <w:lang w:eastAsia="en-NZ"/>
          <w14:ligatures w14:val="standardContextual"/>
        </w:rPr>
      </w:pPr>
      <w:r>
        <w:t>If this function is missed, engagement is left to chance. People may not know that the service exists, may misunderstand eligibility or timing, may continue using old processes, or may contact support for questions that should have been answered through planned communications. For discovery purposes, the project should identify who owns communication planning, which channels reach each stakeholder group, and what evidence is needed to confirm the message has landed.</w:t>
      </w:r>
    </w:p>
    <w:p w14:paraId="59B37C92" w14:textId="200F3FF8" w:rsidR="006538BC" w:rsidRDefault="006538BC" w:rsidP="008F2034">
      <w:pPr>
        <w:pStyle w:val="Heading2"/>
      </w:pPr>
      <w:r>
        <w:t>S</w:t>
      </w:r>
      <w:r w:rsidRPr="00040BE2">
        <w:t>upport</w:t>
      </w:r>
      <w:r w:rsidR="008F2034">
        <w:t xml:space="preserve"> Functions</w:t>
      </w:r>
    </w:p>
    <w:p w14:paraId="691A0B0F" w14:textId="7ECACFBC" w:rsidR="009726AC" w:rsidRPr="00A71969" w:rsidRDefault="006815DC" w:rsidP="009726AC">
      <w:pPr>
        <w:pStyle w:val="BodyText"/>
        <w:rPr>
          <w:kern w:val="2"/>
          <w:lang w:eastAsia="en-NZ"/>
          <w14:ligatures w14:val="standardContextual"/>
        </w:rPr>
      </w:pPr>
      <w:r>
        <w:t xml:space="preserve">Support functions are the teams and services that keep a live service usable when people need help, something fails, access changes, or operational judgement is required. They are often underestimated because they sit outside the main business transaction, but they are usually the first point of contact when users are confused, blocked, </w:t>
      </w:r>
      <w:r>
        <w:lastRenderedPageBreak/>
        <w:t>dissatisfied, or affected by an incident. Their readiness directly affects trust, reputation, continuity, and the practical cost of operating the service.</w:t>
      </w:r>
    </w:p>
    <w:p w14:paraId="767A5BB6" w14:textId="2C768405" w:rsidR="007122D4" w:rsidRPr="00040BE2" w:rsidRDefault="007122D4" w:rsidP="00B3010C">
      <w:pPr>
        <w:pStyle w:val="Heading3"/>
      </w:pPr>
      <w:r w:rsidRPr="00040BE2">
        <w:t>Contact centre and service desk</w:t>
      </w:r>
    </w:p>
    <w:p w14:paraId="3ACEBCD7" w14:textId="77777777" w:rsidR="006815DC" w:rsidRDefault="006815DC">
      <w:pPr>
        <w:pStyle w:val="BodyText"/>
        <w:rPr>
          <w:kern w:val="2"/>
          <w:lang w:eastAsia="en-NZ"/>
          <w14:ligatures w14:val="standardContextual"/>
        </w:rPr>
      </w:pPr>
      <w:r>
        <w:t>Contact centre and service desk teams support public, provider, internal, or partner enquiries, incidents, access issues, and assisted-service needs. They require enough knowledge, diagnostic information, escalation paths, service status, scripts, and operating procedures to help people without guessing or becoming an informal design workaround.</w:t>
      </w:r>
    </w:p>
    <w:p w14:paraId="69674E25" w14:textId="77777777" w:rsidR="006815DC" w:rsidRDefault="006815DC">
      <w:pPr>
        <w:pStyle w:val="BodyText"/>
        <w:rPr>
          <w:kern w:val="2"/>
          <w:lang w:eastAsia="en-NZ"/>
          <w14:ligatures w14:val="standardContextual"/>
        </w:rPr>
      </w:pPr>
      <w:r>
        <w:t>If this function is missed, the service may go live without usable support content, clear ownership of enquiries, escalation routes, diagnostic access, or safe assisted-service processes. The result is slow resolution, inconsistent advice, reputational damage, avoidable complaints, and pressure on delivery teams to provide ad hoc support after launch.</w:t>
      </w:r>
    </w:p>
    <w:p w14:paraId="32BDFD71" w14:textId="77777777" w:rsidR="007122D4" w:rsidRPr="00040BE2" w:rsidRDefault="007122D4" w:rsidP="00B3010C">
      <w:pPr>
        <w:pStyle w:val="Heading3"/>
      </w:pPr>
      <w:r w:rsidRPr="00040BE2">
        <w:t>Identity and access management</w:t>
      </w:r>
    </w:p>
    <w:p w14:paraId="0E03E3D9" w14:textId="77777777" w:rsidR="006815DC" w:rsidRDefault="006815DC">
      <w:pPr>
        <w:pStyle w:val="BodyText"/>
        <w:rPr>
          <w:kern w:val="2"/>
          <w:lang w:eastAsia="en-NZ"/>
          <w14:ligatures w14:val="standardContextual"/>
        </w:rPr>
      </w:pPr>
      <w:r>
        <w:t xml:space="preserve">Identity and access management functions are responsible for how people, organisations, service accounts, administrators, and support staff are identified, authenticated, granted access, reviewed, changed, and removed. They help ensure that access reflects the right relationship, role, delegation, assurance level, and </w:t>
      </w:r>
      <w:proofErr w:type="gramStart"/>
      <w:r>
        <w:t>time period</w:t>
      </w:r>
      <w:proofErr w:type="gramEnd"/>
      <w:r>
        <w:t>.</w:t>
      </w:r>
    </w:p>
    <w:p w14:paraId="61F2ABED" w14:textId="77777777" w:rsidR="006815DC" w:rsidRDefault="006815DC">
      <w:pPr>
        <w:pStyle w:val="BodyText"/>
        <w:rPr>
          <w:kern w:val="2"/>
          <w:lang w:eastAsia="en-NZ"/>
          <w14:ligatures w14:val="standardContextual"/>
        </w:rPr>
      </w:pPr>
      <w:r>
        <w:t>This function must be identified early where the service relies on invitation, onboarding, role assignment, delegated administration, emergency access, access review, or offboarding. If invitation capability is not provided, access normally falls back to central onboarding. That may be acceptable, but only if the operational workload, evidence requirements, verification steps, and support path are understood.</w:t>
      </w:r>
    </w:p>
    <w:p w14:paraId="3DCBBB6F" w14:textId="77777777" w:rsidR="006815DC" w:rsidRDefault="006815DC">
      <w:pPr>
        <w:pStyle w:val="BodyText"/>
        <w:rPr>
          <w:kern w:val="2"/>
          <w:lang w:eastAsia="en-NZ"/>
          <w14:ligatures w14:val="standardContextual"/>
        </w:rPr>
      </w:pPr>
      <w:r>
        <w:t>If this function is missed, the service may lack a reliable way to grant, change, review, suspend, or remove access. It may also lack evidence of who had access, who approved it, why it was appropriate, and when it should end. The common failure is not only weak security; it is late manual administration, unsafe workarounds, delayed onboarding, poor audit evidence, and unclear accountability for access decisions.</w:t>
      </w:r>
    </w:p>
    <w:p w14:paraId="17BDDE6A" w14:textId="77777777" w:rsidR="007122D4" w:rsidRPr="00040BE2" w:rsidRDefault="007122D4" w:rsidP="00B3010C">
      <w:pPr>
        <w:pStyle w:val="Heading3"/>
      </w:pPr>
      <w:r w:rsidRPr="00040BE2">
        <w:t>Application support and operations</w:t>
      </w:r>
    </w:p>
    <w:p w14:paraId="32A220F9" w14:textId="77777777" w:rsidR="006815DC" w:rsidRDefault="006815DC">
      <w:pPr>
        <w:pStyle w:val="BodyText"/>
        <w:rPr>
          <w:kern w:val="2"/>
          <w:lang w:eastAsia="en-NZ"/>
          <w14:ligatures w14:val="standardContextual"/>
        </w:rPr>
      </w:pPr>
      <w:r>
        <w:t>Application support and operations teams are responsible for keeping the live service stable, observable, recoverable, and changeable after delivery. This includes monitoring, incident response, defect triage, environment management, release support, operational recovery, vendor or platform escalation, and day-to-day service health.</w:t>
      </w:r>
    </w:p>
    <w:p w14:paraId="36175956" w14:textId="77777777" w:rsidR="006815DC" w:rsidRDefault="006815DC">
      <w:pPr>
        <w:pStyle w:val="BodyText"/>
        <w:rPr>
          <w:kern w:val="2"/>
          <w:lang w:eastAsia="en-NZ"/>
          <w14:ligatures w14:val="standardContextual"/>
        </w:rPr>
      </w:pPr>
      <w:r>
        <w:t>If this function is missed, the service may be technically delivered but not operationally ready. It may lack monitoring, alerting, runbooks, support access, recovery procedures, defect triage, release coordination, or ownership of live incidents. This creates avoidable outage duration, unmanaged operational risk, expensive post-launch stabilisation, and uncertainty about who is responsible when the service fails.</w:t>
      </w:r>
    </w:p>
    <w:p w14:paraId="0E2EFDD0" w14:textId="4211D285" w:rsidR="007122D4" w:rsidRDefault="008F2034" w:rsidP="008F2034">
      <w:pPr>
        <w:pStyle w:val="Heading2"/>
      </w:pPr>
      <w:r>
        <w:lastRenderedPageBreak/>
        <w:t>Integrations</w:t>
      </w:r>
    </w:p>
    <w:p w14:paraId="3F3DC53A" w14:textId="77777777" w:rsidR="00952E30" w:rsidRDefault="00952E30">
      <w:pPr>
        <w:pStyle w:val="BodyText"/>
        <w:rPr>
          <w:kern w:val="2"/>
          <w:lang w:eastAsia="en-NZ"/>
          <w14:ligatures w14:val="standardContextual"/>
        </w:rPr>
      </w:pPr>
      <w:r>
        <w:t>Systems, integrations, and data-sharing relationships should be treated as stakeholders because they shape what the service can know, prove, report, trigger, and rely on. Discovery must identify both sides of each exchange: who owns the source or consuming service, what the information means, what agreement or interface governs it, how errors are handled, and who responds when the exchange fails. The risk is not only technical integration failure. It is building a service that appears complete at the screen level while depending on data, platforms, agreements, or downstream processes that were never properly understood.</w:t>
      </w:r>
    </w:p>
    <w:p w14:paraId="6A406A18" w14:textId="77777777" w:rsidR="00627ECB" w:rsidRDefault="00627ECB" w:rsidP="00627ECB">
      <w:pPr>
        <w:pStyle w:val="Heading3"/>
        <w:rPr>
          <w:kern w:val="2"/>
          <w:lang w:eastAsia="en-NZ"/>
          <w14:ligatures w14:val="standardContextual"/>
        </w:rPr>
      </w:pPr>
      <w:r>
        <w:t>Upstream systems and source data providers</w:t>
      </w:r>
    </w:p>
    <w:p w14:paraId="468AEF8C" w14:textId="77777777" w:rsidR="00627ECB" w:rsidRDefault="00627ECB">
      <w:pPr>
        <w:pStyle w:val="BodyText"/>
        <w:rPr>
          <w:kern w:val="2"/>
          <w:lang w:eastAsia="en-NZ"/>
          <w14:ligatures w14:val="standardContextual"/>
        </w:rPr>
      </w:pPr>
      <w:r>
        <w:t>Integration stakeholders are the teams, systems, platforms, suppliers, and data-sharing partners that provide information to the service, consume information from it, or operate the shared technology it depends on. They matter because a service rarely stands alone. It usually relies on identity, reference data, finance, reporting, records, messaging, hosting, monitoring, and other platforms that sit outside the immediate product boundary.</w:t>
      </w:r>
    </w:p>
    <w:p w14:paraId="56B99BF6" w14:textId="77777777" w:rsidR="00627ECB" w:rsidRDefault="00627ECB">
      <w:pPr>
        <w:pStyle w:val="BodyText"/>
        <w:rPr>
          <w:kern w:val="2"/>
          <w:lang w:eastAsia="en-NZ"/>
          <w14:ligatures w14:val="standardContextual"/>
        </w:rPr>
      </w:pPr>
      <w:r>
        <w:t>If integration stakeholders are missed, the project may design a service that works in isolation but fails in operation. Common failures include unavailable source data, inconsistent definitions, brittle point-to-point interfaces, unclear ownership of errors, weak reconciliation, missing audit evidence, unmanaged platform dependencies, and downstream processes breaking after launch.</w:t>
      </w:r>
    </w:p>
    <w:p w14:paraId="1481295E" w14:textId="77777777" w:rsidR="00627ECB" w:rsidRDefault="00627ECB">
      <w:pPr>
        <w:pStyle w:val="BodyText"/>
        <w:rPr>
          <w:kern w:val="2"/>
          <w:lang w:eastAsia="en-NZ"/>
          <w14:ligatures w14:val="standardContextual"/>
        </w:rPr>
      </w:pPr>
      <w:r>
        <w:t>Upstream systems provide data, decisions, events, reference information, identities, or status changes that the service relies on. Discovery must identify who owns the source, what the data means, how current it is, what quality controls apply, how errors are corrected, and what happens when the source is unavailable or late.</w:t>
      </w:r>
    </w:p>
    <w:p w14:paraId="49464E7F" w14:textId="77777777" w:rsidR="00627ECB" w:rsidRDefault="00627ECB">
      <w:pPr>
        <w:pStyle w:val="BodyText"/>
        <w:rPr>
          <w:kern w:val="2"/>
          <w:lang w:eastAsia="en-NZ"/>
          <w14:ligatures w14:val="standardContextual"/>
        </w:rPr>
      </w:pPr>
      <w:r>
        <w:t>If this group is missed, the service may rely on information that cannot be obtained, cannot be trusted, cannot be used for the intended purpose, or cannot be corrected through the expected process. This creates rework, manual reconciliation, poor decision quality, and operational disputes about which system is authoritative.</w:t>
      </w:r>
    </w:p>
    <w:p w14:paraId="3A008DC1" w14:textId="77777777" w:rsidR="00627ECB" w:rsidRDefault="00627ECB" w:rsidP="00627ECB">
      <w:pPr>
        <w:pStyle w:val="Heading3"/>
        <w:rPr>
          <w:kern w:val="2"/>
          <w:lang w:eastAsia="en-NZ"/>
          <w14:ligatures w14:val="standardContextual"/>
        </w:rPr>
      </w:pPr>
      <w:r>
        <w:t>Downstream systems and consuming services</w:t>
      </w:r>
    </w:p>
    <w:p w14:paraId="7079CFAD" w14:textId="77777777" w:rsidR="00627ECB" w:rsidRDefault="00627ECB">
      <w:pPr>
        <w:pStyle w:val="BodyText"/>
        <w:rPr>
          <w:kern w:val="2"/>
          <w:lang w:eastAsia="en-NZ"/>
          <w14:ligatures w14:val="standardContextual"/>
        </w:rPr>
      </w:pPr>
      <w:r>
        <w:t>Downstream systems and consuming services use data, events, decisions, reports, transactions, documents, or service outcomes produced by the service. They may support finance, reporting, compliance, analytics, operational casework, provider processes, notifications, or another public or internal service.</w:t>
      </w:r>
    </w:p>
    <w:p w14:paraId="196CFABA" w14:textId="77777777" w:rsidR="00627ECB" w:rsidRDefault="00627ECB">
      <w:pPr>
        <w:pStyle w:val="BodyText"/>
        <w:rPr>
          <w:kern w:val="2"/>
          <w:lang w:eastAsia="en-NZ"/>
          <w14:ligatures w14:val="standardContextual"/>
        </w:rPr>
      </w:pPr>
      <w:r>
        <w:t>If this group is missed, the service may appear complete from its own interface while breaking a later process. Downstream users may receive incomplete data, late updates, incompatible formats, weak error information, or no signal that a change has occurred. This creates hidden failure beyond the product boundary.</w:t>
      </w:r>
    </w:p>
    <w:p w14:paraId="6CB6B287" w14:textId="77777777" w:rsidR="00627ECB" w:rsidRDefault="00627ECB">
      <w:pPr>
        <w:pStyle w:val="Heading3"/>
        <w:rPr>
          <w:kern w:val="2"/>
          <w:lang w:eastAsia="en-NZ"/>
          <w14:ligatures w14:val="standardContextual"/>
        </w:rPr>
      </w:pPr>
      <w:r>
        <w:lastRenderedPageBreak/>
        <w:t>Identity providers and access-related integrations</w:t>
      </w:r>
    </w:p>
    <w:p w14:paraId="7D980213" w14:textId="77777777" w:rsidR="000F683E" w:rsidRDefault="000F683E">
      <w:pPr>
        <w:pStyle w:val="BodyText"/>
        <w:rPr>
          <w:kern w:val="2"/>
          <w:lang w:eastAsia="en-NZ"/>
          <w14:ligatures w14:val="standardContextual"/>
        </w:rPr>
      </w:pPr>
      <w:r>
        <w:t>Identity providers, often shortened to IdPs, and identity and access management capabilities, often shortened to IDAM, establish identity, authentication, organisational association, attributes, claims, roles, groups, and assurance levels. These integrations must be considered separately from the business access rules inside the service, because the identity platform may only provide part of the information needed for authorisation.</w:t>
      </w:r>
    </w:p>
    <w:p w14:paraId="27453975" w14:textId="77777777" w:rsidR="000F683E" w:rsidRDefault="000F683E">
      <w:pPr>
        <w:pStyle w:val="BodyText"/>
      </w:pPr>
      <w:r>
        <w:t>If this group is missed, access design may assume IdP or IDAM data, roles, claims, delegation information, or assurance signals that the provider does not hold or cannot supply at the required assurance level. The result is late redesign, manual provisioning, over-broad access, weak offboarding, or unclear accountability for who may act in the service.</w:t>
      </w:r>
    </w:p>
    <w:p w14:paraId="41FB9322" w14:textId="77777777" w:rsidR="00EC3301" w:rsidRDefault="00EC3301" w:rsidP="00EC3301">
      <w:pPr>
        <w:pStyle w:val="Heading3"/>
        <w:rPr>
          <w:kern w:val="2"/>
          <w:lang w:eastAsia="en-NZ"/>
          <w14:ligatures w14:val="standardContextual"/>
        </w:rPr>
      </w:pPr>
      <w:r>
        <w:t>Discovery services and DNS naming</w:t>
      </w:r>
    </w:p>
    <w:p w14:paraId="51DC56FB" w14:textId="77777777" w:rsidR="00EC3301" w:rsidRDefault="00EC3301">
      <w:pPr>
        <w:pStyle w:val="BodyText"/>
        <w:rPr>
          <w:kern w:val="2"/>
          <w:lang w:eastAsia="en-NZ"/>
          <w14:ligatures w14:val="standardContextual"/>
        </w:rPr>
      </w:pPr>
      <w:r>
        <w:t>Discovery services and domain name system naming, usually shortened to DNS naming, help systems, environments, users, and support teams find the right service endpoint. This includes public addresses, internal service names, environment-specific names, application programming interface endpoints, certificates, routing rules, and naming conventions for development, test, pre-production, and production services.</w:t>
      </w:r>
    </w:p>
    <w:p w14:paraId="7146D045" w14:textId="77777777" w:rsidR="00EC3301" w:rsidRDefault="00EC3301">
      <w:pPr>
        <w:pStyle w:val="BodyText"/>
        <w:rPr>
          <w:kern w:val="2"/>
          <w:lang w:eastAsia="en-NZ"/>
          <w14:ligatures w14:val="standardContextual"/>
        </w:rPr>
      </w:pPr>
      <w:r>
        <w:t>If this group is missed, services may be built with unclear, inconsistent, or late-approved names and routes. The result can be broken integrations, certificate delays, confused support processes, unsafe environment assumptions, weak operational visibility, and avoidable rework when a service needs to be exposed, secured, tested, or changed.</w:t>
      </w:r>
    </w:p>
    <w:p w14:paraId="67A7E7AF" w14:textId="4C67A186" w:rsidR="00A76121" w:rsidRDefault="00A76121" w:rsidP="00A76121">
      <w:pPr>
        <w:pStyle w:val="Heading3"/>
        <w:rPr>
          <w:kern w:val="2"/>
          <w:lang w:eastAsia="en-NZ"/>
          <w14:ligatures w14:val="standardContextual"/>
        </w:rPr>
      </w:pPr>
      <w:r>
        <w:t>Shared monitoring and alerting</w:t>
      </w:r>
      <w:r w:rsidR="00931D5A">
        <w:t xml:space="preserve"> services</w:t>
      </w:r>
    </w:p>
    <w:p w14:paraId="14972F60" w14:textId="77777777" w:rsidR="00A76121" w:rsidRDefault="00A76121">
      <w:pPr>
        <w:pStyle w:val="BodyText"/>
        <w:rPr>
          <w:kern w:val="2"/>
          <w:lang w:eastAsia="en-NZ"/>
          <w14:ligatures w14:val="standardContextual"/>
        </w:rPr>
      </w:pPr>
      <w:r>
        <w:t>Shared monitoring and alerting functions, including security information and event management platforms often shortened to SIEM, help detect service faults, security events, unusual activity, and operational degradation across systems. They may sit outside the product team, but they are essential where the service relies on enterprise logging, alert routing, incident response, or operational visibility.</w:t>
      </w:r>
    </w:p>
    <w:p w14:paraId="1713EF11" w14:textId="77777777" w:rsidR="00A76121" w:rsidRDefault="00A76121">
      <w:pPr>
        <w:pStyle w:val="BodyText"/>
        <w:rPr>
          <w:kern w:val="2"/>
          <w:lang w:eastAsia="en-NZ"/>
          <w14:ligatures w14:val="standardContextual"/>
        </w:rPr>
      </w:pPr>
      <w:r>
        <w:t>If this group is missed, the service may go live without the logging, alerting, ownership, thresholds, event routing, or response paths needed to identify and act on faults or security events. This creates avoidable outage duration, weak incident evidence, delayed response, and uncertainty about who is expected to act when monitoring shows a problem.</w:t>
      </w:r>
    </w:p>
    <w:p w14:paraId="3E02F37C" w14:textId="77777777" w:rsidR="0001380C" w:rsidRDefault="0001380C" w:rsidP="0001380C">
      <w:pPr>
        <w:pStyle w:val="Heading3"/>
        <w:rPr>
          <w:kern w:val="2"/>
          <w:lang w:eastAsia="en-NZ"/>
          <w14:ligatures w14:val="standardContextual"/>
        </w:rPr>
      </w:pPr>
      <w:r>
        <w:t>Operational Data Hub, reporting, and analytics</w:t>
      </w:r>
    </w:p>
    <w:p w14:paraId="2AEC73F1" w14:textId="77777777" w:rsidR="0001380C" w:rsidRDefault="0001380C">
      <w:pPr>
        <w:pStyle w:val="BodyText"/>
        <w:rPr>
          <w:kern w:val="2"/>
          <w:lang w:eastAsia="en-NZ"/>
          <w14:ligatures w14:val="standardContextual"/>
        </w:rPr>
      </w:pPr>
      <w:r>
        <w:t xml:space="preserve">Operational Data Hub, reporting, and analytics stakeholders are responsible for operational reporting, management information, statutory reporting, analytical use, data extracts, and downstream data products. As a best-practice design position, operational </w:t>
      </w:r>
      <w:r>
        <w:lastRenderedPageBreak/>
        <w:t>reporting should avoid brittle point-to-point joins across live systems, whether those joins are built directly between systems or hidden inside reporting and analytics tools. Where current or near-real-time service information is needed, an Operational Data Hub provides a more reliable pattern for consolidating operational data while preserving clearer ownership, definitions, lineage, reconciliation, performance isolation, and support paths.</w:t>
      </w:r>
    </w:p>
    <w:p w14:paraId="19507913" w14:textId="77777777" w:rsidR="00017839" w:rsidRDefault="00017839">
      <w:pPr>
        <w:pStyle w:val="BodyText"/>
        <w:rPr>
          <w:kern w:val="2"/>
          <w:lang w:eastAsia="en-NZ"/>
          <w14:ligatures w14:val="standardContextual"/>
        </w:rPr>
      </w:pPr>
      <w:r>
        <w:t>An Operational Data Hub is distinct from a Data Warehouse. In simple terms, the hub is usually state-oriented: it supports current or near-current operational visibility, exceptions, workload, service status, identifiers, relationships, and operational management. A Data Warehouse is usually more analytical and historical, often using dimensional reporting structures such as star schemas to support trends, measures, dashboards, statutory reporting, policy evaluation, and longer-term analysis. The distinction is not absolute, but it is important: the hub helps operate the service; the warehouse helps analyse it over time. If this group is missed, the service may lack the data structure, event history, identifiers, definitions, quality controls, lineage, and extraction mechanisms needed for either operational reporting or downstream analytics. The later cost is not only technical; it becomes argument over meaning, trust, reconciliation, performance impact on live systems, and whether reported information is fit for decision-making.</w:t>
      </w:r>
    </w:p>
    <w:p w14:paraId="25A53DCA" w14:textId="77777777" w:rsidR="00627ECB" w:rsidRDefault="00627ECB">
      <w:pPr>
        <w:pStyle w:val="Heading3"/>
        <w:rPr>
          <w:kern w:val="2"/>
          <w:lang w:eastAsia="en-NZ"/>
          <w14:ligatures w14:val="standardContextual"/>
        </w:rPr>
      </w:pPr>
      <w:r>
        <w:t>Records and information management</w:t>
      </w:r>
    </w:p>
    <w:p w14:paraId="7C51BC1C" w14:textId="77777777" w:rsidR="00627ECB" w:rsidRDefault="00627ECB">
      <w:pPr>
        <w:pStyle w:val="BodyText"/>
        <w:rPr>
          <w:kern w:val="2"/>
          <w:lang w:eastAsia="en-NZ"/>
          <w14:ligatures w14:val="standardContextual"/>
        </w:rPr>
      </w:pPr>
      <w:r>
        <w:t>Records and information management stakeholders are responsible for records, retention, disposal, classification, discoverability, evidential value, and information lifecycle management. They are included here where the service exchanges documents, produces records, stores evidence, or feeds an enterprise records capability.</w:t>
      </w:r>
    </w:p>
    <w:p w14:paraId="69C397E5" w14:textId="77777777" w:rsidR="00627ECB" w:rsidRDefault="00627ECB">
      <w:pPr>
        <w:pStyle w:val="BodyText"/>
        <w:rPr>
          <w:kern w:val="2"/>
          <w:lang w:eastAsia="en-NZ"/>
          <w14:ligatures w14:val="standardContextual"/>
        </w:rPr>
      </w:pPr>
      <w:r>
        <w:t>If this group is missed, the service may create information that cannot be retained, found, protected, disposed of, or evidenced appropriately. This can undermine audit, legal defensibility, information requests, privacy response, and the organisation’s ability to prove what occurred.</w:t>
      </w:r>
    </w:p>
    <w:p w14:paraId="7937B795" w14:textId="77777777" w:rsidR="00627ECB" w:rsidRDefault="00627ECB">
      <w:pPr>
        <w:pStyle w:val="Heading3"/>
        <w:rPr>
          <w:kern w:val="2"/>
          <w:lang w:eastAsia="en-NZ"/>
          <w14:ligatures w14:val="standardContextual"/>
        </w:rPr>
      </w:pPr>
      <w:r>
        <w:t>External data-sharing partners and suppliers</w:t>
      </w:r>
    </w:p>
    <w:p w14:paraId="58D162E7" w14:textId="77777777" w:rsidR="00627ECB" w:rsidRDefault="00627ECB">
      <w:pPr>
        <w:pStyle w:val="BodyText"/>
        <w:rPr>
          <w:kern w:val="2"/>
          <w:lang w:eastAsia="en-NZ"/>
          <w14:ligatures w14:val="standardContextual"/>
        </w:rPr>
      </w:pPr>
      <w:r>
        <w:t>External data-sharing partners and suppliers include agencies, sector partners, vendors, contracted providers, and managed-service teams that exchange data or operate part of the integration path. Discovery must identify the agreement, authority, purpose, security treatment, service level, support path, change process, and ownership of failures across organisational boundaries.</w:t>
      </w:r>
    </w:p>
    <w:p w14:paraId="62052ABD" w14:textId="77777777" w:rsidR="00627ECB" w:rsidRDefault="00627ECB">
      <w:pPr>
        <w:pStyle w:val="BodyText"/>
        <w:rPr>
          <w:kern w:val="2"/>
          <w:lang w:eastAsia="en-NZ"/>
          <w14:ligatures w14:val="standardContextual"/>
        </w:rPr>
      </w:pPr>
      <w:r>
        <w:t xml:space="preserve">If this group is missed, the service may depend on data or operational behaviour that no agreement, contract, interface standard, or support model </w:t>
      </w:r>
      <w:proofErr w:type="gramStart"/>
      <w:r>
        <w:t>actually provides</w:t>
      </w:r>
      <w:proofErr w:type="gramEnd"/>
      <w:r>
        <w:t>. The risk is not only integration failure; it is weak authority for sharing, unresolved privacy and security obligations, unclear incident ownership, and delayed change when another organisation must move first.</w:t>
      </w:r>
    </w:p>
    <w:p w14:paraId="3A0914FC" w14:textId="77777777" w:rsidR="00627ECB" w:rsidRDefault="00627ECB">
      <w:pPr>
        <w:pStyle w:val="BodyText"/>
        <w:rPr>
          <w:kern w:val="2"/>
          <w:lang w:eastAsia="en-NZ"/>
          <w14:ligatures w14:val="standardContextual"/>
        </w:rPr>
      </w:pPr>
      <w:r>
        <w:lastRenderedPageBreak/>
        <w:t>The glaring omission to test for is not a single named platform. It is ownership of the integration contract: who owns the meaning of the data, the interface behaviour, error handling, reconciliation, change notification, service levels, security treatment, and operational response when the exchange fails. Without that ownership, integrations become technical plumbing without accountable service design.</w:t>
      </w:r>
    </w:p>
    <w:p w14:paraId="5C7D4E16" w14:textId="77777777" w:rsidR="00A0394B" w:rsidRDefault="00A0394B" w:rsidP="00B3010C">
      <w:pPr>
        <w:pStyle w:val="Heading2"/>
        <w:rPr>
          <w:kern w:val="2"/>
          <w:lang w:eastAsia="en-NZ"/>
          <w14:ligatures w14:val="standardContextual"/>
        </w:rPr>
      </w:pPr>
      <w:r>
        <w:t>Internal accountable roles</w:t>
      </w:r>
    </w:p>
    <w:p w14:paraId="582F6467" w14:textId="77777777" w:rsidR="003D656C" w:rsidRDefault="003D656C" w:rsidP="00B3010C">
      <w:pPr>
        <w:pStyle w:val="BodyText"/>
        <w:rPr>
          <w:kern w:val="2"/>
          <w:lang w:eastAsia="en-NZ"/>
          <w14:ligatures w14:val="standardContextual"/>
        </w:rPr>
      </w:pPr>
      <w:r>
        <w:t>Internal accountable roles are the people or groups inside the organisation who own decisions about the service, the work people do, the technology product, live operation, policy, process, data, controls, or obligations. They are not interchangeable. For discovery purposes, the key question is: who can make or approve the decision?</w:t>
      </w:r>
    </w:p>
    <w:p w14:paraId="5CDCCE78" w14:textId="77777777" w:rsidR="00F95B13" w:rsidRDefault="00F95B13" w:rsidP="00B3010C">
      <w:pPr>
        <w:pStyle w:val="BodyText"/>
        <w:rPr>
          <w:kern w:val="2"/>
          <w:lang w:eastAsia="en-NZ"/>
          <w14:ligatures w14:val="standardContextual"/>
        </w:rPr>
      </w:pPr>
      <w:r>
        <w:t>A simple way to separate the roles is this: the sponsor funds and backs the change; the business owner is accountable for the business service offered to service consumers and the people or process doing the work; the service owner is accountable for the enabling service used by service providers or internal teams to deliver that business service; the operational or platform owner owns the live platform, environment, or operational service on which the product runs; and the product owner manages the backlog or change path for the system or product that supports the enabling service. In some organisations one person may hold more than one role, but the decisions still need to be separated.</w:t>
      </w:r>
    </w:p>
    <w:p w14:paraId="11F4ED2B" w14:textId="77777777" w:rsidR="00A0394B" w:rsidRDefault="00A0394B" w:rsidP="00B3010C">
      <w:pPr>
        <w:pStyle w:val="Heading3"/>
        <w:rPr>
          <w:kern w:val="2"/>
          <w:lang w:eastAsia="en-NZ"/>
          <w14:ligatures w14:val="standardContextual"/>
        </w:rPr>
      </w:pPr>
      <w:r>
        <w:t>Sponsor or senior responsible owner</w:t>
      </w:r>
    </w:p>
    <w:p w14:paraId="76B16CDA" w14:textId="77777777" w:rsidR="00A0394B" w:rsidRDefault="00A0394B" w:rsidP="00B3010C">
      <w:pPr>
        <w:pStyle w:val="BodyText"/>
        <w:rPr>
          <w:kern w:val="2"/>
          <w:lang w:eastAsia="en-NZ"/>
          <w14:ligatures w14:val="standardContextual"/>
        </w:rPr>
      </w:pPr>
      <w:r>
        <w:t>The sponsor or senior responsible owner is accountable for the investment, intended outcomes, risk posture, and delivery direction. This role should confirm why the work matters, what success means, and what level of risk or deferral is acceptable.</w:t>
      </w:r>
    </w:p>
    <w:p w14:paraId="4891C553" w14:textId="77777777" w:rsidR="00A0394B" w:rsidRDefault="00A0394B" w:rsidP="00B3010C">
      <w:pPr>
        <w:pStyle w:val="BodyText"/>
        <w:rPr>
          <w:kern w:val="2"/>
          <w:lang w:eastAsia="en-NZ"/>
          <w14:ligatures w14:val="standardContextual"/>
        </w:rPr>
      </w:pPr>
      <w:r>
        <w:t>If this role is missed or treated only as a sign-off role, the project may lack outcome clarity, decision authority, risk ownership, benefits evidence, and confidence that obligations have been identified before funding and scope decisions are made.</w:t>
      </w:r>
    </w:p>
    <w:p w14:paraId="6273119F" w14:textId="77777777" w:rsidR="008E12B0" w:rsidRDefault="008E12B0" w:rsidP="00B3010C">
      <w:pPr>
        <w:pStyle w:val="Heading3"/>
        <w:rPr>
          <w:kern w:val="2"/>
          <w:lang w:eastAsia="en-NZ"/>
          <w14:ligatures w14:val="standardContextual"/>
        </w:rPr>
      </w:pPr>
      <w:r>
        <w:t>Business owner</w:t>
      </w:r>
    </w:p>
    <w:p w14:paraId="4BFF3EC9" w14:textId="77777777" w:rsidR="008E12B0" w:rsidRDefault="008E12B0" w:rsidP="00B3010C">
      <w:pPr>
        <w:pStyle w:val="BodyText"/>
        <w:rPr>
          <w:kern w:val="2"/>
          <w:lang w:eastAsia="en-NZ"/>
          <w14:ligatures w14:val="standardContextual"/>
        </w:rPr>
      </w:pPr>
      <w:r>
        <w:t>The business owner is accountable for the business outcome, business process, or business area that uses the service to do work. In plain terms, this is often the person accountable for the people or teams who use the system to deliver, administer, assess, approve, or manage the service.</w:t>
      </w:r>
    </w:p>
    <w:p w14:paraId="5ED48857" w14:textId="77777777" w:rsidR="008E12B0" w:rsidRDefault="008E12B0" w:rsidP="00B3010C">
      <w:pPr>
        <w:pStyle w:val="BodyText"/>
        <w:rPr>
          <w:kern w:val="2"/>
          <w:lang w:eastAsia="en-NZ"/>
          <w14:ligatures w14:val="standardContextual"/>
        </w:rPr>
      </w:pPr>
      <w:r>
        <w:t>If this role is missed, the project may lack clear business acceptance criteria, process ownership, authority to resolve business trade-offs, and confidence that the system will support the people who must use it to perform the service.</w:t>
      </w:r>
    </w:p>
    <w:p w14:paraId="3A50BE37" w14:textId="77777777" w:rsidR="00907D74" w:rsidRDefault="00907D74" w:rsidP="00B3010C">
      <w:pPr>
        <w:pStyle w:val="Heading3"/>
        <w:rPr>
          <w:kern w:val="2"/>
          <w:lang w:eastAsia="en-NZ"/>
          <w14:ligatures w14:val="standardContextual"/>
        </w:rPr>
      </w:pPr>
      <w:r>
        <w:t>Service owner</w:t>
      </w:r>
    </w:p>
    <w:p w14:paraId="2FFE53FF" w14:textId="77777777" w:rsidR="00907D74" w:rsidRDefault="00907D74" w:rsidP="00B3010C">
      <w:pPr>
        <w:pStyle w:val="BodyText"/>
        <w:rPr>
          <w:kern w:val="2"/>
          <w:lang w:eastAsia="en-NZ"/>
          <w14:ligatures w14:val="standardContextual"/>
        </w:rPr>
      </w:pPr>
      <w:r>
        <w:t xml:space="preserve">The service owner is accountable for the enabling service used by providers or internal teams to deliver the business service. This may include the digital system, support </w:t>
      </w:r>
      <w:r>
        <w:lastRenderedPageBreak/>
        <w:t>arrangements, access model, operating procedures, integrations, reporting, service levels, ongoing funding, and change path. The service owner does not usually own the business outcome itself; that remains with the business owner.</w:t>
      </w:r>
    </w:p>
    <w:p w14:paraId="1F12D740" w14:textId="77777777" w:rsidR="00907D74" w:rsidRDefault="00907D74" w:rsidP="00B3010C">
      <w:pPr>
        <w:pStyle w:val="BodyText"/>
        <w:rPr>
          <w:kern w:val="2"/>
          <w:lang w:eastAsia="en-NZ"/>
          <w14:ligatures w14:val="standardContextual"/>
        </w:rPr>
      </w:pPr>
      <w:r>
        <w:t>If this role is missed, the enabling service may be delivered without a clear owner for performance, support, access, reporting, change, operating cost, service risk, or future decision-making. The project may finish, but the service used by providers may not be ready to run, improve, or remain fit for purpose.</w:t>
      </w:r>
    </w:p>
    <w:p w14:paraId="0A5E3F1E" w14:textId="77777777" w:rsidR="00F95B13" w:rsidRDefault="00F95B13" w:rsidP="00B3010C">
      <w:pPr>
        <w:pStyle w:val="Heading3"/>
        <w:rPr>
          <w:kern w:val="2"/>
          <w:lang w:eastAsia="en-NZ"/>
          <w14:ligatures w14:val="standardContextual"/>
        </w:rPr>
      </w:pPr>
      <w:r>
        <w:t>Operational or platform owner</w:t>
      </w:r>
    </w:p>
    <w:p w14:paraId="55C637DC" w14:textId="77777777" w:rsidR="00F95B13" w:rsidRDefault="00F95B13" w:rsidP="00B3010C">
      <w:pPr>
        <w:pStyle w:val="BodyText"/>
        <w:rPr>
          <w:kern w:val="2"/>
          <w:lang w:eastAsia="en-NZ"/>
          <w14:ligatures w14:val="standardContextual"/>
        </w:rPr>
      </w:pPr>
      <w:r>
        <w:t xml:space="preserve">The operational or platform owner is responsible for the live platform, environment, or operational service on which the product runs. For a custom system this may include the cloud environment, hosting, monitoring, release path, and support model. For a low-code product it may include the platform tenancy and administration model. For a software-as-a-service product it may include the agency-side configuration, vendor support path, service integration, and operational controls. Discovery must clarify what this owner </w:t>
      </w:r>
      <w:proofErr w:type="gramStart"/>
      <w:r>
        <w:t>actually owns</w:t>
      </w:r>
      <w:proofErr w:type="gramEnd"/>
      <w:r>
        <w:t>.</w:t>
      </w:r>
    </w:p>
    <w:p w14:paraId="1D51651F" w14:textId="77777777" w:rsidR="00F95B13" w:rsidRDefault="00F95B13" w:rsidP="00B3010C">
      <w:pPr>
        <w:pStyle w:val="BodyText"/>
        <w:rPr>
          <w:kern w:val="2"/>
          <w:lang w:eastAsia="en-NZ"/>
          <w14:ligatures w14:val="standardContextual"/>
        </w:rPr>
      </w:pPr>
      <w:r>
        <w:t>If this role is missed, the product may be built or configured without a clear owner for hosting, monitoring, release support, platform administration, vendor escalation, service recovery, operational controls, or live-service issues.</w:t>
      </w:r>
    </w:p>
    <w:p w14:paraId="210DE84B" w14:textId="77777777" w:rsidR="008E12B0" w:rsidRDefault="008E12B0" w:rsidP="00B3010C">
      <w:pPr>
        <w:pStyle w:val="Heading3"/>
        <w:rPr>
          <w:kern w:val="2"/>
          <w:lang w:eastAsia="en-NZ"/>
          <w14:ligatures w14:val="standardContextual"/>
        </w:rPr>
      </w:pPr>
      <w:r>
        <w:t>Product owner</w:t>
      </w:r>
    </w:p>
    <w:p w14:paraId="7EA7B8F5" w14:textId="77777777" w:rsidR="00907D74" w:rsidRDefault="00907D74" w:rsidP="00B3010C">
      <w:pPr>
        <w:pStyle w:val="BodyText"/>
        <w:rPr>
          <w:kern w:val="2"/>
          <w:lang w:eastAsia="en-NZ"/>
          <w14:ligatures w14:val="standardContextual"/>
        </w:rPr>
      </w:pPr>
      <w:r>
        <w:t xml:space="preserve">The product owner is responsible for shaping and prioritising the backlog or change path for the product used to support the enabling service. In this context, the product may be the digital system, platform capability, or service product being changed. The product owner helps decide what is built or changed </w:t>
      </w:r>
      <w:proofErr w:type="gramStart"/>
      <w:r>
        <w:t>next, but</w:t>
      </w:r>
      <w:proofErr w:type="gramEnd"/>
      <w:r>
        <w:t xml:space="preserve"> should not be treated as the only business voice.</w:t>
      </w:r>
    </w:p>
    <w:p w14:paraId="165F6C69" w14:textId="77777777" w:rsidR="008E12B0" w:rsidRDefault="008E12B0" w:rsidP="00B3010C">
      <w:pPr>
        <w:pStyle w:val="BodyText"/>
        <w:rPr>
          <w:kern w:val="2"/>
          <w:lang w:eastAsia="en-NZ"/>
          <w14:ligatures w14:val="standardContextual"/>
        </w:rPr>
      </w:pPr>
      <w:r>
        <w:t>If this role is missed, prioritisation may become unclear. If this role is treated as the only business voice, prioritisation may become detached from business outcomes, service obligations, assurance needs, operational readiness, policy intent, and wider stakeholder expectations.</w:t>
      </w:r>
    </w:p>
    <w:p w14:paraId="53A5A4CC" w14:textId="77777777" w:rsidR="007122D4" w:rsidRDefault="007122D4" w:rsidP="00B3010C">
      <w:pPr>
        <w:pStyle w:val="Heading2"/>
      </w:pPr>
      <w:r>
        <w:t>Obligation and Control Roles</w:t>
      </w:r>
    </w:p>
    <w:p w14:paraId="14B017B4" w14:textId="77777777" w:rsidR="007122D4" w:rsidRDefault="007122D4" w:rsidP="00B3010C">
      <w:pPr>
        <w:pStyle w:val="BodyText"/>
        <w:rPr>
          <w:kern w:val="2"/>
          <w:lang w:eastAsia="en-NZ"/>
          <w14:ligatures w14:val="standardContextual"/>
        </w:rPr>
      </w:pPr>
      <w:r>
        <w:t>Other obligation roles define rules, constraints, evidence needs, and controls that the service must respect. They may not own the business outcome or the enabling service, but their decisions can determine whether the service is lawful, secure, financially sound, recordable, auditable, and fit to operate.</w:t>
      </w:r>
    </w:p>
    <w:p w14:paraId="428A15F4" w14:textId="77777777" w:rsidR="007122D4" w:rsidRDefault="007122D4" w:rsidP="00B3010C">
      <w:pPr>
        <w:pStyle w:val="BodyText"/>
        <w:rPr>
          <w:kern w:val="2"/>
          <w:lang w:eastAsia="en-NZ"/>
          <w14:ligatures w14:val="standardContextual"/>
        </w:rPr>
      </w:pPr>
      <w:r>
        <w:t xml:space="preserve">Data collected through a service is not simply owned by the business owner, service owner, product team, or system team. The organisation is accountable for how data is collected, defined, used, shared, corrected, retained, protected, and disposed of. Within </w:t>
      </w:r>
      <w:r>
        <w:lastRenderedPageBreak/>
        <w:t>that accountability, specific roles should be identified for data meaning, data stewardship, technical custody, privacy, records, and security.</w:t>
      </w:r>
    </w:p>
    <w:p w14:paraId="46790902" w14:textId="77777777" w:rsidR="007122D4" w:rsidRDefault="007122D4" w:rsidP="00B3010C">
      <w:pPr>
        <w:pStyle w:val="Heading3"/>
        <w:rPr>
          <w:kern w:val="2"/>
          <w:lang w:eastAsia="en-NZ"/>
          <w14:ligatures w14:val="standardContextual"/>
        </w:rPr>
      </w:pPr>
      <w:r>
        <w:t>Policy and process authority</w:t>
      </w:r>
    </w:p>
    <w:p w14:paraId="2C5B63A0" w14:textId="77777777" w:rsidR="007122D4" w:rsidRDefault="007122D4" w:rsidP="00B3010C">
      <w:pPr>
        <w:pStyle w:val="BodyText"/>
        <w:rPr>
          <w:kern w:val="2"/>
          <w:lang w:eastAsia="en-NZ"/>
          <w14:ligatures w14:val="standardContextual"/>
        </w:rPr>
      </w:pPr>
      <w:r>
        <w:t>Policy and process authority means the person, team, or forum able to confirm what the service is allowed or required to do, how the rules should be interpreted, and how work should move across teams, systems, providers, and decision points. In some organisations this authority will sit with a named policy owner or process owner. In others it may sit with a business owner, operational lead, policy team, service manager, or governance forum.</w:t>
      </w:r>
    </w:p>
    <w:p w14:paraId="4909B90E" w14:textId="77777777" w:rsidR="007122D4" w:rsidRDefault="007122D4" w:rsidP="00B3010C">
      <w:pPr>
        <w:pStyle w:val="BodyText"/>
        <w:rPr>
          <w:kern w:val="2"/>
          <w:lang w:eastAsia="en-NZ"/>
          <w14:ligatures w14:val="standardContextual"/>
        </w:rPr>
      </w:pPr>
      <w:r>
        <w:t>If this authority is missed, the system may encode assumptions that do not match policy intent, automate fragments of work while leaving broken hand-offs, or create decisions that cannot be explained against an authorised rule. The issue is not the job title. The issue is whether the project has found the person or group with authority to confirm the rule, the process, the exception path, and the acceptable trade-off.</w:t>
      </w:r>
    </w:p>
    <w:p w14:paraId="150D3650" w14:textId="77777777" w:rsidR="007122D4" w:rsidRDefault="007122D4" w:rsidP="00B3010C">
      <w:pPr>
        <w:pStyle w:val="Heading3"/>
        <w:rPr>
          <w:kern w:val="2"/>
          <w:lang w:eastAsia="en-NZ"/>
          <w14:ligatures w14:val="standardContextual"/>
        </w:rPr>
      </w:pPr>
      <w:r>
        <w:t>Data governance, stewardship, and custody</w:t>
      </w:r>
    </w:p>
    <w:p w14:paraId="36E967F1" w14:textId="77777777" w:rsidR="007122D4" w:rsidRDefault="007122D4" w:rsidP="00B3010C">
      <w:pPr>
        <w:pStyle w:val="BodyText"/>
        <w:rPr>
          <w:kern w:val="2"/>
          <w:lang w:eastAsia="en-NZ"/>
          <w14:ligatures w14:val="standardContextual"/>
        </w:rPr>
      </w:pPr>
      <w:r>
        <w:t>Data governance roles confirm what the data means, why it is collected, who may use it, what quality is required, how errors are corrected, how long it is kept, and when it may be shared. The named roles vary by organisation, but the responsibilities commonly include a data governance lead or accountable data role, data stewards who manage definitions and quality practices, and data custodians who manage the technical storage, protection, backup, and access controls.</w:t>
      </w:r>
    </w:p>
    <w:p w14:paraId="334549F7" w14:textId="77777777" w:rsidR="007122D4" w:rsidRDefault="007122D4" w:rsidP="00B3010C">
      <w:pPr>
        <w:pStyle w:val="BodyText"/>
        <w:rPr>
          <w:kern w:val="2"/>
          <w:lang w:eastAsia="en-NZ"/>
          <w14:ligatures w14:val="standardContextual"/>
        </w:rPr>
      </w:pPr>
      <w:r>
        <w:t>If these roles are missed, the system may lack clear definitions, data quality rules, correction pathways, retention controls, lineage, access rules, and reporting confidence. The project may also confuse the person who enters data, the person the data is about, the team that stores it, and the role accountable for how the organisation may use it.</w:t>
      </w:r>
    </w:p>
    <w:p w14:paraId="0433522A" w14:textId="77777777" w:rsidR="007122D4" w:rsidRPr="00040BE2" w:rsidRDefault="007122D4" w:rsidP="00B3010C">
      <w:pPr>
        <w:pStyle w:val="Heading3"/>
      </w:pPr>
      <w:r w:rsidRPr="00040BE2">
        <w:t>Privacy, security, finance, legal, and procurement owners</w:t>
      </w:r>
    </w:p>
    <w:p w14:paraId="3FE3C909" w14:textId="77777777" w:rsidR="007122D4" w:rsidRDefault="007122D4" w:rsidP="00B3010C">
      <w:pPr>
        <w:pStyle w:val="BodyText"/>
        <w:rPr>
          <w:kern w:val="2"/>
          <w:lang w:eastAsia="en-NZ"/>
          <w14:ligatures w14:val="standardContextual"/>
        </w:rPr>
      </w:pPr>
      <w:r>
        <w:t>Privacy, security, finance, legal, and procurement owners hold specialist obligations that the service must meet. They do not usually own the service itself, but they can define conditions the service must satisfy before it can operate safely, lawfully, commercially, or financially.</w:t>
      </w:r>
    </w:p>
    <w:p w14:paraId="20A42574" w14:textId="77777777" w:rsidR="007122D4" w:rsidRDefault="007122D4" w:rsidP="00B3010C">
      <w:pPr>
        <w:pStyle w:val="BodyText"/>
        <w:rPr>
          <w:kern w:val="2"/>
          <w:lang w:eastAsia="en-NZ"/>
          <w14:ligatures w14:val="standardContextual"/>
        </w:rPr>
      </w:pPr>
      <w:r>
        <w:t>If these owners are missed, the project may discover late that the design does not meet privacy, security, financial, legal, commercial, or procurement obligations. These are not presentation-layer concerns. They can determine whether the service is allowed to operate, what evidence is required, and what controls must be built in.</w:t>
      </w:r>
    </w:p>
    <w:p w14:paraId="543D9C0C" w14:textId="77777777" w:rsidR="007122D4" w:rsidRDefault="007122D4" w:rsidP="00B3010C">
      <w:pPr>
        <w:pStyle w:val="BodyText"/>
        <w:rPr>
          <w:kern w:val="2"/>
          <w:lang w:eastAsia="en-NZ"/>
          <w14:ligatures w14:val="standardContextual"/>
        </w:rPr>
      </w:pPr>
      <w:r>
        <w:t>The practical test is to ask which owner has the authority to accept the risk, approve the trade-off, define the rule, or confirm the service is ready to operate. If that owner is not identified, the project may mistake a workshop preference for an accountable decision.</w:t>
      </w:r>
    </w:p>
    <w:p w14:paraId="35408B27" w14:textId="77777777" w:rsidR="00040BE2" w:rsidRDefault="00040BE2" w:rsidP="00B3010C">
      <w:pPr>
        <w:pStyle w:val="Heading2"/>
      </w:pPr>
      <w:r w:rsidRPr="00040BE2">
        <w:lastRenderedPageBreak/>
        <w:t>Governance, assurance, and accountability</w:t>
      </w:r>
    </w:p>
    <w:p w14:paraId="1E4CCE77" w14:textId="2B2B38E8" w:rsidR="00DA09B2" w:rsidRPr="00DA09B2" w:rsidRDefault="00DA09B2" w:rsidP="00B3010C">
      <w:pPr>
        <w:pStyle w:val="BodyText"/>
      </w:pPr>
      <w:r>
        <w:t>TODO: Blurb.</w:t>
      </w:r>
    </w:p>
    <w:p w14:paraId="08271BA8" w14:textId="77777777" w:rsidR="00040BE2" w:rsidRPr="00040BE2" w:rsidRDefault="00040BE2" w:rsidP="00B3010C">
      <w:pPr>
        <w:pStyle w:val="Heading3"/>
      </w:pPr>
      <w:r w:rsidRPr="00040BE2">
        <w:t>Governance boards and approval bodies</w:t>
      </w:r>
    </w:p>
    <w:p w14:paraId="5F5CB041" w14:textId="77777777" w:rsidR="00040BE2" w:rsidRPr="00040BE2" w:rsidRDefault="00040BE2" w:rsidP="00B3010C">
      <w:pPr>
        <w:pStyle w:val="BodyText"/>
      </w:pPr>
      <w:r w:rsidRPr="00040BE2">
        <w:t>Bodies that review, approve, or oversee investment, architecture, data, privacy, security, commercial, operational readiness, or change decisions.</w:t>
      </w:r>
    </w:p>
    <w:p w14:paraId="01E29E9C" w14:textId="77777777" w:rsidR="00040BE2" w:rsidRPr="00040BE2" w:rsidRDefault="00040BE2" w:rsidP="00B3010C">
      <w:pPr>
        <w:pStyle w:val="BodyText"/>
      </w:pPr>
      <w:r w:rsidRPr="00040BE2">
        <w:t>If missed, approvals become late-stage blockers and decisions may lack the evidence, rationale, traceability, or exception handling required for governance.</w:t>
      </w:r>
    </w:p>
    <w:p w14:paraId="6DEB76D9" w14:textId="77777777" w:rsidR="00040BE2" w:rsidRPr="00040BE2" w:rsidRDefault="00040BE2" w:rsidP="00B3010C">
      <w:pPr>
        <w:pStyle w:val="Heading3"/>
      </w:pPr>
      <w:r w:rsidRPr="00040BE2">
        <w:t>Internal audit</w:t>
      </w:r>
    </w:p>
    <w:p w14:paraId="7D3B5B2A" w14:textId="77777777" w:rsidR="00040BE2" w:rsidRPr="00040BE2" w:rsidRDefault="00040BE2" w:rsidP="00B3010C">
      <w:pPr>
        <w:pStyle w:val="BodyText"/>
      </w:pPr>
      <w:r w:rsidRPr="00040BE2">
        <w:t>Internal assurance functions that test whether controls, processes, and obligations are operating as intended.</w:t>
      </w:r>
    </w:p>
    <w:p w14:paraId="69256699" w14:textId="77777777" w:rsidR="00040BE2" w:rsidRPr="00040BE2" w:rsidRDefault="00040BE2" w:rsidP="00B3010C">
      <w:pPr>
        <w:pStyle w:val="BodyText"/>
      </w:pPr>
      <w:r w:rsidRPr="00040BE2">
        <w:t>If missed, the system may lack the evidence, control reporting, access history, and process records needed for internal assurance.</w:t>
      </w:r>
    </w:p>
    <w:p w14:paraId="5ADDDDA9" w14:textId="77777777" w:rsidR="00040BE2" w:rsidRPr="00040BE2" w:rsidRDefault="00040BE2" w:rsidP="00B3010C">
      <w:pPr>
        <w:pStyle w:val="Heading3"/>
      </w:pPr>
      <w:r w:rsidRPr="00040BE2">
        <w:t>External auditors</w:t>
      </w:r>
    </w:p>
    <w:p w14:paraId="0C8D93AF" w14:textId="77777777" w:rsidR="00040BE2" w:rsidRPr="00040BE2" w:rsidRDefault="00040BE2" w:rsidP="00B3010C">
      <w:pPr>
        <w:pStyle w:val="BodyText"/>
      </w:pPr>
      <w:r w:rsidRPr="00040BE2">
        <w:t>External parties that review financial, statutory, regulatory, or other formal obligations.</w:t>
      </w:r>
    </w:p>
    <w:p w14:paraId="2E675AA5" w14:textId="77777777" w:rsidR="00040BE2" w:rsidRPr="00040BE2" w:rsidRDefault="00040BE2" w:rsidP="00B3010C">
      <w:pPr>
        <w:pStyle w:val="BodyText"/>
      </w:pPr>
      <w:r w:rsidRPr="00040BE2">
        <w:t>If missed, annual or periodic audits become manual, disruptive, and expensive. The service may not be able to prove access, approval, segregation of duties, transaction history, or control operation.</w:t>
      </w:r>
    </w:p>
    <w:p w14:paraId="4E0D3D03" w14:textId="77777777" w:rsidR="00040BE2" w:rsidRPr="00040BE2" w:rsidRDefault="00040BE2" w:rsidP="00B3010C">
      <w:pPr>
        <w:pStyle w:val="Heading3"/>
      </w:pPr>
      <w:r w:rsidRPr="00040BE2">
        <w:t>Regulators, complaints bodies, and review authorities</w:t>
      </w:r>
    </w:p>
    <w:p w14:paraId="6CEA8A75" w14:textId="77777777" w:rsidR="00040BE2" w:rsidRPr="00040BE2" w:rsidRDefault="00040BE2" w:rsidP="00B3010C">
      <w:pPr>
        <w:pStyle w:val="BodyText"/>
      </w:pPr>
      <w:r w:rsidRPr="00040BE2">
        <w:t>Bodies that oversee legal compliance, fairness, complaints, investigations, reviews, or sector obligations.</w:t>
      </w:r>
    </w:p>
    <w:p w14:paraId="7CCE99B2" w14:textId="77777777" w:rsidR="00040BE2" w:rsidRPr="00040BE2" w:rsidRDefault="00040BE2" w:rsidP="00B3010C">
      <w:pPr>
        <w:pStyle w:val="BodyText"/>
      </w:pPr>
      <w:r w:rsidRPr="00040BE2">
        <w:t>If missed, the service may lack decision evidence, review pathways, complaints information, correction mechanisms, and defensible records.</w:t>
      </w:r>
    </w:p>
    <w:p w14:paraId="1CEB30C9" w14:textId="77777777" w:rsidR="00040BE2" w:rsidRPr="00040BE2" w:rsidRDefault="00040BE2" w:rsidP="00B3010C">
      <w:pPr>
        <w:pStyle w:val="Heading3"/>
      </w:pPr>
      <w:r w:rsidRPr="00040BE2">
        <w:t>Statutory, ministerial, and central reporting bodies</w:t>
      </w:r>
    </w:p>
    <w:p w14:paraId="05BB50E3" w14:textId="77777777" w:rsidR="00040BE2" w:rsidRPr="00040BE2" w:rsidRDefault="00040BE2" w:rsidP="00B3010C">
      <w:pPr>
        <w:pStyle w:val="BodyText"/>
      </w:pPr>
      <w:r w:rsidRPr="00040BE2">
        <w:t>Bodies that require regular, formal, or ad hoc reporting from the service.</w:t>
      </w:r>
    </w:p>
    <w:p w14:paraId="7E1ABAF9" w14:textId="77777777" w:rsidR="00040BE2" w:rsidRPr="00040BE2" w:rsidRDefault="00040BE2" w:rsidP="00B3010C">
      <w:pPr>
        <w:pStyle w:val="BodyText"/>
      </w:pPr>
      <w:r w:rsidRPr="00040BE2">
        <w:t>If missed, the service may be unable to produce trusted reporting without manual workarounds, late data reconciliation, or inconsistent definitions.</w:t>
      </w:r>
    </w:p>
    <w:p w14:paraId="52304644" w14:textId="77777777" w:rsidR="00076AAC" w:rsidRDefault="00076AAC" w:rsidP="00B3010C">
      <w:pPr>
        <w:pStyle w:val="BodyText"/>
      </w:pPr>
    </w:p>
    <w:p w14:paraId="63347D9E" w14:textId="73F870EC" w:rsidR="00040BE2" w:rsidRDefault="00040BE2" w:rsidP="00B3010C">
      <w:pPr>
        <w:pStyle w:val="BodyText"/>
      </w:pPr>
      <w:r>
        <w:t>XXXXXXXXXXXXXXXXXXXXXXXXX</w:t>
      </w:r>
    </w:p>
    <w:p w14:paraId="4274AAF9" w14:textId="105BE79B" w:rsidR="00076AAC" w:rsidRPr="00F61F8D" w:rsidRDefault="00840B2A" w:rsidP="00B3010C">
      <w:pPr>
        <w:pStyle w:val="BodyText"/>
      </w:pPr>
      <w:r>
        <w:t>BELOW BITS AND BOBS - TO BE REMOVE WHEN WE HAVE EVERYTHING COVERED.</w:t>
      </w:r>
    </w:p>
    <w:p w14:paraId="7AA05CEA" w14:textId="200C6F9B" w:rsidR="0090119E" w:rsidRDefault="00D12EDC" w:rsidP="00B3010C">
      <w:pPr>
        <w:pStyle w:val="Heading3"/>
        <w:rPr>
          <w:kern w:val="2"/>
          <w:lang w:eastAsia="en-NZ"/>
          <w14:ligatures w14:val="standardContextual"/>
        </w:rPr>
      </w:pPr>
      <w:proofErr w:type="gramStart"/>
      <w:r>
        <w:lastRenderedPageBreak/>
        <w:t>Non Users</w:t>
      </w:r>
      <w:proofErr w:type="gramEnd"/>
      <w:r>
        <w:t xml:space="preserve"> and </w:t>
      </w:r>
      <w:r w:rsidR="0090119E">
        <w:t>Public</w:t>
      </w:r>
    </w:p>
    <w:p w14:paraId="14563D4B" w14:textId="41D1839E" w:rsidR="00B84F69" w:rsidRDefault="00B84F69" w:rsidP="00B3010C">
      <w:pPr>
        <w:pStyle w:val="Heading4"/>
        <w:rPr>
          <w:lang w:eastAsia="en-NZ"/>
        </w:rPr>
      </w:pPr>
      <w:r>
        <w:rPr>
          <w:lang w:eastAsia="en-NZ"/>
        </w:rPr>
        <w:t>Public Users</w:t>
      </w:r>
    </w:p>
    <w:p w14:paraId="4276C10E" w14:textId="3BDC5612" w:rsidR="00B84F69" w:rsidRDefault="00B84F69" w:rsidP="00B3010C">
      <w:pPr>
        <w:pStyle w:val="BodyText"/>
        <w:rPr>
          <w:kern w:val="2"/>
          <w:lang w:eastAsia="en-NZ"/>
          <w14:ligatures w14:val="standardContextual"/>
        </w:rPr>
      </w:pPr>
      <w:r>
        <w:rPr>
          <w:kern w:val="2"/>
          <w:lang w:eastAsia="en-NZ"/>
          <w14:ligatures w14:val="standardContextual"/>
        </w:rPr>
        <w:t xml:space="preserve">… non </w:t>
      </w:r>
      <w:r w:rsidR="00450B77">
        <w:rPr>
          <w:kern w:val="2"/>
          <w:lang w:eastAsia="en-NZ"/>
          <w14:ligatures w14:val="standardContextual"/>
        </w:rPr>
        <w:t xml:space="preserve">authorised users who are not yet </w:t>
      </w:r>
    </w:p>
    <w:p w14:paraId="10F0407A" w14:textId="43694390" w:rsidR="00450B77" w:rsidRDefault="00450B77" w:rsidP="00B3010C">
      <w:pPr>
        <w:pStyle w:val="Heading4"/>
        <w:rPr>
          <w:lang w:eastAsia="en-NZ"/>
        </w:rPr>
      </w:pPr>
      <w:r>
        <w:rPr>
          <w:lang w:eastAsia="en-NZ"/>
        </w:rPr>
        <w:t>Invited Persons</w:t>
      </w:r>
    </w:p>
    <w:p w14:paraId="31C310CC" w14:textId="77777777" w:rsidR="007C7002" w:rsidRDefault="00450B77" w:rsidP="00B3010C">
      <w:pPr>
        <w:pStyle w:val="BodyText"/>
        <w:rPr>
          <w:kern w:val="2"/>
          <w:lang w:eastAsia="en-NZ"/>
          <w14:ligatures w14:val="standardContextual"/>
        </w:rPr>
      </w:pPr>
      <w:r>
        <w:rPr>
          <w:kern w:val="2"/>
          <w:lang w:eastAsia="en-NZ"/>
          <w14:ligatures w14:val="standardContextual"/>
        </w:rPr>
        <w:t xml:space="preserve">… People to whom </w:t>
      </w:r>
      <w:proofErr w:type="spellStart"/>
      <w:r>
        <w:rPr>
          <w:kern w:val="2"/>
          <w:lang w:eastAsia="en-NZ"/>
          <w14:ligatures w14:val="standardContextual"/>
        </w:rPr>
        <w:t>invitatations</w:t>
      </w:r>
      <w:proofErr w:type="spellEnd"/>
      <w:r>
        <w:rPr>
          <w:kern w:val="2"/>
          <w:lang w:eastAsia="en-NZ"/>
          <w14:ligatures w14:val="standardContextual"/>
        </w:rPr>
        <w:t xml:space="preserve"> were sent, </w:t>
      </w:r>
      <w:r w:rsidR="007C7002">
        <w:rPr>
          <w:kern w:val="2"/>
          <w:lang w:eastAsia="en-NZ"/>
          <w14:ligatures w14:val="standardContextual"/>
        </w:rPr>
        <w:t xml:space="preserve">who have not yet signed in and become users. </w:t>
      </w:r>
    </w:p>
    <w:p w14:paraId="6CDA3CC9" w14:textId="38F778BB" w:rsidR="00D12EDC" w:rsidRDefault="00280BB4" w:rsidP="00B3010C">
      <w:pPr>
        <w:pStyle w:val="BodyText"/>
        <w:rPr>
          <w:kern w:val="2"/>
          <w:lang w:eastAsia="en-NZ"/>
          <w14:ligatures w14:val="standardContextual"/>
        </w:rPr>
      </w:pPr>
      <w:proofErr w:type="gramStart"/>
      <w:r>
        <w:rPr>
          <w:kern w:val="2"/>
          <w:lang w:eastAsia="en-NZ"/>
          <w14:ligatures w14:val="standardContextual"/>
        </w:rPr>
        <w:t>Non Users</w:t>
      </w:r>
      <w:proofErr w:type="gramEnd"/>
    </w:p>
    <w:p w14:paraId="00C62FD0" w14:textId="17445628" w:rsidR="00280BB4" w:rsidRDefault="00280BB4" w:rsidP="00B3010C">
      <w:pPr>
        <w:pStyle w:val="BodyText"/>
        <w:rPr>
          <w:kern w:val="2"/>
          <w:lang w:eastAsia="en-NZ"/>
          <w14:ligatures w14:val="standardContextual"/>
        </w:rPr>
      </w:pPr>
      <w:r>
        <w:rPr>
          <w:kern w:val="2"/>
          <w:lang w:eastAsia="en-NZ"/>
          <w14:ligatures w14:val="standardContextual"/>
        </w:rPr>
        <w:t xml:space="preserve">A business service can be </w:t>
      </w:r>
      <w:proofErr w:type="spellStart"/>
      <w:r>
        <w:rPr>
          <w:kern w:val="2"/>
          <w:lang w:eastAsia="en-NZ"/>
          <w14:ligatures w14:val="standardContextual"/>
        </w:rPr>
        <w:t>be</w:t>
      </w:r>
      <w:proofErr w:type="spellEnd"/>
      <w:r>
        <w:rPr>
          <w:kern w:val="2"/>
          <w:lang w:eastAsia="en-NZ"/>
          <w14:ligatures w14:val="standardContextual"/>
        </w:rPr>
        <w:t xml:space="preserve"> provided directly to end users </w:t>
      </w:r>
      <w:r w:rsidR="006967EE">
        <w:rPr>
          <w:kern w:val="2"/>
          <w:lang w:eastAsia="en-NZ"/>
          <w14:ligatures w14:val="standardContextual"/>
        </w:rPr>
        <w:t xml:space="preserve">digitally </w:t>
      </w:r>
      <w:r>
        <w:rPr>
          <w:kern w:val="2"/>
          <w:lang w:eastAsia="en-NZ"/>
          <w14:ligatures w14:val="standardContextual"/>
        </w:rPr>
        <w:t xml:space="preserve">– or only to service providers to process their non-digital </w:t>
      </w:r>
      <w:r w:rsidR="006967EE">
        <w:rPr>
          <w:kern w:val="2"/>
          <w:lang w:eastAsia="en-NZ"/>
          <w14:ligatures w14:val="standardContextual"/>
        </w:rPr>
        <w:t xml:space="preserve">interactions.  For </w:t>
      </w:r>
      <w:proofErr w:type="gramStart"/>
      <w:r w:rsidR="006967EE">
        <w:rPr>
          <w:kern w:val="2"/>
          <w:lang w:eastAsia="en-NZ"/>
          <w14:ligatures w14:val="standardContextual"/>
        </w:rPr>
        <w:t>example</w:t>
      </w:r>
      <w:proofErr w:type="gramEnd"/>
      <w:r w:rsidR="006967EE">
        <w:rPr>
          <w:kern w:val="2"/>
          <w:lang w:eastAsia="en-NZ"/>
          <w14:ligatures w14:val="standardContextual"/>
        </w:rPr>
        <w:t xml:space="preserve"> </w:t>
      </w:r>
    </w:p>
    <w:p w14:paraId="4DCF5CBE" w14:textId="77777777" w:rsidR="00941E62" w:rsidRDefault="00D12EDC" w:rsidP="00B3010C">
      <w:pPr>
        <w:pStyle w:val="Heading3"/>
        <w:rPr>
          <w:lang w:eastAsia="en-NZ"/>
        </w:rPr>
      </w:pPr>
      <w:r>
        <w:rPr>
          <w:lang w:eastAsia="en-NZ"/>
        </w:rPr>
        <w:t xml:space="preserve">Service Users </w:t>
      </w:r>
    </w:p>
    <w:p w14:paraId="78E43B20" w14:textId="46B2A0CB" w:rsidR="00B84F69" w:rsidRDefault="00B84F69" w:rsidP="00B3010C">
      <w:pPr>
        <w:pStyle w:val="Heading4"/>
        <w:rPr>
          <w:lang w:eastAsia="en-NZ"/>
        </w:rPr>
      </w:pPr>
      <w:r>
        <w:rPr>
          <w:lang w:eastAsia="en-NZ"/>
        </w:rPr>
        <w:br/>
        <w:t xml:space="preserve">Service Consumers </w:t>
      </w:r>
    </w:p>
    <w:p w14:paraId="384FFD1E" w14:textId="5FA528DF" w:rsidR="00B84F69" w:rsidRDefault="00B84F69" w:rsidP="00B3010C">
      <w:pPr>
        <w:pStyle w:val="BodyText"/>
        <w:rPr>
          <w:kern w:val="2"/>
          <w:lang w:eastAsia="en-NZ"/>
          <w14:ligatures w14:val="standardContextual"/>
        </w:rPr>
      </w:pPr>
      <w:r>
        <w:rPr>
          <w:kern w:val="2"/>
          <w:lang w:eastAsia="en-NZ"/>
          <w14:ligatures w14:val="standardContextual"/>
        </w:rPr>
        <w:t xml:space="preserve">…the people </w:t>
      </w:r>
      <w:r w:rsidR="000517BE">
        <w:rPr>
          <w:kern w:val="2"/>
          <w:lang w:eastAsia="en-NZ"/>
          <w14:ligatures w14:val="standardContextual"/>
        </w:rPr>
        <w:t xml:space="preserve">who use the service to </w:t>
      </w:r>
      <w:proofErr w:type="gramStart"/>
      <w:r>
        <w:rPr>
          <w:kern w:val="2"/>
          <w:lang w:eastAsia="en-NZ"/>
          <w14:ligatures w14:val="standardContextual"/>
        </w:rPr>
        <w:t>consuming</w:t>
      </w:r>
      <w:proofErr w:type="gramEnd"/>
      <w:r>
        <w:rPr>
          <w:kern w:val="2"/>
          <w:lang w:eastAsia="en-NZ"/>
          <w14:ligatures w14:val="standardContextual"/>
        </w:rPr>
        <w:t xml:space="preserve"> </w:t>
      </w:r>
      <w:r w:rsidR="000517BE">
        <w:rPr>
          <w:kern w:val="2"/>
          <w:lang w:eastAsia="en-NZ"/>
          <w14:ligatures w14:val="standardContextual"/>
        </w:rPr>
        <w:t>one or more</w:t>
      </w:r>
      <w:r>
        <w:rPr>
          <w:kern w:val="2"/>
          <w:lang w:eastAsia="en-NZ"/>
          <w14:ligatures w14:val="standardContextual"/>
        </w:rPr>
        <w:t xml:space="preserve"> service</w:t>
      </w:r>
      <w:r w:rsidR="000517BE">
        <w:rPr>
          <w:kern w:val="2"/>
          <w:lang w:eastAsia="en-NZ"/>
          <w14:ligatures w14:val="standardContextual"/>
        </w:rPr>
        <w:t>s</w:t>
      </w:r>
      <w:r>
        <w:rPr>
          <w:kern w:val="2"/>
          <w:lang w:eastAsia="en-NZ"/>
          <w14:ligatures w14:val="standardContextual"/>
        </w:rPr>
        <w:t xml:space="preserve"> being provided</w:t>
      </w:r>
      <w:r w:rsidR="007C7002">
        <w:rPr>
          <w:kern w:val="2"/>
          <w:lang w:eastAsia="en-NZ"/>
          <w14:ligatures w14:val="standardContextual"/>
        </w:rPr>
        <w:t xml:space="preserve"> by Service Providers</w:t>
      </w:r>
      <w:r w:rsidR="000517BE">
        <w:rPr>
          <w:kern w:val="2"/>
          <w:lang w:eastAsia="en-NZ"/>
          <w14:ligatures w14:val="standardContextual"/>
        </w:rPr>
        <w:t xml:space="preserve"> (see below).</w:t>
      </w:r>
    </w:p>
    <w:p w14:paraId="24E2E9F0" w14:textId="7B0CF4D2" w:rsidR="007C7002" w:rsidRDefault="000517BE" w:rsidP="00B3010C">
      <w:pPr>
        <w:pStyle w:val="BodyText"/>
        <w:rPr>
          <w:kern w:val="2"/>
          <w:lang w:eastAsia="en-NZ"/>
          <w14:ligatures w14:val="standardContextual"/>
        </w:rPr>
      </w:pPr>
      <w:r>
        <w:rPr>
          <w:kern w:val="2"/>
          <w:lang w:eastAsia="en-NZ"/>
          <w14:ligatures w14:val="standardContextual"/>
        </w:rPr>
        <w:t xml:space="preserve">The nuance is that in some scenarios, </w:t>
      </w:r>
      <w:r w:rsidR="00346B21">
        <w:rPr>
          <w:kern w:val="2"/>
          <w:lang w:eastAsia="en-NZ"/>
          <w14:ligatures w14:val="standardContextual"/>
        </w:rPr>
        <w:t xml:space="preserve">the service consumers are servicing users that are not </w:t>
      </w:r>
    </w:p>
    <w:p w14:paraId="63FB8748" w14:textId="1B04BD15" w:rsidR="007C7002" w:rsidRDefault="007C7002" w:rsidP="00B3010C">
      <w:pPr>
        <w:pStyle w:val="Heading4"/>
        <w:rPr>
          <w:lang w:eastAsia="en-NZ"/>
        </w:rPr>
      </w:pPr>
      <w:r>
        <w:rPr>
          <w:lang w:eastAsia="en-NZ"/>
        </w:rPr>
        <w:t>Service Providers</w:t>
      </w:r>
    </w:p>
    <w:p w14:paraId="02FF5AD9" w14:textId="4B738EDD" w:rsidR="00941E62" w:rsidRDefault="00941E62" w:rsidP="00B3010C">
      <w:pPr>
        <w:pStyle w:val="BodyText"/>
        <w:rPr>
          <w:lang w:eastAsia="en-NZ"/>
        </w:rPr>
      </w:pPr>
      <w:r>
        <w:rPr>
          <w:lang w:eastAsia="en-NZ"/>
        </w:rPr>
        <w:t xml:space="preserve">The groups of users who provider a </w:t>
      </w:r>
      <w:proofErr w:type="gramStart"/>
      <w:r>
        <w:rPr>
          <w:lang w:eastAsia="en-NZ"/>
        </w:rPr>
        <w:t>service to service</w:t>
      </w:r>
      <w:proofErr w:type="gramEnd"/>
      <w:r>
        <w:rPr>
          <w:lang w:eastAsia="en-NZ"/>
        </w:rPr>
        <w:t xml:space="preserve"> consumers.</w:t>
      </w:r>
    </w:p>
    <w:p w14:paraId="4FF992B5" w14:textId="77777777" w:rsidR="00941E62" w:rsidRPr="00941E62" w:rsidRDefault="00941E62" w:rsidP="00B3010C">
      <w:pPr>
        <w:pStyle w:val="BodyText"/>
        <w:rPr>
          <w:lang w:eastAsia="en-NZ"/>
        </w:rPr>
      </w:pPr>
    </w:p>
    <w:p w14:paraId="1CF18473" w14:textId="77777777" w:rsidR="00B84F69" w:rsidRDefault="00B84F69" w:rsidP="00B3010C">
      <w:pPr>
        <w:pStyle w:val="BodyText"/>
        <w:rPr>
          <w:kern w:val="2"/>
          <w:lang w:eastAsia="en-NZ"/>
          <w14:ligatures w14:val="standardContextual"/>
        </w:rPr>
      </w:pPr>
    </w:p>
    <w:p w14:paraId="25C0E550" w14:textId="77777777" w:rsidR="00B84F69" w:rsidRDefault="00B84F69" w:rsidP="00B3010C">
      <w:pPr>
        <w:pStyle w:val="BodyText"/>
        <w:rPr>
          <w:kern w:val="2"/>
          <w:lang w:eastAsia="en-NZ"/>
          <w14:ligatures w14:val="standardContextual"/>
        </w:rPr>
      </w:pP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3088"/>
        <w:gridCol w:w="6420"/>
      </w:tblGrid>
      <w:tr w:rsidR="00A17152" w14:paraId="10E613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D1376E" w14:textId="77777777" w:rsidR="00A17152" w:rsidRDefault="00A17152" w:rsidP="00B3010C">
            <w:pPr>
              <w:pStyle w:val="BodyText"/>
              <w:rPr>
                <w:kern w:val="2"/>
                <w:lang w:eastAsia="en-NZ"/>
                <w14:ligatures w14:val="standardContextual"/>
              </w:rPr>
            </w:pPr>
            <w:r>
              <w:t>Group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854B3" w14:textId="77777777" w:rsidR="00A17152" w:rsidRDefault="00A17152" w:rsidP="00B3010C">
            <w:pPr>
              <w:pStyle w:val="BodyText"/>
            </w:pPr>
            <w:r>
              <w:t>Why this group matters</w:t>
            </w:r>
          </w:p>
        </w:tc>
      </w:tr>
      <w:tr w:rsidR="00A17152" w14:paraId="1FAC804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83D925" w14:textId="77777777" w:rsidR="00A17152" w:rsidRDefault="00A17152" w:rsidP="00B3010C">
            <w:pPr>
              <w:pStyle w:val="BodyText"/>
            </w:pPr>
            <w:r>
              <w:t>Direct service recipients and applicants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0E2E4227" w14:textId="77777777" w:rsidR="00A17152" w:rsidRDefault="00A17152" w:rsidP="00B3010C">
            <w:pPr>
              <w:pStyle w:val="BodyText"/>
            </w:pPr>
            <w:r>
              <w:t>These are people or organisations seeking, receiving, or applying for the service. They define access pathways, eligibility interactions, decision points, notifications, accessibility needs, and the consequences of incorrect or delayed service.</w:t>
            </w:r>
          </w:p>
        </w:tc>
      </w:tr>
      <w:tr w:rsidR="00A17152" w14:paraId="327D313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C0E5ED" w14:textId="77777777" w:rsidR="00A17152" w:rsidRDefault="00A17152" w:rsidP="00B3010C">
            <w:pPr>
              <w:pStyle w:val="BodyText"/>
            </w:pPr>
            <w:r>
              <w:t>Potential, eligible, declined, or excluded people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1844B" w14:textId="77777777" w:rsidR="00A17152" w:rsidRDefault="00A17152" w:rsidP="00B3010C">
            <w:pPr>
              <w:pStyle w:val="BodyText"/>
            </w:pPr>
            <w:r>
              <w:t>These people may not be active users, but the service still affects them. They may require public information, eligibility guidance, assisted channels, review pathways, complaints processes, and evidence that exclusion or decline decisions are lawful and explainable.</w:t>
            </w:r>
          </w:p>
        </w:tc>
      </w:tr>
      <w:tr w:rsidR="00A17152" w14:paraId="3D251A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D63AD7" w14:textId="77777777" w:rsidR="00A17152" w:rsidRDefault="00A17152" w:rsidP="00B3010C">
            <w:pPr>
              <w:pStyle w:val="BodyText"/>
            </w:pPr>
            <w:r>
              <w:lastRenderedPageBreak/>
              <w:t>Representatives, whānau, carers, guardians, and authorised agents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9C097F" w14:textId="77777777" w:rsidR="00A17152" w:rsidRDefault="00A17152" w:rsidP="00B3010C">
            <w:pPr>
              <w:pStyle w:val="BodyText"/>
            </w:pPr>
            <w:r>
              <w:t>These parties may act for, support, or speak on behalf of a recipient. They create requirements for consent, delegated authority, relationship management, communication preferences, privacy boundaries, and proof of authority.</w:t>
            </w:r>
          </w:p>
        </w:tc>
      </w:tr>
      <w:tr w:rsidR="00A17152" w14:paraId="35BB0C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6C6C7A" w14:textId="77777777" w:rsidR="00A17152" w:rsidRDefault="00A17152" w:rsidP="00B3010C">
            <w:pPr>
              <w:pStyle w:val="BodyText"/>
            </w:pPr>
            <w:r>
              <w:t>Service providers and delivery partners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A67C1" w14:textId="77777777" w:rsidR="00A17152" w:rsidRDefault="00A17152" w:rsidP="00B3010C">
            <w:pPr>
              <w:pStyle w:val="BodyText"/>
            </w:pPr>
            <w:r>
              <w:t>These organisations deliver or enable the service on behalf of the agency or within the sector. They create needs for provider registration, delegated administration, service-tier reporting, operational guidance, support channels, and data-sharing controls.</w:t>
            </w:r>
          </w:p>
        </w:tc>
      </w:tr>
      <w:tr w:rsidR="00A17152" w14:paraId="11F128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C8B212" w14:textId="77777777" w:rsidR="00A17152" w:rsidRDefault="00A17152" w:rsidP="00B3010C">
            <w:pPr>
              <w:pStyle w:val="BodyText"/>
            </w:pPr>
            <w:r>
              <w:t>Intermediate or regional providers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43FD2" w14:textId="77777777" w:rsidR="00A17152" w:rsidRDefault="00A17152" w:rsidP="00B3010C">
            <w:pPr>
              <w:pStyle w:val="BodyText"/>
            </w:pPr>
            <w:r>
              <w:t>These providers sit between the agency and local delivery. They often need oversight across multiple providers or locations, creating requirements for hierarchy, delegation, consolidated reporting, escalation, and differentiated access.</w:t>
            </w:r>
          </w:p>
        </w:tc>
      </w:tr>
      <w:tr w:rsidR="00A17152" w14:paraId="50CFBB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AFFA41" w14:textId="77777777" w:rsidR="00A17152" w:rsidRDefault="00A17152" w:rsidP="00B3010C">
            <w:pPr>
              <w:pStyle w:val="BodyText"/>
            </w:pPr>
            <w:r>
              <w:t>Frontline staff and provider administrators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9208D0B" w14:textId="77777777" w:rsidR="00A17152" w:rsidRDefault="00A17152" w:rsidP="00B3010C">
            <w:pPr>
              <w:pStyle w:val="BodyText"/>
            </w:pPr>
            <w:r>
              <w:t>These users perform day-to-day service tasks. They shape workflow, data capture, validation, correction, hand-off, exception handling, notifications, and usability requirements.</w:t>
            </w:r>
          </w:p>
        </w:tc>
      </w:tr>
      <w:tr w:rsidR="00A17152" w14:paraId="09C04F1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5A36C2" w14:textId="77777777" w:rsidR="00A17152" w:rsidRDefault="00A17152" w:rsidP="00B3010C">
            <w:pPr>
              <w:pStyle w:val="BodyText"/>
            </w:pPr>
            <w:r>
              <w:t>Provider managers and sector representatives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BF38EF6" w14:textId="77777777" w:rsidR="00A17152" w:rsidRDefault="00A17152" w:rsidP="00B3010C">
            <w:pPr>
              <w:pStyle w:val="BodyText"/>
            </w:pPr>
            <w:r>
              <w:t>These stakeholders may not perform daily transactions, but they need oversight, performance information, assurance, service status, trend reporting, and a channel to raise systemic issues.</w:t>
            </w:r>
          </w:p>
        </w:tc>
      </w:tr>
      <w:tr w:rsidR="00A17152" w14:paraId="3462FAB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A698B2" w14:textId="77777777" w:rsidR="00A17152" w:rsidRDefault="00A17152" w:rsidP="00B3010C">
            <w:pPr>
              <w:pStyle w:val="BodyText"/>
            </w:pPr>
            <w:r>
              <w:t>Public and non-user affected parties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3CA3C1" w14:textId="77777777" w:rsidR="00A17152" w:rsidRDefault="00A17152" w:rsidP="00B3010C">
            <w:pPr>
              <w:pStyle w:val="BodyText"/>
            </w:pPr>
            <w:r>
              <w:t>These people may use information rather than the system. They create requirements for public guidance, transparency, accessibility, non-digital pathways, publication controls, complaints, and the management of unintended impacts.</w:t>
            </w:r>
          </w:p>
        </w:tc>
      </w:tr>
      <w:tr w:rsidR="00A17152" w14:paraId="3BE566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38B231" w14:textId="77777777" w:rsidR="00A17152" w:rsidRDefault="00A17152" w:rsidP="00B3010C">
            <w:pPr>
              <w:pStyle w:val="BodyText"/>
            </w:pPr>
            <w:r>
              <w:t>Sponsor and senior responsible owner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8E3BC" w14:textId="77777777" w:rsidR="00A17152" w:rsidRDefault="00A17152" w:rsidP="00B3010C">
            <w:pPr>
              <w:pStyle w:val="BodyText"/>
            </w:pPr>
            <w:r>
              <w:t>These roles are accountable for the investment, outcomes, risk position, and delivery direction. They require decision records, scope clarity, benefits evidence, risk visibility, and confidence that obligations have been identified.</w:t>
            </w:r>
          </w:p>
        </w:tc>
      </w:tr>
      <w:tr w:rsidR="00A17152" w14:paraId="2559777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91C0D4" w14:textId="77777777" w:rsidR="00A17152" w:rsidRDefault="00A17152" w:rsidP="00B3010C">
            <w:pPr>
              <w:pStyle w:val="BodyText"/>
            </w:pPr>
            <w:r>
              <w:t>Service, product, business, and operational owners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F7BB3" w14:textId="77777777" w:rsidR="00A17152" w:rsidRDefault="00A17152" w:rsidP="00B3010C">
            <w:pPr>
              <w:pStyle w:val="BodyText"/>
            </w:pPr>
            <w:r>
              <w:t xml:space="preserve">These owners remain accountable after delivery. They define the operating model, support model, change </w:t>
            </w:r>
            <w:r>
              <w:lastRenderedPageBreak/>
              <w:t>process, service performance needs, prioritisation rules, and acceptance of operational risk.</w:t>
            </w:r>
          </w:p>
        </w:tc>
      </w:tr>
      <w:tr w:rsidR="00A17152" w14:paraId="2CA52B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47F5CD" w14:textId="77777777" w:rsidR="00A17152" w:rsidRDefault="00A17152" w:rsidP="00B3010C">
            <w:pPr>
              <w:pStyle w:val="BodyText"/>
            </w:pPr>
            <w:r>
              <w:lastRenderedPageBreak/>
              <w:t>Policy, process, data, information, privacy, security, finance, legal, and procurement owners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ADABD1" w14:textId="77777777" w:rsidR="00A17152" w:rsidRDefault="00A17152" w:rsidP="00B3010C">
            <w:pPr>
              <w:pStyle w:val="BodyText"/>
            </w:pPr>
            <w:r>
              <w:t>These owners define obligations that the system must respect. They create requirements for policy alignment, process integrity, data quality, retention, privacy, security controls, financial integrity, legal defensibility, and commercial compliance.</w:t>
            </w:r>
          </w:p>
        </w:tc>
      </w:tr>
      <w:tr w:rsidR="00A17152" w14:paraId="4B5A7D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8648AC" w14:textId="77777777" w:rsidR="00A17152" w:rsidRDefault="00A17152" w:rsidP="00B3010C">
            <w:pPr>
              <w:pStyle w:val="BodyText"/>
            </w:pPr>
            <w:r>
              <w:t>Support and enabling functions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9EE23F" w14:textId="77777777" w:rsidR="00A17152" w:rsidRDefault="00A17152" w:rsidP="00B3010C">
            <w:pPr>
              <w:pStyle w:val="BodyText"/>
            </w:pPr>
            <w:r>
              <w:t>This includes contact centre, service desk, application support, identity and access management, operations, reporting, analytics, training, change, communications, and records management. They require diagnostics, support tools, knowledge content, access administration, monitoring, reporting, and operational handover.</w:t>
            </w:r>
          </w:p>
        </w:tc>
      </w:tr>
      <w:tr w:rsidR="00A17152" w14:paraId="5AD255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7D3B36" w14:textId="77777777" w:rsidR="00A17152" w:rsidRDefault="00A17152" w:rsidP="00B3010C">
            <w:pPr>
              <w:pStyle w:val="BodyText"/>
            </w:pPr>
            <w:r>
              <w:t>Governance and approval bodies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56362" w14:textId="77777777" w:rsidR="00A17152" w:rsidRDefault="00A17152" w:rsidP="00B3010C">
            <w:pPr>
              <w:pStyle w:val="BodyText"/>
            </w:pPr>
            <w:r>
              <w:t>These bodies approve or oversee design, delivery, risk, change, investment, privacy, security, data, architecture, and operational readiness. They require traceability, rationale, evidence, exceptions, assurance status, and decision records.</w:t>
            </w:r>
          </w:p>
        </w:tc>
      </w:tr>
      <w:tr w:rsidR="00A17152" w14:paraId="4777F09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18CB79" w14:textId="77777777" w:rsidR="00A17152" w:rsidRDefault="00A17152" w:rsidP="00B3010C">
            <w:pPr>
              <w:pStyle w:val="BodyText"/>
            </w:pPr>
            <w:r>
              <w:t>Assurance, audit, and external accountability bodies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2BDCC" w14:textId="77777777" w:rsidR="00A17152" w:rsidRDefault="00A17152" w:rsidP="00B3010C">
            <w:pPr>
              <w:pStyle w:val="BodyText"/>
            </w:pPr>
            <w:r>
              <w:t>These bodies test whether the service is lawful, controlled, accountable, secure, financially sound, and operating as intended. They require reliable evidence, audit trails, access history, role reviews, control reporting, records, and statutory or ministerial reporting support.</w:t>
            </w:r>
          </w:p>
        </w:tc>
      </w:tr>
      <w:tr w:rsidR="00A17152" w14:paraId="74988A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565EAC" w14:textId="77777777" w:rsidR="00A17152" w:rsidRDefault="00A17152" w:rsidP="00B3010C">
            <w:pPr>
              <w:pStyle w:val="BodyText"/>
            </w:pPr>
            <w:r>
              <w:t>Systems, integrations, and data-sharing partners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7AC9B3" w14:textId="77777777" w:rsidR="00A17152" w:rsidRDefault="00A17152" w:rsidP="00B3010C">
            <w:pPr>
              <w:pStyle w:val="BodyText"/>
            </w:pPr>
            <w:r>
              <w:t>Systems can also be users or stakeholders. Upstream systems, downstream systems, identity providers, finance systems, reporting platforms, records systems, APIs, and data-sharing partners create requirements for data contracts, availability, error handling, reconciliation, security, and change coordination.</w:t>
            </w:r>
          </w:p>
        </w:tc>
      </w:tr>
    </w:tbl>
    <w:bookmarkEnd w:id="12"/>
    <w:p w14:paraId="080F136E" w14:textId="77777777" w:rsidR="00A17152" w:rsidRDefault="00A17152" w:rsidP="00B3010C">
      <w:pPr>
        <w:pStyle w:val="Heading3"/>
        <w:rPr>
          <w:kern w:val="2"/>
          <w:lang w:eastAsia="en-NZ"/>
          <w14:ligatures w14:val="standardContextual"/>
        </w:rPr>
      </w:pPr>
      <w:r>
        <w:t>Service participants</w:t>
      </w:r>
    </w:p>
    <w:p w14:paraId="51DA9DC9" w14:textId="77777777" w:rsidR="00F33D98" w:rsidRDefault="00F33D98" w:rsidP="00B3010C">
      <w:pPr>
        <w:pStyle w:val="BodyText"/>
        <w:rPr>
          <w:kern w:val="2"/>
          <w:lang w:eastAsia="en-NZ"/>
          <w14:ligatures w14:val="standardContextual"/>
        </w:rPr>
      </w:pPr>
      <w:r>
        <w:t>Service participants include recipients, applicants, potential applicants, providers, intermediate providers, frontline staff, provider administrators, authorised representatives, advocates, professional bodies, and peak bodies. “Customer” and “the business” are not precise enough for this analysis.</w:t>
      </w:r>
    </w:p>
    <w:p w14:paraId="5625BF2E" w14:textId="77777777" w:rsidR="00A13914" w:rsidRDefault="00A13914" w:rsidP="00B3010C">
      <w:pPr>
        <w:pStyle w:val="Heading3"/>
        <w:rPr>
          <w:kern w:val="2"/>
          <w:lang w:eastAsia="en-NZ"/>
          <w14:ligatures w14:val="standardContextual"/>
        </w:rPr>
      </w:pPr>
      <w:bookmarkStart w:id="13" w:name="_Toc233785965"/>
      <w:r>
        <w:lastRenderedPageBreak/>
        <w:t>Public and non-user affected parties</w:t>
      </w:r>
      <w:bookmarkEnd w:id="13"/>
    </w:p>
    <w:p w14:paraId="579B8F49" w14:textId="77777777" w:rsidR="00F33D98" w:rsidRDefault="00F33D98" w:rsidP="00B3010C">
      <w:pPr>
        <w:pStyle w:val="BodyText"/>
        <w:rPr>
          <w:kern w:val="2"/>
          <w:lang w:eastAsia="en-NZ"/>
          <w14:ligatures w14:val="standardContextual"/>
        </w:rPr>
      </w:pPr>
      <w:r>
        <w:t>Public and non-user affected parties are often missed because they do not log in. They include people who are eligible but not registered, people excluded by poor data or policy interpretation, people represented by others, communities affected by service availability, and people who need accessible or non-digital pathways.</w:t>
      </w:r>
    </w:p>
    <w:p w14:paraId="4ADA5FF9" w14:textId="77777777" w:rsidR="00A13914" w:rsidRDefault="00A13914" w:rsidP="00B3010C">
      <w:pPr>
        <w:pStyle w:val="Heading3"/>
        <w:rPr>
          <w:kern w:val="2"/>
          <w:lang w:eastAsia="en-NZ"/>
          <w14:ligatures w14:val="standardContextual"/>
        </w:rPr>
      </w:pPr>
      <w:bookmarkStart w:id="14" w:name="_Toc233785966"/>
      <w:r>
        <w:t>Internal delivery and operational stakeholders</w:t>
      </w:r>
      <w:bookmarkEnd w:id="14"/>
    </w:p>
    <w:p w14:paraId="015526E1" w14:textId="77777777" w:rsidR="00F33D98" w:rsidRDefault="00F33D98" w:rsidP="00B3010C">
      <w:pPr>
        <w:pStyle w:val="BodyText"/>
        <w:rPr>
          <w:kern w:val="2"/>
          <w:lang w:eastAsia="en-NZ"/>
          <w14:ligatures w14:val="standardContextual"/>
        </w:rPr>
      </w:pPr>
      <w:r>
        <w:t>Internal delivery and operational stakeholders include the sponsor, service owner, product owner, business owner, operational owner, policy owner, data owner, privacy, security, finance, legal, procurement, contact centre, service desk, identity and access management, application support, reporting, analytics, training, change, communications, and records management.</w:t>
      </w:r>
    </w:p>
    <w:p w14:paraId="5BD6D619" w14:textId="77777777" w:rsidR="00F33D98" w:rsidRDefault="00F33D98" w:rsidP="00B3010C">
      <w:pPr>
        <w:pStyle w:val="BodyText"/>
        <w:rPr>
          <w:kern w:val="2"/>
          <w:lang w:eastAsia="en-NZ"/>
          <w14:ligatures w14:val="standardContextual"/>
        </w:rPr>
      </w:pPr>
      <w:r>
        <w:t>These groups often imply capabilities that do not appear in user stories: diagnostics, role administration, access review, safe support, incident triage, data correction, reporting, operational monitoring, and evidence retention.</w:t>
      </w:r>
    </w:p>
    <w:p w14:paraId="761BD52F" w14:textId="77777777" w:rsidR="00A13914" w:rsidRDefault="00A13914" w:rsidP="00B3010C">
      <w:pPr>
        <w:pStyle w:val="Heading3"/>
        <w:rPr>
          <w:kern w:val="2"/>
          <w:lang w:eastAsia="en-NZ"/>
          <w14:ligatures w14:val="standardContextual"/>
        </w:rPr>
      </w:pPr>
      <w:bookmarkStart w:id="15" w:name="_Toc233785967"/>
      <w:r>
        <w:t>Governance and approval stakeholders</w:t>
      </w:r>
      <w:bookmarkEnd w:id="15"/>
    </w:p>
    <w:p w14:paraId="51498912" w14:textId="77777777" w:rsidR="00F33D98" w:rsidRDefault="00F33D98" w:rsidP="00B3010C">
      <w:pPr>
        <w:pStyle w:val="BodyText"/>
        <w:rPr>
          <w:kern w:val="2"/>
          <w:lang w:eastAsia="en-NZ"/>
          <w14:ligatures w14:val="standardContextual"/>
        </w:rPr>
      </w:pPr>
      <w:r>
        <w:t>Governance and approval stakeholders include the sponsor, steering committee, portfolio board, architecture board, technical design authority, data governance, security governance, privacy governance, change advisory board, operational readiness forum, risk and assurance, legal, policy, and commercial approval bodies.</w:t>
      </w:r>
    </w:p>
    <w:p w14:paraId="09E9498F" w14:textId="77777777" w:rsidR="00F33D98" w:rsidRDefault="00F33D98" w:rsidP="00B3010C">
      <w:pPr>
        <w:pStyle w:val="BodyText"/>
        <w:rPr>
          <w:kern w:val="2"/>
          <w:lang w:eastAsia="en-NZ"/>
          <w14:ligatures w14:val="standardContextual"/>
        </w:rPr>
      </w:pPr>
      <w:r>
        <w:t>These bodies are not merely end-of-process reviewers. They create expectations for traceability, design rationale, risk treatment, exception handling, data stewardship, security, privacy, operational readiness, and change control.</w:t>
      </w:r>
    </w:p>
    <w:p w14:paraId="111786D9" w14:textId="77777777" w:rsidR="00A13914" w:rsidRDefault="00A13914" w:rsidP="00B3010C">
      <w:pPr>
        <w:pStyle w:val="Heading3"/>
        <w:rPr>
          <w:kern w:val="2"/>
          <w:lang w:eastAsia="en-NZ"/>
          <w14:ligatures w14:val="standardContextual"/>
        </w:rPr>
      </w:pPr>
      <w:bookmarkStart w:id="16" w:name="_Toc233785968"/>
      <w:r>
        <w:t>Assurance and accountability stakeholders</w:t>
      </w:r>
      <w:bookmarkEnd w:id="16"/>
    </w:p>
    <w:p w14:paraId="176E5049" w14:textId="77777777" w:rsidR="00F33D98" w:rsidRDefault="00F33D98">
      <w:pPr>
        <w:pStyle w:val="BodyText"/>
        <w:rPr>
          <w:kern w:val="2"/>
          <w:lang w:eastAsia="en-NZ"/>
          <w14:ligatures w14:val="standardContextual"/>
        </w:rPr>
      </w:pPr>
      <w:r>
        <w:t>Assurance and accountability stakeholders include internal audit, external financial auditors, security assessors, privacy reviewers, accreditation assessors, regulators, complaints bodies, public records authorities, funding assurance reviewers, quality reviewers, and statutory or ministerial reporting bodies.</w:t>
      </w:r>
    </w:p>
    <w:p w14:paraId="5A7CC1C0" w14:textId="77777777" w:rsidR="00F33D98" w:rsidRDefault="00F33D98">
      <w:pPr>
        <w:pStyle w:val="BodyText"/>
        <w:rPr>
          <w:kern w:val="2"/>
          <w:lang w:eastAsia="en-NZ"/>
          <w14:ligatures w14:val="standardContextual"/>
        </w:rPr>
      </w:pPr>
      <w:r>
        <w:t>Financial systems illustrate the risk. Annual auditors may require evidence of role request, approval, assignment, review, revocation, expiry, segregation of duties, and activity during the audit period. If this capability is not designed in, assurance becomes manual, disruptive, and expensive.</w:t>
      </w:r>
    </w:p>
    <w:p w14:paraId="661D4526" w14:textId="77777777" w:rsidR="00465059" w:rsidRDefault="00465059">
      <w:pPr>
        <w:pStyle w:val="Heading2"/>
      </w:pPr>
      <w:bookmarkStart w:id="17" w:name="_Toc233785969"/>
    </w:p>
    <w:p w14:paraId="7B2D1586" w14:textId="77777777" w:rsidR="00465059" w:rsidRDefault="00465059">
      <w:pPr>
        <w:pStyle w:val="Heading2"/>
      </w:pPr>
    </w:p>
    <w:p w14:paraId="099E4A71" w14:textId="77777777" w:rsidR="00465059" w:rsidRDefault="00465059">
      <w:pPr>
        <w:pStyle w:val="Heading2"/>
      </w:pPr>
    </w:p>
    <w:p w14:paraId="7945B2F2" w14:textId="77777777" w:rsidR="00465059" w:rsidRDefault="00465059">
      <w:pPr>
        <w:pStyle w:val="Heading2"/>
      </w:pPr>
    </w:p>
    <w:p w14:paraId="46F81DA6" w14:textId="77777777" w:rsidR="00465059" w:rsidRDefault="00465059">
      <w:pPr>
        <w:pStyle w:val="Heading2"/>
      </w:pPr>
    </w:p>
    <w:p w14:paraId="182B072F" w14:textId="77777777" w:rsidR="00465059" w:rsidRDefault="00465059">
      <w:pPr>
        <w:pStyle w:val="Heading2"/>
      </w:pPr>
    </w:p>
    <w:p w14:paraId="56D173C1" w14:textId="77777777" w:rsidR="00465059" w:rsidRDefault="00465059">
      <w:pPr>
        <w:pStyle w:val="Heading2"/>
      </w:pPr>
    </w:p>
    <w:p w14:paraId="4920D9D8" w14:textId="77777777" w:rsidR="00465059" w:rsidRDefault="00465059">
      <w:pPr>
        <w:pStyle w:val="Heading2"/>
      </w:pPr>
    </w:p>
    <w:p w14:paraId="281FCD2B" w14:textId="3C52A215" w:rsidR="00A13914" w:rsidRDefault="00A13914">
      <w:pPr>
        <w:pStyle w:val="Heading2"/>
        <w:rPr>
          <w:kern w:val="2"/>
          <w:lang w:eastAsia="en-NZ"/>
          <w14:ligatures w14:val="standardContextual"/>
        </w:rPr>
      </w:pPr>
      <w:r>
        <w:t>From stakeholder expectations to capabilities</w:t>
      </w:r>
      <w:bookmarkEnd w:id="17"/>
    </w:p>
    <w:p w14:paraId="1B39DBD4" w14:textId="77777777" w:rsidR="00F33D98" w:rsidRDefault="00F33D98">
      <w:pPr>
        <w:pStyle w:val="BodyText"/>
        <w:rPr>
          <w:kern w:val="2"/>
          <w:lang w:eastAsia="en-NZ"/>
          <w14:ligatures w14:val="standardContextual"/>
        </w:rPr>
      </w:pPr>
      <w:r>
        <w:t>A stakeholder list is not the deliverable. The required output is traceability from stakeholder group to expectation, required capability, and evidence or acceptance condition.</w:t>
      </w:r>
    </w:p>
    <w:p w14:paraId="7BB2789C" w14:textId="77777777" w:rsidR="00F33D98" w:rsidRDefault="00F33D98">
      <w:pPr>
        <w:pStyle w:val="BodyText"/>
        <w:rPr>
          <w:kern w:val="2"/>
          <w:lang w:eastAsia="en-NZ"/>
          <w14:ligatures w14:val="standardContextual"/>
        </w:rPr>
      </w:pPr>
      <w:r>
        <w:t>Auditors may require access history and segregation-of-duties reporting. Public non-users may require eligibility guidance, assisted channels, accessible information, complaints pathways, and non-digital contact options. Intermediate providers may require delegated administration, organisation-based authorisation, service-tier reporting, and data-sharing controls.</w:t>
      </w:r>
    </w:p>
    <w:p w14:paraId="02EB212F" w14:textId="77777777" w:rsidR="00F33D98" w:rsidRDefault="00F33D98">
      <w:pPr>
        <w:pStyle w:val="BodyText"/>
        <w:rPr>
          <w:kern w:val="2"/>
          <w:lang w:eastAsia="en-NZ"/>
          <w14:ligatures w14:val="standardContextual"/>
        </w:rPr>
      </w:pPr>
      <w:r>
        <w:t>BUST is useful after stakeholder discovery. It classifies requirements as Business, User, System, or Transitional. It does not identify who should have been consulted or whose obligations the solution must satisfy.</w:t>
      </w:r>
    </w:p>
    <w:p w14:paraId="54BA6D55" w14:textId="77777777" w:rsidR="00A13914" w:rsidRDefault="00A13914">
      <w:pPr>
        <w:pStyle w:val="Heading2"/>
        <w:rPr>
          <w:kern w:val="2"/>
          <w:lang w:eastAsia="en-NZ"/>
          <w14:ligatures w14:val="standardContextual"/>
        </w:rPr>
      </w:pPr>
      <w:bookmarkStart w:id="18" w:name="_Toc233785970"/>
      <w:r>
        <w:t>Recommendations</w:t>
      </w:r>
      <w:bookmarkEnd w:id="18"/>
    </w:p>
    <w:p w14:paraId="7DC1934C" w14:textId="77777777" w:rsidR="00F33D98" w:rsidRDefault="00F33D98">
      <w:pPr>
        <w:pStyle w:val="BodyText"/>
        <w:numPr>
          <w:ilvl w:val="0"/>
          <w:numId w:val="5"/>
        </w:numPr>
        <w:rPr>
          <w:rFonts w:ascii="Calibri" w:hAnsi="Calibri"/>
          <w:kern w:val="2"/>
          <w14:ligatures w14:val="standardContextual"/>
        </w:rPr>
      </w:pPr>
      <w:r>
        <w:rPr>
          <w:rFonts w:ascii="Calibri" w:hAnsi="Calibri"/>
        </w:rPr>
        <w:t>Start discovery with stakeholders, service context, and obligations; do not start with system users.</w:t>
      </w:r>
    </w:p>
    <w:p w14:paraId="063CD48E" w14:textId="77777777" w:rsidR="00F33D98" w:rsidRDefault="00F33D98">
      <w:pPr>
        <w:pStyle w:val="BodyText"/>
        <w:numPr>
          <w:ilvl w:val="0"/>
          <w:numId w:val="5"/>
        </w:numPr>
        <w:rPr>
          <w:rFonts w:ascii="Calibri" w:hAnsi="Calibri"/>
        </w:rPr>
      </w:pPr>
      <w:r>
        <w:rPr>
          <w:rFonts w:ascii="Calibri" w:hAnsi="Calibri"/>
        </w:rPr>
        <w:t>Treat BUST as a requirement classification method, not a stakeholder discovery method.</w:t>
      </w:r>
    </w:p>
    <w:p w14:paraId="66B30E7F" w14:textId="77777777" w:rsidR="00F33D98" w:rsidRDefault="00F33D98">
      <w:pPr>
        <w:pStyle w:val="BodyText"/>
        <w:numPr>
          <w:ilvl w:val="0"/>
          <w:numId w:val="5"/>
        </w:numPr>
        <w:rPr>
          <w:rFonts w:ascii="Calibri" w:hAnsi="Calibri"/>
        </w:rPr>
      </w:pPr>
      <w:r>
        <w:rPr>
          <w:rFonts w:ascii="Calibri" w:hAnsi="Calibri"/>
        </w:rPr>
        <w:t>Use service chain or tiered service delivery model where services pass through intermediate providers.</w:t>
      </w:r>
    </w:p>
    <w:p w14:paraId="7E3FFFD7" w14:textId="77777777" w:rsidR="00F33D98" w:rsidRDefault="00F33D98">
      <w:pPr>
        <w:pStyle w:val="BodyText"/>
        <w:numPr>
          <w:ilvl w:val="0"/>
          <w:numId w:val="5"/>
        </w:numPr>
        <w:rPr>
          <w:rFonts w:ascii="Calibri" w:hAnsi="Calibri"/>
        </w:rPr>
      </w:pPr>
      <w:r>
        <w:rPr>
          <w:rFonts w:ascii="Calibri" w:hAnsi="Calibri"/>
        </w:rPr>
        <w:t>Test explicitly for public and non-user affected parties.</w:t>
      </w:r>
    </w:p>
    <w:p w14:paraId="7846D5E9" w14:textId="77777777" w:rsidR="00F33D98" w:rsidRDefault="00F33D98">
      <w:pPr>
        <w:pStyle w:val="BodyText"/>
        <w:numPr>
          <w:ilvl w:val="0"/>
          <w:numId w:val="5"/>
        </w:numPr>
        <w:rPr>
          <w:rFonts w:ascii="Calibri" w:hAnsi="Calibri"/>
        </w:rPr>
      </w:pPr>
      <w:r>
        <w:rPr>
          <w:rFonts w:ascii="Calibri" w:hAnsi="Calibri"/>
        </w:rPr>
        <w:lastRenderedPageBreak/>
        <w:t>Test explicitly for assurance and accountability stakeholders, including auditors, regulators, and statutory reporting bodies.</w:t>
      </w:r>
    </w:p>
    <w:p w14:paraId="508940C2" w14:textId="77777777" w:rsidR="00F33D98" w:rsidRDefault="00F33D98">
      <w:pPr>
        <w:pStyle w:val="BodyText"/>
        <w:numPr>
          <w:ilvl w:val="0"/>
          <w:numId w:val="5"/>
        </w:numPr>
        <w:rPr>
          <w:rFonts w:ascii="Calibri" w:hAnsi="Calibri"/>
        </w:rPr>
      </w:pPr>
      <w:r>
        <w:rPr>
          <w:rFonts w:ascii="Calibri" w:hAnsi="Calibri"/>
        </w:rPr>
        <w:t>Identify the second circle of stakeholders: the managers, boards, auditors, regulators, and reporting bodies that immediate stakeholders answer to.</w:t>
      </w:r>
    </w:p>
    <w:p w14:paraId="3C8628B8" w14:textId="77777777" w:rsidR="00F33D98" w:rsidRDefault="00F33D98">
      <w:pPr>
        <w:pStyle w:val="BodyText"/>
        <w:numPr>
          <w:ilvl w:val="0"/>
          <w:numId w:val="5"/>
        </w:numPr>
        <w:rPr>
          <w:rFonts w:ascii="Calibri" w:hAnsi="Calibri"/>
        </w:rPr>
      </w:pPr>
      <w:r>
        <w:rPr>
          <w:rFonts w:ascii="Calibri" w:hAnsi="Calibri"/>
        </w:rPr>
        <w:t>Trace each stakeholder group to expectations, required capabilities, and evidence or acceptance conditions.</w:t>
      </w:r>
    </w:p>
    <w:p w14:paraId="01D4F74F" w14:textId="77777777" w:rsidR="00F33D98" w:rsidRDefault="00F33D98">
      <w:pPr>
        <w:pStyle w:val="BodyText"/>
        <w:numPr>
          <w:ilvl w:val="0"/>
          <w:numId w:val="5"/>
        </w:numPr>
        <w:rPr>
          <w:rFonts w:ascii="Calibri" w:hAnsi="Calibri"/>
        </w:rPr>
      </w:pPr>
      <w:r>
        <w:rPr>
          <w:rFonts w:ascii="Calibri" w:hAnsi="Calibri"/>
        </w:rPr>
        <w:t>Remove any paragraph that repeats a point without adding a new distinction, consequence, or action.</w:t>
      </w:r>
    </w:p>
    <w:p w14:paraId="21A7206A" w14:textId="5F33F248" w:rsidR="00A35493" w:rsidRDefault="00A35493" w:rsidP="007942F2">
      <w:pPr>
        <w:pStyle w:val="Heading2"/>
      </w:pPr>
      <w:r>
        <w:br w:type="page"/>
      </w:r>
    </w:p>
    <w:p w14:paraId="0CEDF4A5" w14:textId="77777777" w:rsidR="005255FC" w:rsidRDefault="005255FC" w:rsidP="005255FC">
      <w:pPr>
        <w:pStyle w:val="Appendices"/>
      </w:pPr>
      <w:bookmarkStart w:id="19" w:name="Location_Appendices"/>
      <w:bookmarkStart w:id="20" w:name="_Toc145049430"/>
      <w:bookmarkStart w:id="21" w:name="_Toc233785971"/>
      <w:bookmarkEnd w:id="19"/>
      <w:r>
        <w:lastRenderedPageBreak/>
        <w:t>Appendices</w:t>
      </w:r>
      <w:bookmarkEnd w:id="20"/>
      <w:bookmarkEnd w:id="21"/>
    </w:p>
    <w:p w14:paraId="2F89881E" w14:textId="1FCDE4B2" w:rsidR="000D0A25" w:rsidRDefault="005255FC" w:rsidP="005C7C13">
      <w:pPr>
        <w:pStyle w:val="Appendix"/>
      </w:pPr>
      <w:bookmarkStart w:id="22" w:name="_Toc145049431"/>
      <w:bookmarkStart w:id="23" w:name="_Toc233785972"/>
      <w:r w:rsidRPr="005C7C13">
        <w:t xml:space="preserve">Appendix A - </w:t>
      </w:r>
      <w:r w:rsidR="008C39DC" w:rsidRPr="005C7C13">
        <w:t>Document</w:t>
      </w:r>
      <w:r w:rsidR="00DA59D0" w:rsidRPr="005C7C13">
        <w:t xml:space="preserve"> Information</w:t>
      </w:r>
      <w:bookmarkEnd w:id="22"/>
      <w:bookmarkEnd w:id="23"/>
    </w:p>
    <w:p w14:paraId="0067885D" w14:textId="021C57E9" w:rsidR="00FF1C92" w:rsidRDefault="00FF1C92" w:rsidP="00FF1C92">
      <w:pPr>
        <w:pStyle w:val="NotContents-Heading3"/>
      </w:pPr>
      <w:r>
        <w:t>Authors &amp; Collaborators</w:t>
      </w:r>
    </w:p>
    <w:p w14:paraId="0B587FEA" w14:textId="5886D0EC" w:rsidR="00FF1C92" w:rsidRDefault="00FF1C92">
      <w:pPr>
        <w:pStyle w:val="ListParagraph"/>
        <w:numPr>
          <w:ilvl w:val="0"/>
          <w:numId w:val="4"/>
        </w:numPr>
      </w:pPr>
      <w:r>
        <w:t>Sky Sigal, Solution Architect</w:t>
      </w:r>
    </w:p>
    <w:p w14:paraId="38CB33FE" w14:textId="25209161" w:rsidR="00E87D24" w:rsidRDefault="00E87D24" w:rsidP="00E87D24">
      <w:pPr>
        <w:pStyle w:val="Heading3"/>
      </w:pPr>
      <w:bookmarkStart w:id="24" w:name="_Toc233785973"/>
      <w:r>
        <w:t>Versions</w:t>
      </w:r>
      <w:bookmarkEnd w:id="24"/>
    </w:p>
    <w:p w14:paraId="38948784" w14:textId="389B3378" w:rsidR="00E87D24" w:rsidRDefault="00E87D24">
      <w:pPr>
        <w:pStyle w:val="BodyText"/>
        <w:numPr>
          <w:ilvl w:val="1"/>
          <w:numId w:val="3"/>
        </w:numPr>
      </w:pPr>
      <w:r>
        <w:t>Initial Draft</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25" w:name="_Toc233785974"/>
      <w:r>
        <w:t>Images</w:t>
      </w:r>
      <w:bookmarkEnd w:id="25"/>
    </w:p>
    <w:p w14:paraId="6E3424D0" w14:textId="2BC3C2FB" w:rsidR="00DA59D0"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"Figure" </w:instrText>
      </w:r>
      <w:r>
        <w:fldChar w:fldCharType="separate"/>
      </w:r>
      <w:hyperlink w:anchor="_Toc144995112" w:history="1">
        <w:r w:rsidR="00DA59D0" w:rsidRPr="003E565C">
          <w:rPr>
            <w:rStyle w:val="Hyperlink"/>
            <w:noProof/>
          </w:rPr>
          <w:t>Figure 1: TODO Image</w:t>
        </w:r>
        <w:r w:rsidR="00DA59D0">
          <w:rPr>
            <w:noProof/>
            <w:webHidden/>
          </w:rPr>
          <w:tab/>
        </w:r>
        <w:r w:rsidR="00DA59D0">
          <w:rPr>
            <w:noProof/>
            <w:webHidden/>
          </w:rPr>
          <w:fldChar w:fldCharType="begin"/>
        </w:r>
        <w:r w:rsidR="00DA59D0">
          <w:rPr>
            <w:noProof/>
            <w:webHidden/>
          </w:rPr>
          <w:instrText xml:space="preserve"> PAGEREF _Toc144995112 \h </w:instrText>
        </w:r>
        <w:r w:rsidR="00DA59D0">
          <w:rPr>
            <w:noProof/>
            <w:webHidden/>
          </w:rPr>
        </w:r>
        <w:r w:rsidR="00DA59D0">
          <w:rPr>
            <w:noProof/>
            <w:webHidden/>
          </w:rPr>
          <w:fldChar w:fldCharType="separate"/>
        </w:r>
        <w:r w:rsidR="00DA59D0">
          <w:rPr>
            <w:noProof/>
            <w:webHidden/>
          </w:rPr>
          <w:t>2</w:t>
        </w:r>
        <w:r w:rsidR="00DA59D0">
          <w:rPr>
            <w:noProof/>
            <w:webHidden/>
          </w:rPr>
          <w:fldChar w:fldCharType="end"/>
        </w:r>
      </w:hyperlink>
    </w:p>
    <w:p w14:paraId="2DD82614" w14:textId="61752B75" w:rsidR="008C39DC" w:rsidRDefault="008C39DC" w:rsidP="008C39DC">
      <w:r>
        <w:fldChar w:fldCharType="end"/>
      </w:r>
    </w:p>
    <w:p w14:paraId="5ED594EB" w14:textId="18C9D77A" w:rsidR="008C39DC" w:rsidRPr="001E2299" w:rsidRDefault="008C39DC" w:rsidP="001E2299">
      <w:pPr>
        <w:pStyle w:val="Heading3"/>
      </w:pPr>
      <w:bookmarkStart w:id="26" w:name="_Toc233785975"/>
      <w:r w:rsidRPr="001E2299">
        <w:t>Tables</w:t>
      </w:r>
      <w:bookmarkEnd w:id="26"/>
    </w:p>
    <w:p w14:paraId="71191E87" w14:textId="67FA9518" w:rsidR="00660C49" w:rsidRDefault="008C39DC">
      <w:pPr>
        <w:pStyle w:val="TableofFigures"/>
        <w:tabs>
          <w:tab w:val="right" w:leader="dot" w:pos="9514"/>
        </w:tabs>
        <w:rPr>
          <w:rFonts w:asciiTheme="minorHAnsi" w:eastAsiaTheme="minorEastAsia" w:hAnsiTheme="minorHAnsi" w:cstheme="minorBidi"/>
          <w:noProof/>
          <w:sz w:val="22"/>
          <w:szCs w:val="22"/>
          <w:lang w:eastAsia="en-NZ"/>
        </w:rPr>
      </w:pPr>
      <w:r>
        <w:fldChar w:fldCharType="begin"/>
      </w:r>
      <w:r>
        <w:instrText xml:space="preserve"> TOC \h \z \c "Table" </w:instrText>
      </w:r>
      <w:r>
        <w:fldChar w:fldCharType="separate"/>
      </w:r>
      <w:hyperlink w:anchor="_Toc145048484" w:history="1">
        <w:r w:rsidR="00660C49" w:rsidRPr="008D5D82">
          <w:rPr>
            <w:rStyle w:val="Hyperlink"/>
            <w:noProof/>
          </w:rPr>
          <w:t>Table 1: TODO Table</w:t>
        </w:r>
        <w:r w:rsidR="00660C49">
          <w:rPr>
            <w:noProof/>
            <w:webHidden/>
          </w:rPr>
          <w:tab/>
        </w:r>
        <w:r w:rsidR="00660C49">
          <w:rPr>
            <w:noProof/>
            <w:webHidden/>
          </w:rPr>
          <w:fldChar w:fldCharType="begin"/>
        </w:r>
        <w:r w:rsidR="00660C49">
          <w:rPr>
            <w:noProof/>
            <w:webHidden/>
          </w:rPr>
          <w:instrText xml:space="preserve"> PAGEREF _Toc145048484 \h </w:instrText>
        </w:r>
        <w:r w:rsidR="00660C49">
          <w:rPr>
            <w:noProof/>
            <w:webHidden/>
          </w:rPr>
        </w:r>
        <w:r w:rsidR="00660C49">
          <w:rPr>
            <w:noProof/>
            <w:webHidden/>
          </w:rPr>
          <w:fldChar w:fldCharType="separate"/>
        </w:r>
        <w:r w:rsidR="00660C49">
          <w:rPr>
            <w:noProof/>
            <w:webHidden/>
          </w:rPr>
          <w:t>3</w:t>
        </w:r>
        <w:r w:rsidR="00660C49">
          <w:rPr>
            <w:noProof/>
            <w:webHidden/>
          </w:rPr>
          <w:fldChar w:fldCharType="end"/>
        </w:r>
      </w:hyperlink>
    </w:p>
    <w:p w14:paraId="6BB50E36" w14:textId="71545829" w:rsidR="00660C49" w:rsidRDefault="00660C49">
      <w:pPr>
        <w:pStyle w:val="TableofFigures"/>
        <w:tabs>
          <w:tab w:val="right" w:leader="dot" w:pos="9514"/>
        </w:tabs>
        <w:rPr>
          <w:rFonts w:asciiTheme="minorHAnsi" w:eastAsiaTheme="minorEastAsia" w:hAnsiTheme="minorHAnsi" w:cstheme="minorBidi"/>
          <w:noProof/>
          <w:sz w:val="22"/>
          <w:szCs w:val="22"/>
          <w:lang w:eastAsia="en-NZ"/>
        </w:rPr>
      </w:pPr>
      <w:hyperlink w:anchor="_Toc145048485" w:history="1">
        <w:r w:rsidRPr="008D5D82">
          <w:rPr>
            <w:rStyle w:val="Hyperlink"/>
            <w:noProof/>
          </w:rPr>
          <w:t>Table 2: TODO Table 2</w:t>
        </w:r>
        <w:r>
          <w:rPr>
            <w:noProof/>
            <w:webHidden/>
          </w:rPr>
          <w:tab/>
        </w:r>
        <w:r>
          <w:rPr>
            <w:noProof/>
            <w:webHidden/>
          </w:rPr>
          <w:fldChar w:fldCharType="begin"/>
        </w:r>
        <w:r>
          <w:rPr>
            <w:noProof/>
            <w:webHidden/>
          </w:rPr>
          <w:instrText xml:space="preserve"> PAGEREF _Toc145048485 \h </w:instrText>
        </w:r>
        <w:r>
          <w:rPr>
            <w:noProof/>
            <w:webHidden/>
          </w:rPr>
        </w:r>
        <w:r>
          <w:rPr>
            <w:noProof/>
            <w:webHidden/>
          </w:rPr>
          <w:fldChar w:fldCharType="separate"/>
        </w:r>
        <w:r>
          <w:rPr>
            <w:noProof/>
            <w:webHidden/>
          </w:rPr>
          <w:t>3</w:t>
        </w:r>
        <w:r>
          <w:rPr>
            <w:noProof/>
            <w:webHidden/>
          </w:rPr>
          <w:fldChar w:fldCharType="end"/>
        </w:r>
      </w:hyperlink>
    </w:p>
    <w:p w14:paraId="125C1C6B" w14:textId="1BEF207C" w:rsidR="008C39DC" w:rsidRDefault="008C39DC" w:rsidP="008C39DC">
      <w:r>
        <w:fldChar w:fldCharType="end"/>
      </w:r>
    </w:p>
    <w:p w14:paraId="20825760" w14:textId="69F12EA0" w:rsidR="000F10AE" w:rsidRDefault="000F10AE" w:rsidP="00660C49">
      <w:pPr>
        <w:pStyle w:val="Heading3"/>
      </w:pPr>
      <w:bookmarkStart w:id="27" w:name="_Toc233785976"/>
      <w:r>
        <w:t>References</w:t>
      </w:r>
      <w:bookmarkEnd w:id="27"/>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28" w:name="_Toc233785977"/>
      <w:r>
        <w:t>Review Distribution</w:t>
      </w:r>
      <w:bookmarkEnd w:id="28"/>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29"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77777777" w:rsidR="002031CE" w:rsidRDefault="002031CE" w:rsidP="009E49C0">
            <w:pPr>
              <w:pStyle w:val="BodyText"/>
            </w:pP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77777777" w:rsidR="002031CE" w:rsidRDefault="002031CE" w:rsidP="009E49C0">
            <w:pPr>
              <w:pStyle w:val="BodyText"/>
            </w:pP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77777777" w:rsidR="002031CE" w:rsidRDefault="002031CE" w:rsidP="009E49C0">
            <w:pPr>
              <w:pStyle w:val="BodyText"/>
            </w:pPr>
          </w:p>
        </w:tc>
        <w:tc>
          <w:tcPr>
            <w:tcW w:w="4846" w:type="dxa"/>
          </w:tcPr>
          <w:p w14:paraId="0D83ED85" w14:textId="77777777" w:rsidR="002031CE" w:rsidRDefault="002031CE" w:rsidP="009E49C0">
            <w:pPr>
              <w:pStyle w:val="BodyText"/>
            </w:pPr>
          </w:p>
        </w:tc>
      </w:tr>
    </w:tbl>
    <w:p w14:paraId="4E821DAB" w14:textId="33F56047" w:rsidR="00660C49" w:rsidRDefault="00660C49" w:rsidP="00660C49">
      <w:pPr>
        <w:pStyle w:val="Heading3"/>
      </w:pPr>
      <w:bookmarkStart w:id="30" w:name="_Toc233785978"/>
      <w:bookmarkEnd w:id="29"/>
      <w:r>
        <w:t>Audience</w:t>
      </w:r>
      <w:bookmarkEnd w:id="30"/>
    </w:p>
    <w:p w14:paraId="1E94608B" w14:textId="77777777" w:rsidR="00F33D98" w:rsidRDefault="00F33D98">
      <w:pPr>
        <w:pStyle w:val="BodyText"/>
        <w:rPr>
          <w:kern w:val="2"/>
          <w:lang w:eastAsia="en-NZ"/>
          <w14:ligatures w14:val="standardContextual"/>
        </w:rPr>
      </w:pPr>
      <w:r>
        <w:t>The primary audience is Business Analysts joining the project. The secondary audience includes service owners, architects, delivery leads, testers, operational support, assurance reviewers, and governance bodies that depend on complete early discovery.</w:t>
      </w:r>
    </w:p>
    <w:p w14:paraId="687DC93E" w14:textId="77777777" w:rsidR="0012615C" w:rsidRDefault="0012615C" w:rsidP="0012615C">
      <w:pPr>
        <w:pStyle w:val="Heading3"/>
      </w:pPr>
      <w:bookmarkStart w:id="31" w:name="_Toc233785979"/>
      <w:r>
        <w:lastRenderedPageBreak/>
        <w:t>Structure</w:t>
      </w:r>
      <w:bookmarkEnd w:id="31"/>
    </w:p>
    <w:p w14:paraId="23B3EE03" w14:textId="77777777" w:rsidR="00F33D98" w:rsidRDefault="00F33D98">
      <w:pPr>
        <w:pStyle w:val="BodyText"/>
        <w:rPr>
          <w:kern w:val="2"/>
          <w:lang w:eastAsia="en-NZ"/>
          <w14:ligatures w14:val="standardContextual"/>
        </w:rPr>
      </w:pPr>
      <w:r>
        <w:t>The document is structured to move from problem framing, to definitions, to discovery lenses, to capability traceability. Sections should remain concise and should avoid repeating context unless the repetition adds a new distinction, consequence, or required action.</w:t>
      </w:r>
    </w:p>
    <w:p w14:paraId="4A6E4CC2" w14:textId="218E23CF" w:rsidR="005255FC" w:rsidRDefault="00660C49" w:rsidP="00660C49">
      <w:pPr>
        <w:pStyle w:val="Heading3"/>
      </w:pPr>
      <w:bookmarkStart w:id="32" w:name="_Toc233785980"/>
      <w:r>
        <w:t>Diagrams</w:t>
      </w:r>
      <w:bookmarkEnd w:id="32"/>
    </w:p>
    <w:p w14:paraId="65008B06" w14:textId="1507D50E" w:rsidR="00660C49" w:rsidRDefault="00660C49" w:rsidP="008C39DC">
      <w:pPr>
        <w:pStyle w:val="BodyText"/>
      </w:pPr>
      <w:bookmarkStart w:id="33"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34" w:name="_Toc233785981"/>
      <w:bookmarkStart w:id="35" w:name="_Hlk174689663"/>
      <w:bookmarkEnd w:id="33"/>
      <w:r>
        <w:t>Acronyms</w:t>
      </w:r>
      <w:bookmarkEnd w:id="34"/>
    </w:p>
    <w:p w14:paraId="3FF05247" w14:textId="77777777" w:rsidR="00A8163B" w:rsidRPr="00A8163B" w:rsidRDefault="00A8163B" w:rsidP="006D133E">
      <w:pPr>
        <w:pStyle w:val="Term-Def"/>
        <w:rPr>
          <w:vanish/>
          <w:specVanish/>
        </w:rPr>
      </w:pPr>
      <w:bookmarkStart w:id="36" w:name="Acronym_API"/>
      <w:bookmarkEnd w:id="36"/>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37" w:name="Acronym_GUI"/>
      <w:bookmarkEnd w:id="37"/>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38" w:name="Acronym_UI"/>
      <w:bookmarkStart w:id="39" w:name="Acronym_ICT"/>
      <w:bookmarkEnd w:id="38"/>
      <w:bookmarkEnd w:id="39"/>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40" w:name="Acronym_IT"/>
      <w:bookmarkEnd w:id="40"/>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41" w:name="_Toc233785982"/>
      <w:r>
        <w:t>Terms</w:t>
      </w:r>
      <w:bookmarkEnd w:id="41"/>
    </w:p>
    <w:p w14:paraId="0D1D11A9" w14:textId="77777777" w:rsidR="00F33D98" w:rsidRDefault="00F33D98">
      <w:pPr>
        <w:pStyle w:val="BodyText"/>
        <w:rPr>
          <w:kern w:val="2"/>
          <w:lang w:eastAsia="en-NZ"/>
          <w14:ligatures w14:val="standardContextual"/>
        </w:rPr>
      </w:pPr>
      <w:bookmarkStart w:id="42" w:name="Term_ApplicationProgrammingInterface"/>
      <w:bookmarkEnd w:id="42"/>
      <w:r>
        <w:t>The following terms support this guidance and should be aligned with the project glossary where one exists.</w:t>
      </w:r>
    </w:p>
    <w:p w14:paraId="6AD4CD4A" w14:textId="77777777" w:rsidR="00A8163B" w:rsidRPr="007409DD" w:rsidRDefault="00A8163B" w:rsidP="00A8163B">
      <w:pPr>
        <w:pStyle w:val="Term-Def"/>
        <w:rPr>
          <w:vanish/>
          <w:specVanish/>
        </w:rPr>
      </w:pPr>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367AD099" w14:textId="77777777" w:rsidR="00907D74" w:rsidRDefault="00907D74">
      <w:pPr>
        <w:pStyle w:val="Term-Def"/>
        <w:rPr>
          <w:kern w:val="2"/>
          <w:lang w:eastAsia="en-NZ"/>
          <w14:ligatures w14:val="standardContextual"/>
        </w:rPr>
      </w:pPr>
      <w:r>
        <w:t>Business service</w:t>
      </w:r>
    </w:p>
    <w:p w14:paraId="3F37E8A2" w14:textId="77777777" w:rsidR="00907D74" w:rsidRDefault="00907D74">
      <w:pPr>
        <w:pStyle w:val="BodyText"/>
        <w:rPr>
          <w:kern w:val="2"/>
          <w:lang w:eastAsia="en-NZ"/>
          <w14:ligatures w14:val="standardContextual"/>
        </w:rPr>
      </w:pPr>
      <w:r>
        <w:t xml:space="preserve"> : the service outcome offered to service consumers, such as funding, assessment, approval, enrolment support, advice, or other public, sector, or internal business service.</w:t>
      </w:r>
    </w:p>
    <w:p w14:paraId="6B608595" w14:textId="77777777" w:rsidR="00907D74" w:rsidRDefault="00907D74">
      <w:pPr>
        <w:pStyle w:val="Term-Def"/>
        <w:rPr>
          <w:kern w:val="2"/>
          <w:lang w:eastAsia="en-NZ"/>
          <w14:ligatures w14:val="standardContextual"/>
        </w:rPr>
      </w:pPr>
      <w:r>
        <w:t>Enabling service</w:t>
      </w:r>
    </w:p>
    <w:p w14:paraId="4AE3BD93" w14:textId="77777777" w:rsidR="00907D74" w:rsidRDefault="00907D74">
      <w:pPr>
        <w:pStyle w:val="BodyText"/>
        <w:rPr>
          <w:kern w:val="2"/>
          <w:lang w:eastAsia="en-NZ"/>
          <w14:ligatures w14:val="standardContextual"/>
        </w:rPr>
      </w:pPr>
      <w:r>
        <w:lastRenderedPageBreak/>
        <w:t xml:space="preserve"> : the service used by service providers or internal teams to deliver the business service. It may include the digital system, support model, access arrangements, operating procedures, integrations, reporting, service levels, and change path.</w:t>
      </w:r>
    </w:p>
    <w:p w14:paraId="3B00AC09" w14:textId="77777777" w:rsidR="00907D74" w:rsidRDefault="00907D74">
      <w:pPr>
        <w:pStyle w:val="Term-Def"/>
        <w:rPr>
          <w:kern w:val="2"/>
          <w:lang w:eastAsia="en-NZ"/>
          <w14:ligatures w14:val="standardContextual"/>
        </w:rPr>
      </w:pPr>
      <w:r>
        <w:t>Service provider</w:t>
      </w:r>
    </w:p>
    <w:p w14:paraId="122ADE7F" w14:textId="77777777" w:rsidR="00907D74" w:rsidRDefault="00907D74">
      <w:pPr>
        <w:pStyle w:val="BodyText"/>
        <w:rPr>
          <w:kern w:val="2"/>
          <w:lang w:eastAsia="en-NZ"/>
          <w14:ligatures w14:val="standardContextual"/>
        </w:rPr>
      </w:pPr>
      <w:r>
        <w:t xml:space="preserve"> : a person or organisation on the delivery side of the service relationship. A service provider delivers, administers, funds, supports, or enables the business service for service consumers.</w:t>
      </w:r>
    </w:p>
    <w:p w14:paraId="49EE73B8" w14:textId="77777777" w:rsidR="00907D74" w:rsidRDefault="00907D74">
      <w:pPr>
        <w:pStyle w:val="Term-Def"/>
        <w:rPr>
          <w:kern w:val="2"/>
          <w:lang w:eastAsia="en-NZ"/>
          <w14:ligatures w14:val="standardContextual"/>
        </w:rPr>
      </w:pPr>
      <w:r>
        <w:t>Service consumer</w:t>
      </w:r>
    </w:p>
    <w:p w14:paraId="0AA40A12" w14:textId="77777777" w:rsidR="00907D74" w:rsidRDefault="00907D74">
      <w:pPr>
        <w:pStyle w:val="BodyText"/>
        <w:rPr>
          <w:kern w:val="2"/>
          <w:lang w:eastAsia="en-NZ"/>
          <w14:ligatures w14:val="standardContextual"/>
        </w:rPr>
      </w:pPr>
      <w:r>
        <w:t xml:space="preserve"> : a person or organisation that directly receives, requests, applies for, or benefits from the business service being analysed.</w:t>
      </w:r>
    </w:p>
    <w:p w14:paraId="36516BD0" w14:textId="77777777" w:rsidR="00907D74" w:rsidRDefault="00907D74">
      <w:pPr>
        <w:pStyle w:val="Term-Def"/>
        <w:rPr>
          <w:kern w:val="2"/>
          <w:lang w:eastAsia="en-NZ"/>
          <w14:ligatures w14:val="standardContextual"/>
        </w:rPr>
      </w:pPr>
      <w:r>
        <w:t>Downstream service consumer</w:t>
      </w:r>
    </w:p>
    <w:p w14:paraId="0657D406" w14:textId="77777777" w:rsidR="00907D74" w:rsidRDefault="00907D74">
      <w:pPr>
        <w:pStyle w:val="BodyText"/>
        <w:rPr>
          <w:kern w:val="2"/>
          <w:lang w:eastAsia="en-NZ"/>
          <w14:ligatures w14:val="standardContextual"/>
        </w:rPr>
      </w:pPr>
      <w:r>
        <w:t xml:space="preserve"> : a person, group, or organisation that benefits from a further service provided by a direct service consumer or provider. A downstream service consumer may not use the agency system but may be the reason the business service exists.</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43534B41" w14:textId="77777777" w:rsidR="00F33D98" w:rsidRDefault="00F33D98">
      <w:pPr>
        <w:pStyle w:val="Term-Def"/>
        <w:rPr>
          <w:kern w:val="2"/>
          <w:lang w:eastAsia="en-NZ"/>
          <w14:ligatures w14:val="standardContextual"/>
        </w:rPr>
      </w:pPr>
      <w:bookmarkStart w:id="43" w:name="Term_User"/>
      <w:bookmarkEnd w:id="43"/>
      <w:r>
        <w:t>Stakeholder</w:t>
      </w:r>
    </w:p>
    <w:p w14:paraId="0AC72258" w14:textId="77777777" w:rsidR="00F33D98" w:rsidRDefault="00F33D98">
      <w:pPr>
        <w:pStyle w:val="BodyText"/>
        <w:rPr>
          <w:kern w:val="2"/>
          <w:lang w:eastAsia="en-NZ"/>
          <w14:ligatures w14:val="standardContextual"/>
        </w:rPr>
      </w:pPr>
      <w:r>
        <w:t xml:space="preserve"> : a person, group, organisation, or role with a legitimate interest in the service, system, data, decision, control, outcome, or effect.</w:t>
      </w:r>
    </w:p>
    <w:p w14:paraId="2EF5ABE7" w14:textId="2417950F" w:rsidR="00A8163B" w:rsidRPr="007409DD" w:rsidRDefault="00A8163B" w:rsidP="007409DD">
      <w:pPr>
        <w:pStyle w:val="Term-Def"/>
        <w:rPr>
          <w:vanish/>
          <w:specVanish/>
        </w:rPr>
      </w:pPr>
      <w:r>
        <w:t xml:space="preserve">User </w:t>
      </w:r>
    </w:p>
    <w:p w14:paraId="0DDB2A74" w14:textId="77777777" w:rsidR="00F33D98" w:rsidRDefault="00F33D98">
      <w:pPr>
        <w:pStyle w:val="BodyText"/>
        <w:rPr>
          <w:kern w:val="2"/>
          <w:lang w:eastAsia="en-NZ"/>
          <w14:ligatures w14:val="standardContextual"/>
        </w:rPr>
      </w:pPr>
      <w:bookmarkStart w:id="44" w:name="Term_UserInterface"/>
      <w:bookmarkEnd w:id="44"/>
      <w:r>
        <w:t xml:space="preserve"> : a person, organisation, or system that directly interacts with the solution through a user interface, process step, data exchange, or integration. A user is always a stakeholder, but not every stakeholder is a user.</w:t>
      </w:r>
    </w:p>
    <w:p w14:paraId="016EA72A" w14:textId="3D035709" w:rsidR="00A8163B" w:rsidRPr="00A8163B" w:rsidRDefault="00A8163B" w:rsidP="00A8163B">
      <w:pPr>
        <w:pStyle w:val="Term-Def"/>
        <w:rPr>
          <w:vanish/>
          <w:specVanish/>
        </w:rPr>
      </w:pPr>
      <w:r>
        <w:lastRenderedPageBreak/>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35"/>
    <w:p w14:paraId="61938180" w14:textId="72DC07CE" w:rsidR="0012615C" w:rsidRDefault="0012615C" w:rsidP="008C39DC">
      <w:pPr>
        <w:pStyle w:val="BodyText"/>
      </w:pPr>
    </w:p>
    <w:p w14:paraId="7D93165A" w14:textId="77777777" w:rsidR="0012615C" w:rsidRDefault="0012615C" w:rsidP="0012615C">
      <w:pPr>
        <w:pStyle w:val="BodyText"/>
      </w:pPr>
    </w:p>
    <w:p w14:paraId="73EA09A0" w14:textId="06503A0F" w:rsidR="0012615C" w:rsidRDefault="0012615C" w:rsidP="008C39DC">
      <w:pPr>
        <w:pStyle w:val="BodyText"/>
      </w:pPr>
    </w:p>
    <w:p w14:paraId="4ED008F8" w14:textId="662DF6AB" w:rsidR="0012615C" w:rsidRPr="008C39DC" w:rsidRDefault="0012615C" w:rsidP="008C39DC">
      <w:pPr>
        <w:pStyle w:val="BodyText"/>
      </w:pPr>
    </w:p>
    <w:sectPr w:rsidR="0012615C" w:rsidRPr="008C39DC" w:rsidSect="00A2102D">
      <w:headerReference w:type="even" r:id="rId12"/>
      <w:headerReference w:type="default" r:id="rId13"/>
      <w:footerReference w:type="even" r:id="rId14"/>
      <w:footerReference w:type="default" r:id="rId15"/>
      <w:headerReference w:type="first" r:id="rId16"/>
      <w:footerReference w:type="first" r:id="rId17"/>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55541" w14:textId="77777777" w:rsidR="002F120B" w:rsidRDefault="002F120B" w:rsidP="0021141C">
      <w:pPr>
        <w:spacing w:before="0" w:after="0" w:line="240" w:lineRule="auto"/>
      </w:pPr>
      <w:r>
        <w:separator/>
      </w:r>
    </w:p>
    <w:p w14:paraId="1A346580" w14:textId="77777777" w:rsidR="002F120B" w:rsidRDefault="002F120B"/>
  </w:endnote>
  <w:endnote w:type="continuationSeparator" w:id="0">
    <w:p w14:paraId="4CEA1D9D" w14:textId="77777777" w:rsidR="002F120B" w:rsidRDefault="002F120B" w:rsidP="0021141C">
      <w:pPr>
        <w:spacing w:before="0" w:after="0" w:line="240" w:lineRule="auto"/>
      </w:pPr>
      <w:r>
        <w:continuationSeparator/>
      </w:r>
    </w:p>
    <w:p w14:paraId="4C7EF291" w14:textId="77777777" w:rsidR="002F120B" w:rsidRDefault="002F120B"/>
  </w:endnote>
  <w:endnote w:type="continuationNotice" w:id="1">
    <w:p w14:paraId="6E2C8910" w14:textId="77777777" w:rsidR="002F120B" w:rsidRDefault="002F120B">
      <w:pPr>
        <w:spacing w:before="0" w:after="0" w:line="240" w:lineRule="auto"/>
      </w:pPr>
    </w:p>
    <w:p w14:paraId="3D93247F" w14:textId="77777777" w:rsidR="002F120B" w:rsidRDefault="002F12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D5936" w14:textId="77777777" w:rsidR="002F120B" w:rsidRDefault="002F120B" w:rsidP="0021141C">
      <w:pPr>
        <w:spacing w:before="0" w:after="0" w:line="240" w:lineRule="auto"/>
      </w:pPr>
      <w:r>
        <w:separator/>
      </w:r>
    </w:p>
    <w:p w14:paraId="2A946E65" w14:textId="77777777" w:rsidR="002F120B" w:rsidRDefault="002F120B"/>
  </w:footnote>
  <w:footnote w:type="continuationSeparator" w:id="0">
    <w:p w14:paraId="2F29B776" w14:textId="77777777" w:rsidR="002F120B" w:rsidRDefault="002F120B" w:rsidP="0021141C">
      <w:pPr>
        <w:spacing w:before="0" w:after="0" w:line="240" w:lineRule="auto"/>
      </w:pPr>
      <w:r>
        <w:continuationSeparator/>
      </w:r>
    </w:p>
    <w:p w14:paraId="6E6FFFF5" w14:textId="77777777" w:rsidR="002F120B" w:rsidRDefault="002F120B"/>
  </w:footnote>
  <w:footnote w:type="continuationNotice" w:id="1">
    <w:p w14:paraId="01CE6875" w14:textId="77777777" w:rsidR="002F120B" w:rsidRDefault="002F120B">
      <w:pPr>
        <w:spacing w:before="0" w:after="0" w:line="240" w:lineRule="auto"/>
      </w:pPr>
    </w:p>
    <w:p w14:paraId="668A0BFF" w14:textId="77777777" w:rsidR="002F120B" w:rsidRDefault="002F12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36D3"/>
    <w:multiLevelType w:val="multilevel"/>
    <w:tmpl w:val="E236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2"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1"/>
  </w:num>
  <w:num w:numId="2" w16cid:durableId="157700034">
    <w:abstractNumId w:val="4"/>
  </w:num>
  <w:num w:numId="3" w16cid:durableId="2007513129">
    <w:abstractNumId w:val="2"/>
  </w:num>
  <w:num w:numId="4" w16cid:durableId="1956790793">
    <w:abstractNumId w:val="3"/>
  </w:num>
  <w:num w:numId="5" w16cid:durableId="1864662417">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2953"/>
    <w:rsid w:val="00004B3C"/>
    <w:rsid w:val="00011775"/>
    <w:rsid w:val="0001380C"/>
    <w:rsid w:val="00013C4B"/>
    <w:rsid w:val="00017839"/>
    <w:rsid w:val="00021752"/>
    <w:rsid w:val="00023CB0"/>
    <w:rsid w:val="00025793"/>
    <w:rsid w:val="00026DC8"/>
    <w:rsid w:val="00033E7F"/>
    <w:rsid w:val="00036876"/>
    <w:rsid w:val="00040BE2"/>
    <w:rsid w:val="000517BE"/>
    <w:rsid w:val="00054E18"/>
    <w:rsid w:val="000708F4"/>
    <w:rsid w:val="00076AAC"/>
    <w:rsid w:val="00077837"/>
    <w:rsid w:val="00083B58"/>
    <w:rsid w:val="00087BBD"/>
    <w:rsid w:val="00092DFD"/>
    <w:rsid w:val="00095D25"/>
    <w:rsid w:val="000B0F73"/>
    <w:rsid w:val="000B104B"/>
    <w:rsid w:val="000B5C01"/>
    <w:rsid w:val="000C59D1"/>
    <w:rsid w:val="000D0A25"/>
    <w:rsid w:val="000E089C"/>
    <w:rsid w:val="000E2BF5"/>
    <w:rsid w:val="000F10AE"/>
    <w:rsid w:val="000F683E"/>
    <w:rsid w:val="000F7C62"/>
    <w:rsid w:val="00106AA0"/>
    <w:rsid w:val="0011016B"/>
    <w:rsid w:val="00114111"/>
    <w:rsid w:val="00114B65"/>
    <w:rsid w:val="00117A5F"/>
    <w:rsid w:val="00120B89"/>
    <w:rsid w:val="001254B2"/>
    <w:rsid w:val="00126099"/>
    <w:rsid w:val="0012615C"/>
    <w:rsid w:val="00130ABB"/>
    <w:rsid w:val="0013283A"/>
    <w:rsid w:val="00140350"/>
    <w:rsid w:val="001466FB"/>
    <w:rsid w:val="00153A1C"/>
    <w:rsid w:val="001606FE"/>
    <w:rsid w:val="00184008"/>
    <w:rsid w:val="001927A5"/>
    <w:rsid w:val="001A233C"/>
    <w:rsid w:val="001A5907"/>
    <w:rsid w:val="001B51F2"/>
    <w:rsid w:val="001E1230"/>
    <w:rsid w:val="001E1564"/>
    <w:rsid w:val="001E2299"/>
    <w:rsid w:val="001F35A9"/>
    <w:rsid w:val="001F5EF1"/>
    <w:rsid w:val="001F62DD"/>
    <w:rsid w:val="00201C1F"/>
    <w:rsid w:val="002031CE"/>
    <w:rsid w:val="0021141C"/>
    <w:rsid w:val="00213DAA"/>
    <w:rsid w:val="00214C3D"/>
    <w:rsid w:val="0021547D"/>
    <w:rsid w:val="00223763"/>
    <w:rsid w:val="00233BDC"/>
    <w:rsid w:val="0024225D"/>
    <w:rsid w:val="00242D7F"/>
    <w:rsid w:val="00244A33"/>
    <w:rsid w:val="00244FA9"/>
    <w:rsid w:val="00245E6E"/>
    <w:rsid w:val="00252D75"/>
    <w:rsid w:val="00252DBC"/>
    <w:rsid w:val="00280BB4"/>
    <w:rsid w:val="00292C39"/>
    <w:rsid w:val="0029311E"/>
    <w:rsid w:val="002973B7"/>
    <w:rsid w:val="002A26D7"/>
    <w:rsid w:val="002A52D1"/>
    <w:rsid w:val="002B1109"/>
    <w:rsid w:val="002B7AFC"/>
    <w:rsid w:val="002C004F"/>
    <w:rsid w:val="002D18E9"/>
    <w:rsid w:val="002D1D53"/>
    <w:rsid w:val="002D2C9B"/>
    <w:rsid w:val="002E5B94"/>
    <w:rsid w:val="002F120B"/>
    <w:rsid w:val="002F4DF5"/>
    <w:rsid w:val="002F54CE"/>
    <w:rsid w:val="00301FFE"/>
    <w:rsid w:val="00305836"/>
    <w:rsid w:val="0031118F"/>
    <w:rsid w:val="00331BC9"/>
    <w:rsid w:val="00342F21"/>
    <w:rsid w:val="00346B21"/>
    <w:rsid w:val="00356787"/>
    <w:rsid w:val="003767EB"/>
    <w:rsid w:val="003900D6"/>
    <w:rsid w:val="003A066D"/>
    <w:rsid w:val="003A4FD7"/>
    <w:rsid w:val="003B5D52"/>
    <w:rsid w:val="003C3370"/>
    <w:rsid w:val="003C7C43"/>
    <w:rsid w:val="003D0DAA"/>
    <w:rsid w:val="003D3419"/>
    <w:rsid w:val="003D656C"/>
    <w:rsid w:val="003D736B"/>
    <w:rsid w:val="003E3821"/>
    <w:rsid w:val="003F2874"/>
    <w:rsid w:val="003F5014"/>
    <w:rsid w:val="00400A3B"/>
    <w:rsid w:val="004028EC"/>
    <w:rsid w:val="00406FE9"/>
    <w:rsid w:val="00423249"/>
    <w:rsid w:val="00441793"/>
    <w:rsid w:val="00450AD9"/>
    <w:rsid w:val="00450B77"/>
    <w:rsid w:val="00452D8F"/>
    <w:rsid w:val="0045306F"/>
    <w:rsid w:val="004552B2"/>
    <w:rsid w:val="00457123"/>
    <w:rsid w:val="00463A83"/>
    <w:rsid w:val="00465059"/>
    <w:rsid w:val="00486B4D"/>
    <w:rsid w:val="00491255"/>
    <w:rsid w:val="00491649"/>
    <w:rsid w:val="004B03AD"/>
    <w:rsid w:val="004D1F0C"/>
    <w:rsid w:val="004D5390"/>
    <w:rsid w:val="004F2A00"/>
    <w:rsid w:val="004F78D5"/>
    <w:rsid w:val="0050196C"/>
    <w:rsid w:val="00501F1B"/>
    <w:rsid w:val="005050D1"/>
    <w:rsid w:val="00513F72"/>
    <w:rsid w:val="00525478"/>
    <w:rsid w:val="005255FC"/>
    <w:rsid w:val="00534DD2"/>
    <w:rsid w:val="005432E3"/>
    <w:rsid w:val="005467E4"/>
    <w:rsid w:val="005571FD"/>
    <w:rsid w:val="005604D5"/>
    <w:rsid w:val="00560A3D"/>
    <w:rsid w:val="00563AF9"/>
    <w:rsid w:val="00594C1D"/>
    <w:rsid w:val="005A25AE"/>
    <w:rsid w:val="005A54A0"/>
    <w:rsid w:val="005A61CD"/>
    <w:rsid w:val="005B09EE"/>
    <w:rsid w:val="005B19C4"/>
    <w:rsid w:val="005B6550"/>
    <w:rsid w:val="005C7C13"/>
    <w:rsid w:val="005E1C06"/>
    <w:rsid w:val="005E7127"/>
    <w:rsid w:val="005F0A38"/>
    <w:rsid w:val="005F0DC4"/>
    <w:rsid w:val="005F126F"/>
    <w:rsid w:val="005F792B"/>
    <w:rsid w:val="006016CA"/>
    <w:rsid w:val="00612935"/>
    <w:rsid w:val="006143DD"/>
    <w:rsid w:val="00627ECB"/>
    <w:rsid w:val="00637D43"/>
    <w:rsid w:val="006423FB"/>
    <w:rsid w:val="00646871"/>
    <w:rsid w:val="00650EDA"/>
    <w:rsid w:val="006538BC"/>
    <w:rsid w:val="00660C49"/>
    <w:rsid w:val="006646CD"/>
    <w:rsid w:val="00674A30"/>
    <w:rsid w:val="00675068"/>
    <w:rsid w:val="006815DC"/>
    <w:rsid w:val="00690B23"/>
    <w:rsid w:val="0069602E"/>
    <w:rsid w:val="006967EE"/>
    <w:rsid w:val="006A2843"/>
    <w:rsid w:val="006A3D32"/>
    <w:rsid w:val="006C4C9A"/>
    <w:rsid w:val="006D133E"/>
    <w:rsid w:val="006D5B4C"/>
    <w:rsid w:val="006E0BDE"/>
    <w:rsid w:val="00702ADE"/>
    <w:rsid w:val="00705184"/>
    <w:rsid w:val="007069F8"/>
    <w:rsid w:val="0071118C"/>
    <w:rsid w:val="00711B39"/>
    <w:rsid w:val="007122D4"/>
    <w:rsid w:val="00723082"/>
    <w:rsid w:val="00725928"/>
    <w:rsid w:val="00726C57"/>
    <w:rsid w:val="007409DD"/>
    <w:rsid w:val="007414F0"/>
    <w:rsid w:val="00753774"/>
    <w:rsid w:val="007542BE"/>
    <w:rsid w:val="0077333E"/>
    <w:rsid w:val="0077712A"/>
    <w:rsid w:val="00777D1C"/>
    <w:rsid w:val="00784B4F"/>
    <w:rsid w:val="00784C1E"/>
    <w:rsid w:val="007942F2"/>
    <w:rsid w:val="007C2D52"/>
    <w:rsid w:val="007C7002"/>
    <w:rsid w:val="007D13C5"/>
    <w:rsid w:val="007D35FA"/>
    <w:rsid w:val="007D7BF7"/>
    <w:rsid w:val="007E0184"/>
    <w:rsid w:val="007E7720"/>
    <w:rsid w:val="008059D9"/>
    <w:rsid w:val="00813161"/>
    <w:rsid w:val="008173B1"/>
    <w:rsid w:val="00821494"/>
    <w:rsid w:val="0083201F"/>
    <w:rsid w:val="00840295"/>
    <w:rsid w:val="00840B2A"/>
    <w:rsid w:val="00855420"/>
    <w:rsid w:val="00863069"/>
    <w:rsid w:val="00863E1D"/>
    <w:rsid w:val="00864FF8"/>
    <w:rsid w:val="00873F86"/>
    <w:rsid w:val="00882316"/>
    <w:rsid w:val="00887DCB"/>
    <w:rsid w:val="008948E7"/>
    <w:rsid w:val="008A1283"/>
    <w:rsid w:val="008A2CBB"/>
    <w:rsid w:val="008C39DC"/>
    <w:rsid w:val="008C7EE4"/>
    <w:rsid w:val="008E12B0"/>
    <w:rsid w:val="008E13CD"/>
    <w:rsid w:val="008F1CA3"/>
    <w:rsid w:val="008F2034"/>
    <w:rsid w:val="0090119E"/>
    <w:rsid w:val="00907D74"/>
    <w:rsid w:val="009116EA"/>
    <w:rsid w:val="00914742"/>
    <w:rsid w:val="00921365"/>
    <w:rsid w:val="00921A51"/>
    <w:rsid w:val="00924FA6"/>
    <w:rsid w:val="00931D5A"/>
    <w:rsid w:val="009326FA"/>
    <w:rsid w:val="00941E62"/>
    <w:rsid w:val="00942D27"/>
    <w:rsid w:val="00942F16"/>
    <w:rsid w:val="00947438"/>
    <w:rsid w:val="00952E30"/>
    <w:rsid w:val="0096040E"/>
    <w:rsid w:val="0096469C"/>
    <w:rsid w:val="009726AC"/>
    <w:rsid w:val="00982284"/>
    <w:rsid w:val="009824E0"/>
    <w:rsid w:val="009858AB"/>
    <w:rsid w:val="009966BF"/>
    <w:rsid w:val="009B7FDD"/>
    <w:rsid w:val="009D1511"/>
    <w:rsid w:val="009D24F6"/>
    <w:rsid w:val="009D62A4"/>
    <w:rsid w:val="009E05F6"/>
    <w:rsid w:val="009E0DA1"/>
    <w:rsid w:val="009F45AE"/>
    <w:rsid w:val="00A0394B"/>
    <w:rsid w:val="00A053C8"/>
    <w:rsid w:val="00A1189D"/>
    <w:rsid w:val="00A13914"/>
    <w:rsid w:val="00A15219"/>
    <w:rsid w:val="00A17152"/>
    <w:rsid w:val="00A2026B"/>
    <w:rsid w:val="00A2102D"/>
    <w:rsid w:val="00A24ACD"/>
    <w:rsid w:val="00A35493"/>
    <w:rsid w:val="00A43703"/>
    <w:rsid w:val="00A452E3"/>
    <w:rsid w:val="00A50624"/>
    <w:rsid w:val="00A518F7"/>
    <w:rsid w:val="00A60100"/>
    <w:rsid w:val="00A666E1"/>
    <w:rsid w:val="00A66ADD"/>
    <w:rsid w:val="00A71969"/>
    <w:rsid w:val="00A76121"/>
    <w:rsid w:val="00A8163B"/>
    <w:rsid w:val="00A85DA6"/>
    <w:rsid w:val="00A940C5"/>
    <w:rsid w:val="00A9559B"/>
    <w:rsid w:val="00A978EF"/>
    <w:rsid w:val="00AA440C"/>
    <w:rsid w:val="00AB1636"/>
    <w:rsid w:val="00AB55CB"/>
    <w:rsid w:val="00AB7E1E"/>
    <w:rsid w:val="00AC1216"/>
    <w:rsid w:val="00AC37B1"/>
    <w:rsid w:val="00AD0A7D"/>
    <w:rsid w:val="00AD66BD"/>
    <w:rsid w:val="00AE2E49"/>
    <w:rsid w:val="00AE6B61"/>
    <w:rsid w:val="00B02745"/>
    <w:rsid w:val="00B250AB"/>
    <w:rsid w:val="00B3010C"/>
    <w:rsid w:val="00B367A2"/>
    <w:rsid w:val="00B4181B"/>
    <w:rsid w:val="00B41C1E"/>
    <w:rsid w:val="00B46438"/>
    <w:rsid w:val="00B6302C"/>
    <w:rsid w:val="00B71692"/>
    <w:rsid w:val="00B7394E"/>
    <w:rsid w:val="00B815E4"/>
    <w:rsid w:val="00B83FFA"/>
    <w:rsid w:val="00B847C1"/>
    <w:rsid w:val="00B84F69"/>
    <w:rsid w:val="00B912E6"/>
    <w:rsid w:val="00B9271A"/>
    <w:rsid w:val="00BA299E"/>
    <w:rsid w:val="00BA5D9F"/>
    <w:rsid w:val="00BA65BB"/>
    <w:rsid w:val="00BB0D70"/>
    <w:rsid w:val="00BB4E57"/>
    <w:rsid w:val="00BC480D"/>
    <w:rsid w:val="00BD3E51"/>
    <w:rsid w:val="00BE4015"/>
    <w:rsid w:val="00BF424E"/>
    <w:rsid w:val="00BF6F36"/>
    <w:rsid w:val="00C06696"/>
    <w:rsid w:val="00C074FC"/>
    <w:rsid w:val="00C13001"/>
    <w:rsid w:val="00C242AF"/>
    <w:rsid w:val="00C278DD"/>
    <w:rsid w:val="00C30DD5"/>
    <w:rsid w:val="00C343D3"/>
    <w:rsid w:val="00C43885"/>
    <w:rsid w:val="00C512D1"/>
    <w:rsid w:val="00C534A1"/>
    <w:rsid w:val="00C559C1"/>
    <w:rsid w:val="00C60968"/>
    <w:rsid w:val="00C639A5"/>
    <w:rsid w:val="00C72A06"/>
    <w:rsid w:val="00C736AE"/>
    <w:rsid w:val="00C861B3"/>
    <w:rsid w:val="00C90441"/>
    <w:rsid w:val="00C9149A"/>
    <w:rsid w:val="00C919E0"/>
    <w:rsid w:val="00C94488"/>
    <w:rsid w:val="00CA0CF5"/>
    <w:rsid w:val="00CA1319"/>
    <w:rsid w:val="00CA1795"/>
    <w:rsid w:val="00CC05A0"/>
    <w:rsid w:val="00CC1CB4"/>
    <w:rsid w:val="00CD5A39"/>
    <w:rsid w:val="00D00499"/>
    <w:rsid w:val="00D04DB4"/>
    <w:rsid w:val="00D12EDC"/>
    <w:rsid w:val="00D227BE"/>
    <w:rsid w:val="00D35EB6"/>
    <w:rsid w:val="00D37061"/>
    <w:rsid w:val="00D44A12"/>
    <w:rsid w:val="00D7253D"/>
    <w:rsid w:val="00D812C7"/>
    <w:rsid w:val="00D839D8"/>
    <w:rsid w:val="00D8584C"/>
    <w:rsid w:val="00D85D97"/>
    <w:rsid w:val="00DA09B2"/>
    <w:rsid w:val="00DA59D0"/>
    <w:rsid w:val="00DC1919"/>
    <w:rsid w:val="00DC2141"/>
    <w:rsid w:val="00DC254E"/>
    <w:rsid w:val="00DD01A9"/>
    <w:rsid w:val="00DD212D"/>
    <w:rsid w:val="00DD3B5E"/>
    <w:rsid w:val="00DD40E3"/>
    <w:rsid w:val="00DD4CA2"/>
    <w:rsid w:val="00DE19E5"/>
    <w:rsid w:val="00DE6E0A"/>
    <w:rsid w:val="00DF7966"/>
    <w:rsid w:val="00E07FDB"/>
    <w:rsid w:val="00E14448"/>
    <w:rsid w:val="00E15AEA"/>
    <w:rsid w:val="00E33E50"/>
    <w:rsid w:val="00E5045D"/>
    <w:rsid w:val="00E551A1"/>
    <w:rsid w:val="00E66BA2"/>
    <w:rsid w:val="00E81E1C"/>
    <w:rsid w:val="00E828ED"/>
    <w:rsid w:val="00E8314C"/>
    <w:rsid w:val="00E87D24"/>
    <w:rsid w:val="00E87F6A"/>
    <w:rsid w:val="00E91539"/>
    <w:rsid w:val="00E9284D"/>
    <w:rsid w:val="00E93B3A"/>
    <w:rsid w:val="00EB4A97"/>
    <w:rsid w:val="00EC1D47"/>
    <w:rsid w:val="00EC3301"/>
    <w:rsid w:val="00ED2AAB"/>
    <w:rsid w:val="00ED6520"/>
    <w:rsid w:val="00EE1A08"/>
    <w:rsid w:val="00F01242"/>
    <w:rsid w:val="00F01D3F"/>
    <w:rsid w:val="00F024B5"/>
    <w:rsid w:val="00F02521"/>
    <w:rsid w:val="00F0292A"/>
    <w:rsid w:val="00F1528C"/>
    <w:rsid w:val="00F30649"/>
    <w:rsid w:val="00F33D98"/>
    <w:rsid w:val="00F552C0"/>
    <w:rsid w:val="00F61F8D"/>
    <w:rsid w:val="00F67433"/>
    <w:rsid w:val="00F71775"/>
    <w:rsid w:val="00F71BB9"/>
    <w:rsid w:val="00F726DE"/>
    <w:rsid w:val="00F76F66"/>
    <w:rsid w:val="00F83AA9"/>
    <w:rsid w:val="00F929E7"/>
    <w:rsid w:val="00F95B13"/>
    <w:rsid w:val="00F9649C"/>
    <w:rsid w:val="00FA49FE"/>
    <w:rsid w:val="00FA5E8D"/>
    <w:rsid w:val="00FB261B"/>
    <w:rsid w:val="00FC2109"/>
    <w:rsid w:val="00FC621C"/>
    <w:rsid w:val="00FD7CB5"/>
    <w:rsid w:val="00FF1C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 w:type="paragraph" w:styleId="FootnoteText">
    <w:name w:val="footnote text"/>
    <w:basedOn w:val="Normal"/>
    <w:link w:val="FootnoteTextChar"/>
    <w:uiPriority w:val="99"/>
    <w:semiHidden/>
    <w:unhideWhenUsed/>
    <w:rsid w:val="00DE6E0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DE6E0A"/>
    <w:rPr>
      <w:rFonts w:ascii="Arial" w:hAnsi="Arial"/>
      <w:sz w:val="20"/>
      <w:szCs w:val="20"/>
    </w:rPr>
  </w:style>
  <w:style w:type="character" w:styleId="FootnoteReference">
    <w:name w:val="footnote reference"/>
    <w:basedOn w:val="DefaultParagraphFont"/>
    <w:uiPriority w:val="99"/>
    <w:semiHidden/>
    <w:unhideWhenUsed/>
    <w:rsid w:val="00DE6E0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2.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3.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4.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5.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3617</TotalTime>
  <Pages>29</Pages>
  <Words>8953</Words>
  <Characters>53541</Characters>
  <Application>Microsoft Office Word</Application>
  <DocSecurity>0</DocSecurity>
  <Lines>1092</Lines>
  <Paragraphs>534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206</cp:revision>
  <cp:lastPrinted>2022-08-02T15:33:00Z</cp:lastPrinted>
  <dcterms:created xsi:type="dcterms:W3CDTF">2023-09-07T03:51:00Z</dcterms:created>
  <dcterms:modified xsi:type="dcterms:W3CDTF">2026-07-01T04:30:00Z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