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示例学位论文</w:t>
      </w:r>
    </w:p>
    <w:p>
      <w:r>
        <w:t>本文件是合成演示文档，不包含真实论文内容。</w:t>
      </w:r>
    </w:p>
    <w:p>
      <w:pPr>
        <w:pStyle w:val="Heading1"/>
      </w:pPr>
      <w:r>
        <w:t>第一章 绪论</w:t>
      </w:r>
    </w:p>
    <w:p>
      <w:pPr>
        <w:pStyle w:val="Heading2"/>
      </w:pPr>
      <w:r>
        <w:t>1.1 研究背景</w:t>
      </w:r>
    </w:p>
    <w:p>
      <w:r>
        <w:t>第一章引用本节文献[1-2]，其中后续章节会复用同一个技术标准。</w:t>
      </w:r>
    </w:p>
    <w:p>
      <w:pPr>
        <w:pStyle w:val="Heading1"/>
      </w:pPr>
      <w:r>
        <w:t>第二章 相关工作</w:t>
      </w:r>
    </w:p>
    <w:p>
      <w:r>
        <w:t>第二章引用[3-4]，并复用[2]。</w:t>
      </w:r>
    </w:p>
    <w:p>
      <w:r>
        <w:t>组合引用[4][2]需要保留顺序。</w:t>
      </w:r>
    </w:p>
    <w:p>
      <w:pPr>
        <w:pStyle w:val="Heading1"/>
      </w:pPr>
      <w:r>
        <w:t>参考文献</w:t>
      </w:r>
    </w:p>
    <w:p>
      <w:pPr/>
      <w:r>
        <w:t>[1] Demo Org. Alpha sensing route[J]. Demo Journal, 2024, 12(1): 1-8.</w:t>
      </w:r>
    </w:p>
    <w:p>
      <w:pPr/>
      <w:r>
        <w:t>[2] ITU-T. Q.4144: Signalling requirements for cross-operator service orchestration in computing power networks[S/OL]. 2025-04-13.</w:t>
      </w:r>
    </w:p>
    <w:p>
      <w:pPr/>
      <w:r>
        <w:t>[3] Demo Lab. Beta routing[J]. Demo Journal, 2025, 8(2): 20-29.</w:t>
      </w:r>
    </w:p>
    <w:p>
      <w:pPr/>
      <w:r>
        <w:t>[4] Demo Alliance. Gamma compute[R/OL]. 2024.</w:t>
      </w:r>
    </w:p>
    <w:p>
      <w:pPr>
        <w:pStyle w:val="Heading1"/>
      </w:pPr>
      <w:r>
        <w:t>致谢</w:t>
      </w:r>
    </w:p>
    <w:p>
      <w:r>
        <w:t>感谢阅读这个合成演示文件。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