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CF83" w14:textId="77777777" w:rsidR="00BF4A6F" w:rsidRDefault="00BF4A6F" w:rsidP="001442DD">
      <w:pPr>
        <w:spacing w:after="0"/>
      </w:pPr>
      <w:r>
        <w:t>Effects of Wagner Group on civilian violence in Central African Republic.</w:t>
      </w:r>
    </w:p>
    <w:p w14:paraId="5DB088F7" w14:textId="77777777" w:rsidR="00BF4A6F" w:rsidRDefault="00BF4A6F" w:rsidP="001442DD">
      <w:pPr>
        <w:spacing w:after="0"/>
      </w:pPr>
    </w:p>
    <w:p w14:paraId="5883444C" w14:textId="77777777" w:rsidR="00BF4A6F" w:rsidRDefault="00BF4A6F" w:rsidP="001442DD">
      <w:pPr>
        <w:spacing w:after="0"/>
      </w:pPr>
      <w:r>
        <w:t>Current literature on Wagner Group is lacking. Marten, Kimberly. “Russia’s Use of Semi-State Security Forces: The Case of the Wagner Group.” Post-Soviet affairs 35, no. 3 (2019): 181–204.</w:t>
      </w:r>
    </w:p>
    <w:p w14:paraId="3EDFFCEA" w14:textId="77777777" w:rsidR="00BF4A6F" w:rsidRDefault="00BF4A6F" w:rsidP="001442DD">
      <w:pPr>
        <w:spacing w:after="0"/>
      </w:pPr>
    </w:p>
    <w:p w14:paraId="31F666AA" w14:textId="77777777" w:rsidR="00BF4A6F" w:rsidRDefault="00BF4A6F" w:rsidP="001442DD">
      <w:pPr>
        <w:spacing w:after="0"/>
      </w:pPr>
      <w:r>
        <w:t xml:space="preserve">- Use Wagner Group as treatment variable for violence in </w:t>
      </w:r>
      <w:proofErr w:type="spellStart"/>
      <w:r>
        <w:t>priogrid</w:t>
      </w:r>
      <w:proofErr w:type="spellEnd"/>
      <w:r>
        <w:t xml:space="preserve"> areas.</w:t>
      </w:r>
    </w:p>
    <w:p w14:paraId="54CD5070" w14:textId="77777777" w:rsidR="00BF4A6F" w:rsidRDefault="00BF4A6F" w:rsidP="001442DD">
      <w:pPr>
        <w:spacing w:after="0"/>
      </w:pPr>
    </w:p>
    <w:p w14:paraId="6393B9DE" w14:textId="77777777" w:rsidR="00BF4A6F" w:rsidRDefault="00BF4A6F" w:rsidP="001442DD">
      <w:pPr>
        <w:spacing w:after="0"/>
      </w:pPr>
      <w:r>
        <w:t>- Provide justification through description</w:t>
      </w:r>
    </w:p>
    <w:p w14:paraId="354E6A0B" w14:textId="77777777" w:rsidR="00BF4A6F" w:rsidRDefault="00BF4A6F" w:rsidP="001442DD">
      <w:pPr>
        <w:spacing w:after="0"/>
      </w:pPr>
    </w:p>
    <w:p w14:paraId="1C46ED28" w14:textId="77777777" w:rsidR="00BF4A6F" w:rsidRDefault="00BF4A6F" w:rsidP="001442DD">
      <w:pPr>
        <w:spacing w:after="0"/>
      </w:pPr>
      <w:r>
        <w:t>- Use data to show how Wagner Group effects violence in area – 200+ observations (not all violence)</w:t>
      </w:r>
    </w:p>
    <w:p w14:paraId="6804E41B" w14:textId="77777777" w:rsidR="00BF4A6F" w:rsidRDefault="00BF4A6F" w:rsidP="001442DD">
      <w:pPr>
        <w:spacing w:after="0"/>
      </w:pPr>
    </w:p>
    <w:p w14:paraId="1EAFD214" w14:textId="77777777" w:rsidR="00BF4A6F" w:rsidRDefault="00BF4A6F" w:rsidP="001442DD">
      <w:pPr>
        <w:spacing w:after="0"/>
      </w:pPr>
      <w:r>
        <w:t>- The puzzle is what happens to levels of violence in particularly conflict prone state when Wagner group is hired out. Does the violence toward civilians increase or decrease?</w:t>
      </w:r>
    </w:p>
    <w:p w14:paraId="5A1AFCD1" w14:textId="77777777" w:rsidR="00BF4A6F" w:rsidRDefault="00BF4A6F" w:rsidP="001442DD">
      <w:pPr>
        <w:spacing w:after="0"/>
      </w:pPr>
    </w:p>
    <w:p w14:paraId="5861B691" w14:textId="77777777" w:rsidR="00BF4A6F" w:rsidRDefault="00BF4A6F" w:rsidP="001442DD">
      <w:pPr>
        <w:spacing w:after="0"/>
      </w:pPr>
      <w:r>
        <w:t>What sort of assumptions can we make on results?</w:t>
      </w:r>
    </w:p>
    <w:p w14:paraId="37A5ADF2" w14:textId="77777777" w:rsidR="00BF4A6F" w:rsidRDefault="00BF4A6F" w:rsidP="001442DD">
      <w:pPr>
        <w:spacing w:after="0"/>
      </w:pPr>
    </w:p>
    <w:p w14:paraId="6A0EEB83" w14:textId="77777777" w:rsidR="00BF4A6F" w:rsidRDefault="00BF4A6F" w:rsidP="001442DD">
      <w:pPr>
        <w:spacing w:after="0"/>
      </w:pPr>
      <w:r>
        <w:t>What are some of the potential issues?</w:t>
      </w:r>
    </w:p>
    <w:p w14:paraId="596DEF2F" w14:textId="77777777" w:rsidR="00BF4A6F" w:rsidRDefault="00BF4A6F" w:rsidP="001442DD">
      <w:pPr>
        <w:spacing w:after="0"/>
      </w:pPr>
    </w:p>
    <w:p w14:paraId="697DBBCF" w14:textId="77777777" w:rsidR="00BF4A6F" w:rsidRDefault="00BF4A6F" w:rsidP="001442DD">
      <w:pPr>
        <w:spacing w:after="0"/>
      </w:pPr>
      <w:r>
        <w:t xml:space="preserve">- Largely, endogeneity issues can be cut down by use of </w:t>
      </w:r>
      <w:proofErr w:type="spellStart"/>
      <w:r>
        <w:t>priogrid</w:t>
      </w:r>
      <w:proofErr w:type="spellEnd"/>
      <w:r>
        <w:t xml:space="preserve"> data</w:t>
      </w:r>
    </w:p>
    <w:p w14:paraId="179AD6F5" w14:textId="77777777" w:rsidR="00BF4A6F" w:rsidRDefault="00BF4A6F" w:rsidP="001442DD">
      <w:pPr>
        <w:spacing w:after="0"/>
      </w:pPr>
    </w:p>
    <w:p w14:paraId="2A3537EB" w14:textId="77777777" w:rsidR="00BF4A6F" w:rsidRDefault="00BF4A6F" w:rsidP="001442DD">
      <w:pPr>
        <w:spacing w:after="0"/>
      </w:pPr>
      <w:r>
        <w:t>- Questions over number of occurrences</w:t>
      </w:r>
    </w:p>
    <w:p w14:paraId="56AEEDB7" w14:textId="77777777" w:rsidR="00BF4A6F" w:rsidRDefault="00BF4A6F" w:rsidP="001442DD">
      <w:pPr>
        <w:spacing w:after="0"/>
      </w:pPr>
    </w:p>
    <w:p w14:paraId="0FE259EE" w14:textId="77777777" w:rsidR="00BF4A6F" w:rsidRDefault="00BF4A6F" w:rsidP="001442DD">
      <w:pPr>
        <w:spacing w:after="0"/>
      </w:pPr>
      <w:r>
        <w:t>Treatment variables:</w:t>
      </w:r>
    </w:p>
    <w:p w14:paraId="79A0A7C5" w14:textId="77777777" w:rsidR="00BF4A6F" w:rsidRDefault="00BF4A6F" w:rsidP="001442DD">
      <w:pPr>
        <w:spacing w:after="0"/>
      </w:pPr>
    </w:p>
    <w:p w14:paraId="23512622" w14:textId="77777777" w:rsidR="00BF4A6F" w:rsidRDefault="00BF4A6F" w:rsidP="001442DD">
      <w:pPr>
        <w:spacing w:after="0"/>
      </w:pPr>
      <w:r>
        <w:t>- Wagner Group</w:t>
      </w:r>
    </w:p>
    <w:p w14:paraId="7B3099AD" w14:textId="77777777" w:rsidR="00BF4A6F" w:rsidRDefault="00BF4A6F" w:rsidP="001442DD">
      <w:pPr>
        <w:spacing w:after="0"/>
      </w:pPr>
    </w:p>
    <w:p w14:paraId="12846BF3" w14:textId="77777777" w:rsidR="00BF4A6F" w:rsidRDefault="00BF4A6F" w:rsidP="001442DD">
      <w:pPr>
        <w:spacing w:after="0"/>
      </w:pPr>
      <w:r>
        <w:t>Control variables:</w:t>
      </w:r>
    </w:p>
    <w:p w14:paraId="7D2E048B" w14:textId="77777777" w:rsidR="00BF4A6F" w:rsidRDefault="00BF4A6F" w:rsidP="001442DD">
      <w:pPr>
        <w:spacing w:after="0"/>
      </w:pPr>
    </w:p>
    <w:p w14:paraId="4A37496F" w14:textId="69713C55" w:rsidR="00C74421" w:rsidRDefault="00BF4A6F" w:rsidP="001442DD">
      <w:pPr>
        <w:spacing w:after="0"/>
      </w:pPr>
      <w:r>
        <w:t>- Peacekeepers from GEOPKO</w:t>
      </w:r>
    </w:p>
    <w:sectPr w:rsidR="00C7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NzQwNLcwNjA3NzBW0lEKTi0uzszPAykwrAUAPcS1mCwAAAA="/>
  </w:docVars>
  <w:rsids>
    <w:rsidRoot w:val="000863E7"/>
    <w:rsid w:val="000863E7"/>
    <w:rsid w:val="001442DD"/>
    <w:rsid w:val="00BF4A6F"/>
    <w:rsid w:val="00C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AF630-FE6B-4487-AE7C-8B1109E1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Kunkel</dc:creator>
  <cp:keywords/>
  <dc:description/>
  <cp:lastModifiedBy>Adam Kunkel</cp:lastModifiedBy>
  <cp:revision>3</cp:revision>
  <dcterms:created xsi:type="dcterms:W3CDTF">2022-01-28T19:16:00Z</dcterms:created>
  <dcterms:modified xsi:type="dcterms:W3CDTF">2022-01-28T19:18:00Z</dcterms:modified>
</cp:coreProperties>
</file>