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4C076" w14:textId="641FF14F" w:rsidR="0025723C" w:rsidRDefault="00B47087" w:rsidP="00B47087">
      <w:pPr>
        <w:pStyle w:val="Title"/>
      </w:pPr>
      <w:proofErr w:type="spellStart"/>
      <w:r>
        <w:t>PyCitySchools</w:t>
      </w:r>
      <w:proofErr w:type="spellEnd"/>
      <w:r w:rsidR="00300B4B">
        <w:t xml:space="preserve"> Report</w:t>
      </w:r>
    </w:p>
    <w:p w14:paraId="1A77628F" w14:textId="77777777" w:rsidR="00B47087" w:rsidRDefault="00B47087" w:rsidP="00B47087"/>
    <w:p w14:paraId="7A34D31A" w14:textId="693CA0AC" w:rsidR="00B47087" w:rsidRDefault="00FB4217" w:rsidP="00B47087">
      <w:r w:rsidRPr="00FB4217">
        <w:t>This report provides insights to help the school board and mayor make informed decisions about future school budgets and priorities.</w:t>
      </w:r>
    </w:p>
    <w:p w14:paraId="4F6E31BF" w14:textId="0795CCE3" w:rsidR="00B47087" w:rsidRDefault="00B47087" w:rsidP="00AC76D7">
      <w:pPr>
        <w:pStyle w:val="Heading1"/>
      </w:pPr>
      <w:r>
        <w:t>Overview</w:t>
      </w:r>
    </w:p>
    <w:p w14:paraId="2C4D020D" w14:textId="77777777" w:rsidR="00B47087" w:rsidRDefault="00B47087" w:rsidP="00B47087"/>
    <w:p w14:paraId="5138EAFF" w14:textId="584CDF74" w:rsidR="00AC76D7" w:rsidRDefault="00FB4217" w:rsidP="00B47087">
      <w:r w:rsidRPr="00FB4217">
        <w:t>In this analysis, we examined 15 schools, evaluating factors such as budget, school size, type, and both math and reading scores. Together, these schools serve a total of 39,170 students. The reading pass rate is 85.81%, while the math pass rate is 74.98%, resulting in an overall passing rate of 65.17%. The average reading score is 81.88, compared to 78.99 for math.</w:t>
      </w:r>
      <w:r w:rsidR="002B6D37">
        <w:t xml:space="preserve"> We see that students are much better in reading than math. </w:t>
      </w:r>
    </w:p>
    <w:p w14:paraId="35E695D2" w14:textId="77777777" w:rsidR="00FB4217" w:rsidRDefault="00FB4217" w:rsidP="00B47087"/>
    <w:p w14:paraId="7488A0F1" w14:textId="4D4F4C19" w:rsidR="00AC76D7" w:rsidRDefault="00AC76D7" w:rsidP="00B47087">
      <w:r w:rsidRPr="00AC76D7">
        <w:drawing>
          <wp:inline distT="0" distB="0" distL="0" distR="0" wp14:anchorId="7627313F" wp14:editId="16A6C547">
            <wp:extent cx="5943600" cy="396875"/>
            <wp:effectExtent l="0" t="0" r="0" b="0"/>
            <wp:docPr id="161158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83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8270" w14:textId="77777777" w:rsidR="00AC76D7" w:rsidRDefault="00AC76D7" w:rsidP="00B47087"/>
    <w:p w14:paraId="17D0D58A" w14:textId="2E2352BE" w:rsidR="00AC76D7" w:rsidRDefault="00AC76D7" w:rsidP="00FB4217">
      <w:pPr>
        <w:pStyle w:val="Heading1"/>
      </w:pPr>
      <w:r>
        <w:t>Analysis Results</w:t>
      </w:r>
    </w:p>
    <w:p w14:paraId="13E4BB84" w14:textId="77777777" w:rsidR="00AC76D7" w:rsidRDefault="00AC76D7" w:rsidP="00B47087"/>
    <w:p w14:paraId="04723510" w14:textId="182541AE" w:rsidR="00FB4217" w:rsidRPr="00FB4217" w:rsidRDefault="00FB4217" w:rsidP="00FB4217">
      <w:r w:rsidRPr="00FB4217">
        <w:t>We conducted a comprehensive analysis across all 15 schools, comparing overall passing rates, average reading and math scores, and budgets per student based on school size</w:t>
      </w:r>
      <w:r w:rsidR="002B6D37">
        <w:t>s</w:t>
      </w:r>
      <w:r w:rsidRPr="00FB4217">
        <w:t>.</w:t>
      </w:r>
    </w:p>
    <w:p w14:paraId="32F4ABD4" w14:textId="77777777" w:rsidR="00FB4217" w:rsidRDefault="00FB4217" w:rsidP="00FB4217"/>
    <w:p w14:paraId="2C6A6095" w14:textId="22CD2442" w:rsidR="00FB4217" w:rsidRPr="00FB4217" w:rsidRDefault="00FB4217" w:rsidP="00FB4217">
      <w:r w:rsidRPr="00FB4217">
        <w:t>Our initial analysis identifies the highest and lowest-performing schools, focusing on the relationship between per-student spending and academic outcomes.</w:t>
      </w:r>
    </w:p>
    <w:p w14:paraId="516FE068" w14:textId="77777777" w:rsidR="00FB4217" w:rsidRDefault="00FB4217" w:rsidP="00FB4217"/>
    <w:p w14:paraId="08080FB2" w14:textId="6F70B22A" w:rsidR="00FB4217" w:rsidRPr="00FB4217" w:rsidRDefault="00FB4217" w:rsidP="00FB4217">
      <w:r w:rsidRPr="00FB4217">
        <w:t>Below are the top 5 high-performing schools based on overall passing rate, along with their relevant statistics:</w:t>
      </w:r>
    </w:p>
    <w:p w14:paraId="5271730C" w14:textId="77777777" w:rsidR="00AC76D7" w:rsidRDefault="00AC76D7" w:rsidP="00B47087"/>
    <w:p w14:paraId="6497FF9F" w14:textId="42F5560D" w:rsidR="00AC76D7" w:rsidRDefault="00AC76D7" w:rsidP="00B47087">
      <w:r w:rsidRPr="00AC76D7">
        <w:drawing>
          <wp:inline distT="0" distB="0" distL="0" distR="0" wp14:anchorId="58F2FD4C" wp14:editId="3100E4A8">
            <wp:extent cx="6662003" cy="1701800"/>
            <wp:effectExtent l="0" t="0" r="5715" b="0"/>
            <wp:docPr id="144397167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71674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4141" cy="170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909B" w14:textId="77777777" w:rsidR="00AC76D7" w:rsidRDefault="00AC76D7" w:rsidP="00B47087"/>
    <w:p w14:paraId="54B9E8FD" w14:textId="6B201CF9" w:rsidR="00FB4217" w:rsidRPr="00FB4217" w:rsidRDefault="00FB4217" w:rsidP="00FB4217">
      <w:r w:rsidRPr="00FB4217">
        <w:t xml:space="preserve">Below are the </w:t>
      </w:r>
      <w:r>
        <w:t>bottom</w:t>
      </w:r>
      <w:r w:rsidRPr="00FB4217">
        <w:t xml:space="preserve"> 5 </w:t>
      </w:r>
      <w:r>
        <w:t>low</w:t>
      </w:r>
      <w:r w:rsidRPr="00FB4217">
        <w:t>-performing schools based on overall passing rate, along with their relevant statistics:</w:t>
      </w:r>
    </w:p>
    <w:p w14:paraId="62451B1B" w14:textId="6CD4C852" w:rsidR="00AC76D7" w:rsidRDefault="00AC76D7" w:rsidP="00B47087">
      <w:r w:rsidRPr="00AC76D7">
        <w:lastRenderedPageBreak/>
        <w:drawing>
          <wp:inline distT="0" distB="0" distL="0" distR="0" wp14:anchorId="3A15ED7F" wp14:editId="43ADE418">
            <wp:extent cx="5943600" cy="1473835"/>
            <wp:effectExtent l="0" t="0" r="0" b="0"/>
            <wp:docPr id="171300179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01793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9C09" w14:textId="77777777" w:rsidR="00AC76D7" w:rsidRDefault="00AC76D7" w:rsidP="00B47087"/>
    <w:p w14:paraId="4F19FB77" w14:textId="77777777" w:rsidR="00AC76D7" w:rsidRDefault="00AC76D7" w:rsidP="002C2EB4"/>
    <w:p w14:paraId="1A70F6E8" w14:textId="0E2BF3B4" w:rsidR="002C2EB4" w:rsidRDefault="002C2EB4" w:rsidP="002C2EB4">
      <w:r>
        <w:t>Scores by School Spending</w:t>
      </w:r>
      <w:r w:rsidR="00FB4217">
        <w:t xml:space="preserve"> Per Student:</w:t>
      </w:r>
    </w:p>
    <w:p w14:paraId="1707805D" w14:textId="77777777" w:rsidR="002C2EB4" w:rsidRDefault="002C2EB4" w:rsidP="002C2EB4"/>
    <w:p w14:paraId="2E578050" w14:textId="47AB2E96" w:rsidR="002C2EB4" w:rsidRDefault="002C2EB4" w:rsidP="002C2EB4">
      <w:r w:rsidRPr="002C2EB4">
        <w:drawing>
          <wp:inline distT="0" distB="0" distL="0" distR="0" wp14:anchorId="0D26F9DA" wp14:editId="015BF892">
            <wp:extent cx="5943600" cy="3866515"/>
            <wp:effectExtent l="0" t="0" r="0" b="0"/>
            <wp:docPr id="1873155155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55155" name="Picture 1" descr="A table with numbers an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CBEC" w14:textId="77777777" w:rsidR="002C2EB4" w:rsidRDefault="002C2EB4" w:rsidP="002C2EB4"/>
    <w:p w14:paraId="1D0658E2" w14:textId="55327E17" w:rsidR="00953870" w:rsidRDefault="00023B5D" w:rsidP="00953870">
      <w:r w:rsidRPr="00023B5D">
        <w:rPr>
          <w:b/>
          <w:bCs/>
        </w:rPr>
        <w:t>Spending Per Student</w:t>
      </w:r>
      <w:r w:rsidRPr="00023B5D">
        <w:t>: There is no positive correlation between per-student spending and success rates. For instance, Cabrera High School, the top-performing school based on overall passing percentage, had a budget allocation of less than $585 per student, while Johnson High School, the lowest-performing school, had a per-student spending range of $645–$680.</w:t>
      </w:r>
    </w:p>
    <w:p w14:paraId="46685E2A" w14:textId="77777777" w:rsidR="00023B5D" w:rsidRDefault="00023B5D" w:rsidP="00953870"/>
    <w:p w14:paraId="4B9218C4" w14:textId="77777777" w:rsidR="00023B5D" w:rsidRDefault="00023B5D" w:rsidP="00953870">
      <w:r w:rsidRPr="00023B5D">
        <w:t>This suggests that budget allocation should be reconsidered, potentially rewarding schools with higher passing rates.</w:t>
      </w:r>
    </w:p>
    <w:p w14:paraId="0A1BE1CB" w14:textId="77777777" w:rsidR="002B6D37" w:rsidRDefault="002B6D37" w:rsidP="00953870"/>
    <w:p w14:paraId="4670F053" w14:textId="5D473334" w:rsidR="002B6D37" w:rsidRPr="002B6D37" w:rsidRDefault="002B6D37" w:rsidP="00953870">
      <w:pPr>
        <w:rPr>
          <w:u w:val="single"/>
        </w:rPr>
      </w:pPr>
      <w:r w:rsidRPr="002B6D37">
        <w:rPr>
          <w:u w:val="single"/>
        </w:rPr>
        <w:lastRenderedPageBreak/>
        <w:t xml:space="preserve">Our second analysis identifies spending ranges per student and shows the academic outcomes. </w:t>
      </w:r>
    </w:p>
    <w:p w14:paraId="765F122A" w14:textId="77777777" w:rsidR="002B6D37" w:rsidRDefault="002B6D37" w:rsidP="00953870"/>
    <w:p w14:paraId="3D803FD3" w14:textId="3ECCF8C3" w:rsidR="00953870" w:rsidRDefault="00023B5D" w:rsidP="00953870">
      <w:r w:rsidRPr="00023B5D">
        <w:t>The table below highlights that per-student spending does not align with school success rates.</w:t>
      </w:r>
    </w:p>
    <w:p w14:paraId="437AD19E" w14:textId="77777777" w:rsidR="00953870" w:rsidRDefault="00953870" w:rsidP="00953870"/>
    <w:p w14:paraId="785CCE22" w14:textId="4D95E7F9" w:rsidR="00953870" w:rsidRDefault="00953870" w:rsidP="00953870">
      <w:r w:rsidRPr="00953870">
        <w:drawing>
          <wp:inline distT="0" distB="0" distL="0" distR="0" wp14:anchorId="0AF108A3" wp14:editId="6CBB6C74">
            <wp:extent cx="5943600" cy="1148080"/>
            <wp:effectExtent l="0" t="0" r="0" b="0"/>
            <wp:docPr id="150599922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99226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6CC2" w14:textId="77777777" w:rsidR="00953870" w:rsidRDefault="00953870" w:rsidP="00953870"/>
    <w:p w14:paraId="440E08FF" w14:textId="4ED988DF" w:rsidR="00953870" w:rsidRPr="002B6D37" w:rsidRDefault="002B6D37" w:rsidP="00953870">
      <w:pPr>
        <w:rPr>
          <w:u w:val="single"/>
        </w:rPr>
      </w:pPr>
      <w:r w:rsidRPr="002B6D37">
        <w:rPr>
          <w:u w:val="single"/>
        </w:rPr>
        <w:t>Our third analysis</w:t>
      </w:r>
      <w:r w:rsidR="00023B5D" w:rsidRPr="002B6D37">
        <w:rPr>
          <w:u w:val="single"/>
        </w:rPr>
        <w:t xml:space="preserve"> categorizes schools as Large, Medium, and Small to show the </w:t>
      </w:r>
      <w:r w:rsidRPr="002B6D37">
        <w:rPr>
          <w:u w:val="single"/>
        </w:rPr>
        <w:t>academic outcome</w:t>
      </w:r>
      <w:r w:rsidR="00023B5D" w:rsidRPr="002B6D37">
        <w:rPr>
          <w:u w:val="single"/>
        </w:rPr>
        <w:t xml:space="preserve"> for each category: </w:t>
      </w:r>
    </w:p>
    <w:p w14:paraId="326EB25D" w14:textId="77777777" w:rsidR="009F4E64" w:rsidRDefault="009F4E64" w:rsidP="00953870"/>
    <w:p w14:paraId="0A691C93" w14:textId="6982120C" w:rsidR="009F4E64" w:rsidRDefault="00300B4B" w:rsidP="00953870">
      <w:r w:rsidRPr="00300B4B">
        <w:drawing>
          <wp:inline distT="0" distB="0" distL="0" distR="0" wp14:anchorId="3DFB46AD" wp14:editId="3EA0ABD7">
            <wp:extent cx="5943600" cy="1033145"/>
            <wp:effectExtent l="0" t="0" r="0" b="0"/>
            <wp:docPr id="180053588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35884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14A6" w14:textId="77777777" w:rsidR="00300B4B" w:rsidRDefault="00300B4B" w:rsidP="00953870"/>
    <w:p w14:paraId="1F456A3E" w14:textId="0DEBF1A5" w:rsidR="00300B4B" w:rsidRDefault="00023B5D" w:rsidP="00300B4B">
      <w:r w:rsidRPr="00023B5D">
        <w:rPr>
          <w:b/>
          <w:bCs/>
        </w:rPr>
        <w:t>School Size</w:t>
      </w:r>
      <w:r w:rsidRPr="00023B5D">
        <w:t>: Our analysis of school sizes shows that large schools have the lowest passing rates compared to smaller schools, which demonstrate significantly higher passing rates.</w:t>
      </w:r>
    </w:p>
    <w:p w14:paraId="720E887D" w14:textId="77777777" w:rsidR="00300B4B" w:rsidRDefault="00300B4B" w:rsidP="00300B4B"/>
    <w:p w14:paraId="69F09EC8" w14:textId="1D3BC910" w:rsidR="00300B4B" w:rsidRPr="00EC7603" w:rsidRDefault="00EC7603" w:rsidP="00300B4B">
      <w:pPr>
        <w:rPr>
          <w:u w:val="single"/>
        </w:rPr>
      </w:pPr>
      <w:r w:rsidRPr="00EC7603">
        <w:rPr>
          <w:u w:val="single"/>
        </w:rPr>
        <w:t>Our last analysis categorizes schools</w:t>
      </w:r>
      <w:r w:rsidR="00023B5D" w:rsidRPr="00EC7603">
        <w:rPr>
          <w:u w:val="single"/>
        </w:rPr>
        <w:t xml:space="preserve"> as Charter and District to show the </w:t>
      </w:r>
      <w:r w:rsidRPr="00EC7603">
        <w:rPr>
          <w:u w:val="single"/>
        </w:rPr>
        <w:t>academic outcome</w:t>
      </w:r>
      <w:r w:rsidR="00023B5D" w:rsidRPr="00EC7603">
        <w:rPr>
          <w:u w:val="single"/>
        </w:rPr>
        <w:t xml:space="preserve"> for each school type:</w:t>
      </w:r>
    </w:p>
    <w:p w14:paraId="143CA16E" w14:textId="77777777" w:rsidR="00300B4B" w:rsidRDefault="00300B4B" w:rsidP="00300B4B"/>
    <w:p w14:paraId="133F674A" w14:textId="45C08B4A" w:rsidR="00300B4B" w:rsidRDefault="00300B4B" w:rsidP="00300B4B">
      <w:r w:rsidRPr="00300B4B">
        <w:drawing>
          <wp:inline distT="0" distB="0" distL="0" distR="0" wp14:anchorId="06AC6623" wp14:editId="5A2D2D8A">
            <wp:extent cx="5943600" cy="923925"/>
            <wp:effectExtent l="0" t="0" r="0" b="3175"/>
            <wp:docPr id="41240248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02488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37EE" w14:textId="00ED856D" w:rsidR="00300B4B" w:rsidRDefault="00023B5D" w:rsidP="00023B5D">
      <w:r w:rsidRPr="00023B5D">
        <w:rPr>
          <w:b/>
          <w:bCs/>
        </w:rPr>
        <w:t>School Type (District vs. Charter)</w:t>
      </w:r>
      <w:r w:rsidRPr="00023B5D">
        <w:t>: Charter schools show notably higher success rates, with an overall passing rate of 90.43%, compared to 53.67% for District schools.</w:t>
      </w:r>
    </w:p>
    <w:p w14:paraId="15B79DDF" w14:textId="77777777" w:rsidR="00620B63" w:rsidRDefault="00620B63" w:rsidP="00023B5D"/>
    <w:p w14:paraId="5B73FC94" w14:textId="2C280665" w:rsidR="00620B63" w:rsidRPr="00B47087" w:rsidRDefault="00620B63" w:rsidP="00023B5D"/>
    <w:sectPr w:rsidR="00620B63" w:rsidRPr="00B47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F97AAE"/>
    <w:multiLevelType w:val="hybridMultilevel"/>
    <w:tmpl w:val="6EA09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308BF"/>
    <w:multiLevelType w:val="hybridMultilevel"/>
    <w:tmpl w:val="8D2E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497355">
    <w:abstractNumId w:val="1"/>
  </w:num>
  <w:num w:numId="2" w16cid:durableId="2124111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01"/>
    <w:rsid w:val="00023B5D"/>
    <w:rsid w:val="00165BA2"/>
    <w:rsid w:val="0025723C"/>
    <w:rsid w:val="002B6D37"/>
    <w:rsid w:val="002C2EB4"/>
    <w:rsid w:val="00300B4B"/>
    <w:rsid w:val="00445DFC"/>
    <w:rsid w:val="00552D49"/>
    <w:rsid w:val="00620B63"/>
    <w:rsid w:val="00747F06"/>
    <w:rsid w:val="00953870"/>
    <w:rsid w:val="009F4E64"/>
    <w:rsid w:val="00AC76D7"/>
    <w:rsid w:val="00AE4BC6"/>
    <w:rsid w:val="00B47087"/>
    <w:rsid w:val="00C82B01"/>
    <w:rsid w:val="00CB4021"/>
    <w:rsid w:val="00EC7603"/>
    <w:rsid w:val="00FB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902CD"/>
  <w15:chartTrackingRefBased/>
  <w15:docId w15:val="{16BDEA33-C38F-B749-BA09-506C9957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B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B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B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B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B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B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B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Eylem Yildirim</dc:creator>
  <cp:keywords/>
  <dc:description/>
  <cp:lastModifiedBy>Eylem Yildirim</cp:lastModifiedBy>
  <cp:revision>6</cp:revision>
  <dcterms:created xsi:type="dcterms:W3CDTF">2024-10-27T21:13:00Z</dcterms:created>
  <dcterms:modified xsi:type="dcterms:W3CDTF">2024-10-27T22:18:00Z</dcterms:modified>
</cp:coreProperties>
</file>