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Quicksand" w:cs="Quicksand" w:eastAsia="Quicksand" w:hAnsi="Quicksand"/>
          <w:b w:val="1"/>
        </w:rPr>
      </w:pPr>
      <w:r w:rsidDel="00000000" w:rsidR="00000000" w:rsidRPr="00000000">
        <w:rPr>
          <w:rFonts w:ascii="Quicksand" w:cs="Quicksand" w:eastAsia="Quicksand" w:hAnsi="Quicksand"/>
          <w:b w:val="1"/>
          <w:rtl w:val="0"/>
        </w:rPr>
        <w:t xml:space="preserve">Canines of the Nobles | Skylar Valerio</w:t>
      </w:r>
    </w:p>
    <w:p w:rsidR="00000000" w:rsidDel="00000000" w:rsidP="00000000" w:rsidRDefault="00000000" w:rsidRPr="00000000" w14:paraId="00000001">
      <w:pPr>
        <w:contextualSpacing w:val="0"/>
        <w:jc w:val="center"/>
        <w:rPr>
          <w:rFonts w:ascii="Quicksand" w:cs="Quicksand" w:eastAsia="Quicksand" w:hAnsi="Quicksand"/>
        </w:rPr>
      </w:pPr>
      <w:hyperlink r:id="rId6">
        <w:r w:rsidDel="00000000" w:rsidR="00000000" w:rsidRPr="00000000">
          <w:rPr>
            <w:rFonts w:ascii="Quicksand" w:cs="Quicksand" w:eastAsia="Quicksand" w:hAnsi="Quicksand"/>
            <w:b w:val="1"/>
            <w:color w:val="1155cc"/>
            <w:u w:val="single"/>
            <w:rtl w:val="0"/>
          </w:rPr>
          <w:t xml:space="preserve">link</w:t>
        </w:r>
      </w:hyperlink>
      <w:r w:rsidDel="00000000" w:rsidR="00000000" w:rsidRPr="00000000">
        <w:rPr>
          <w:rFonts w:ascii="Quicksand" w:cs="Quicksand" w:eastAsia="Quicksand" w:hAnsi="Quicksand"/>
          <w:b w:val="1"/>
          <w:rtl w:val="0"/>
        </w:rPr>
        <w:t xml:space="preserve"> </w:t>
      </w:r>
      <w:r w:rsidDel="00000000" w:rsidR="00000000" w:rsidRPr="00000000">
        <w:rPr>
          <w:rFonts w:ascii="Quicksand" w:cs="Quicksand" w:eastAsia="Quicksand" w:hAnsi="Quicksand"/>
          <w:rtl w:val="0"/>
        </w:rPr>
        <w:t xml:space="preserve">to gallery</w:t>
      </w:r>
    </w:p>
    <w:p w:rsidR="00000000" w:rsidDel="00000000" w:rsidP="00000000" w:rsidRDefault="00000000" w:rsidRPr="00000000" w14:paraId="00000002">
      <w:pPr>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03">
      <w:pPr>
        <w:contextualSpacing w:val="0"/>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05">
      <w:pPr>
        <w:contextualSpacing w:val="0"/>
        <w:rPr>
          <w:rFonts w:ascii="Quicksand" w:cs="Quicksand" w:eastAsia="Quicksand" w:hAnsi="Quicksand"/>
        </w:rPr>
      </w:pPr>
      <w:r w:rsidDel="00000000" w:rsidR="00000000" w:rsidRPr="00000000">
        <w:rPr>
          <w:rFonts w:ascii="Quicksand" w:cs="Quicksand" w:eastAsia="Quicksand" w:hAnsi="Quicksand"/>
          <w:rtl w:val="0"/>
        </w:rPr>
        <w:t xml:space="preserve">Dogs have been by our sides for generations upon generations. They have been our friends, our loyal companions, our hunting partners, and our guardians. In this gallery, you’ll see that the relationship between dogs and their humans hasn’t changed despite the world changing so much. These portraits from the time of the Renaissance and the Baroque (1500-1800) all display various noble women posing alongside their furry companions. Due to the time period, the portraits range from full body portraits set in a detailed landscape, to portraits with high contrast set against a dark background. </w:t>
      </w:r>
    </w:p>
    <w:p w:rsidR="00000000" w:rsidDel="00000000" w:rsidP="00000000" w:rsidRDefault="00000000" w:rsidRPr="00000000" w14:paraId="00000006">
      <w:pPr>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07">
      <w:pPr>
        <w:contextualSpacing w:val="0"/>
        <w:jc w:val="center"/>
        <w:rPr>
          <w:rFonts w:ascii="Quicksand" w:cs="Quicksand" w:eastAsia="Quicksand" w:hAnsi="Quicksand"/>
          <w:color w:val="414549"/>
          <w:sz w:val="24"/>
          <w:szCs w:val="24"/>
          <w:highlight w:val="white"/>
        </w:rPr>
      </w:pPr>
      <w:r w:rsidDel="00000000" w:rsidR="00000000" w:rsidRPr="00000000">
        <w:rPr>
          <w:rFonts w:ascii="Quicksand" w:cs="Quicksand" w:eastAsia="Quicksand" w:hAnsi="Quicksand"/>
          <w:color w:val="414549"/>
          <w:sz w:val="24"/>
          <w:szCs w:val="24"/>
          <w:highlight w:val="white"/>
          <w:rtl w:val="0"/>
        </w:rPr>
        <w:t xml:space="preserve">━━┅━━━┅━━</w:t>
      </w:r>
    </w:p>
    <w:p w:rsidR="00000000" w:rsidDel="00000000" w:rsidP="00000000" w:rsidRDefault="00000000" w:rsidRPr="00000000" w14:paraId="00000008">
      <w:pPr>
        <w:contextualSpacing w:val="0"/>
        <w:jc w:val="center"/>
        <w:rPr>
          <w:rFonts w:ascii="Quicksand" w:cs="Quicksand" w:eastAsia="Quicksand" w:hAnsi="Quicksand"/>
          <w:color w:val="414549"/>
          <w:sz w:val="24"/>
          <w:szCs w:val="24"/>
          <w:highlight w:val="white"/>
        </w:rPr>
      </w:pPr>
      <w:r w:rsidDel="00000000" w:rsidR="00000000" w:rsidRPr="00000000">
        <w:rPr>
          <w:rtl w:val="0"/>
        </w:rPr>
      </w:r>
    </w:p>
    <w:p w:rsidR="00000000" w:rsidDel="00000000" w:rsidP="00000000" w:rsidRDefault="00000000" w:rsidRPr="00000000" w14:paraId="00000009">
      <w:pPr>
        <w:contextualSpacing w:val="0"/>
        <w:jc w:val="center"/>
        <w:rPr>
          <w:rFonts w:ascii="Quicksand" w:cs="Quicksand" w:eastAsia="Quicksand" w:hAnsi="Quicksand"/>
          <w:b w:val="1"/>
          <w:color w:val="414549"/>
          <w:sz w:val="24"/>
          <w:szCs w:val="24"/>
          <w:highlight w:val="white"/>
        </w:rPr>
      </w:pPr>
      <w:r w:rsidDel="00000000" w:rsidR="00000000" w:rsidRPr="00000000">
        <w:rPr>
          <w:rFonts w:ascii="Quicksand" w:cs="Quicksand" w:eastAsia="Quicksand" w:hAnsi="Quicksand"/>
          <w:b w:val="1"/>
          <w:color w:val="414549"/>
          <w:sz w:val="24"/>
          <w:szCs w:val="24"/>
          <w:highlight w:val="white"/>
          <w:rtl w:val="0"/>
        </w:rPr>
        <w:t xml:space="preserve">Art Analysis</w:t>
      </w:r>
    </w:p>
    <w:p w:rsidR="00000000" w:rsidDel="00000000" w:rsidP="00000000" w:rsidRDefault="00000000" w:rsidRPr="00000000" w14:paraId="0000000A">
      <w:pPr>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0B">
      <w:pPr>
        <w:contextualSpacing w:val="0"/>
        <w:rPr>
          <w:rFonts w:ascii="Quicksand" w:cs="Quicksand" w:eastAsia="Quicksand" w:hAnsi="Quicksand"/>
        </w:rPr>
      </w:pPr>
      <w:r w:rsidDel="00000000" w:rsidR="00000000" w:rsidRPr="00000000">
        <w:rPr>
          <w:rFonts w:ascii="Quicksand" w:cs="Quicksand" w:eastAsia="Quicksand" w:hAnsi="Quicksand"/>
          <w:rtl w:val="0"/>
        </w:rPr>
        <w:t xml:space="preserve">The portrait named </w:t>
      </w:r>
      <w:r w:rsidDel="00000000" w:rsidR="00000000" w:rsidRPr="00000000">
        <w:rPr>
          <w:rFonts w:ascii="Quicksand" w:cs="Quicksand" w:eastAsia="Quicksand" w:hAnsi="Quicksand"/>
          <w:i w:val="1"/>
          <w:rtl w:val="0"/>
        </w:rPr>
        <w:t xml:space="preserve">Mrs George Morland </w:t>
      </w:r>
      <w:r w:rsidDel="00000000" w:rsidR="00000000" w:rsidRPr="00000000">
        <w:rPr>
          <w:rFonts w:ascii="Quicksand" w:cs="Quicksand" w:eastAsia="Quicksand" w:hAnsi="Quicksand"/>
          <w:rtl w:val="0"/>
        </w:rPr>
        <w:t xml:space="preserve">(c. 1792) by the painter Robert Muller, which was created at the end of the baroque and the beginning of the neoclassical period, shows a young noble woman posing with her dog on her lap. The woman has pale skin with rosy cheeks, grey curls, and a simple white dress on. She is looking directly at the painter, while the dog is focused on something else out of frame. The woman is sitting in a slightly slouched, relaxed position with her left hand supporting the dog in her lap and the right one not shown. Instead of having an entirely black background, there is a splotch of grey paint behind her and to her left, although this could possibly be from the time ravaging it and not the painter’s original intention. The painter paid a lot of attention to detail, including the slight tan color on the front of the woman’s dress, to show the color from the dog slightly bouncing off of it.</w:t>
      </w:r>
    </w:p>
    <w:p w:rsidR="00000000" w:rsidDel="00000000" w:rsidP="00000000" w:rsidRDefault="00000000" w:rsidRPr="00000000" w14:paraId="0000000C">
      <w:pPr>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0D">
      <w:pPr>
        <w:contextualSpacing w:val="0"/>
        <w:rPr>
          <w:rFonts w:ascii="Quicksand" w:cs="Quicksand" w:eastAsia="Quicksand" w:hAnsi="Quicksand"/>
        </w:rPr>
      </w:pPr>
      <w:r w:rsidDel="00000000" w:rsidR="00000000" w:rsidRPr="00000000">
        <w:rPr>
          <w:rFonts w:ascii="Quicksand" w:cs="Quicksand" w:eastAsia="Quicksand" w:hAnsi="Quicksand"/>
          <w:rtl w:val="0"/>
        </w:rPr>
        <w:t xml:space="preserve">Another portrait from around the same period is </w:t>
      </w:r>
      <w:r w:rsidDel="00000000" w:rsidR="00000000" w:rsidRPr="00000000">
        <w:rPr>
          <w:rFonts w:ascii="Quicksand" w:cs="Quicksand" w:eastAsia="Quicksand" w:hAnsi="Quicksand"/>
          <w:i w:val="1"/>
          <w:rtl w:val="0"/>
        </w:rPr>
        <w:t xml:space="preserve">Mrs. Elisha Mathew </w:t>
      </w:r>
      <w:r w:rsidDel="00000000" w:rsidR="00000000" w:rsidRPr="00000000">
        <w:rPr>
          <w:rFonts w:ascii="Quicksand" w:cs="Quicksand" w:eastAsia="Quicksand" w:hAnsi="Quicksand"/>
          <w:rtl w:val="0"/>
        </w:rPr>
        <w:t xml:space="preserve">(c. 1777) by the painter, Joshua Reynolds. In contrast to </w:t>
      </w:r>
      <w:r w:rsidDel="00000000" w:rsidR="00000000" w:rsidRPr="00000000">
        <w:rPr>
          <w:rFonts w:ascii="Quicksand" w:cs="Quicksand" w:eastAsia="Quicksand" w:hAnsi="Quicksand"/>
          <w:i w:val="1"/>
          <w:rtl w:val="0"/>
        </w:rPr>
        <w:t xml:space="preserve">Mrs George Morland</w:t>
      </w:r>
      <w:r w:rsidDel="00000000" w:rsidR="00000000" w:rsidRPr="00000000">
        <w:rPr>
          <w:rFonts w:ascii="Quicksand" w:cs="Quicksand" w:eastAsia="Quicksand" w:hAnsi="Quicksand"/>
          <w:rtl w:val="0"/>
        </w:rPr>
        <w:t xml:space="preserve">, this painting shows the woman’s full appearance situated in a detailed landscape. The noble woman also has pale skin with rosy cheeks, her brown hair tied up to an impressive height, and her hands by her side, holding on to the many folds of her large, pale lavender dress. The dress itself is the most detailed part of the painting and the eye is instantly drawn to it. Every wrinkle is shown and the shading on it is much more intense than that of the woman or the dog, indicating that the dress was made of a reflective material. The woman’s dog is not in her arms or on her lap, instead it is happily jumping alongside her, its head tilted to look up at its owner while its tongue lolls out of its mouth. The dog is brown and white, but has some green to reflect the cool landscape around them, consisting of mainly a grassy field and some trees. The woman is standing next to what appears to be an aspen tree. She is looking directly at the painter, but one hand is on her hip and the other is more relaxed on the opposite side facing the viewer, indicating that she is walking in a relaxed manner through the grassy field.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tsandculture.google.com/favorite/group/CQIS-GPA85qR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