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Times New Roman" w:hAnsi="Times New Roman"/>
          <w:b/>
          <w:i w:val="0"/>
          <w:sz w:val="36"/>
        </w:rPr>
        <w:t>Vision-Based Smart Parking Occupancy Detection System</w:t>
        <w:br/>
        <w:t>Using Dual YOLOv11 Architecture</w:t>
      </w:r>
    </w:p>
    <w:p>
      <w:r>
        <w:br/>
      </w:r>
    </w:p>
    <w:p>
      <w:pPr>
        <w:jc w:val="center"/>
      </w:pPr>
      <w:r>
        <w:rPr>
          <w:rFonts w:ascii="Times New Roman" w:hAnsi="Times New Roman"/>
          <w:b w:val="0"/>
          <w:i/>
          <w:sz w:val="28"/>
        </w:rPr>
        <w:t>A University Project Report</w:t>
      </w:r>
    </w:p>
    <w:p>
      <w:r>
        <w:br/>
        <w:br/>
      </w:r>
    </w:p>
    <w:p>
      <w:pPr>
        <w:jc w:val="center"/>
      </w:pPr>
      <w:r>
        <w:rPr>
          <w:rFonts w:ascii="Times New Roman" w:hAnsi="Times New Roman"/>
          <w:b/>
          <w:i w:val="0"/>
          <w:sz w:val="24"/>
        </w:rPr>
        <w:t xml:space="preserve">Student Name: </w:t>
      </w:r>
      <w:r>
        <w:rPr>
          <w:rFonts w:ascii="Times New Roman" w:hAnsi="Times New Roman"/>
          <w:b w:val="0"/>
          <w:i w:val="0"/>
          <w:sz w:val="24"/>
        </w:rPr>
        <w:t>Your Full Name</w:t>
      </w:r>
    </w:p>
    <w:p>
      <w:pPr>
        <w:jc w:val="center"/>
      </w:pPr>
      <w:r>
        <w:rPr>
          <w:rFonts w:ascii="Times New Roman" w:hAnsi="Times New Roman"/>
          <w:b/>
          <w:i w:val="0"/>
          <w:sz w:val="24"/>
        </w:rPr>
        <w:t xml:space="preserve">Student ID: </w:t>
      </w:r>
      <w:r>
        <w:rPr>
          <w:rFonts w:ascii="Times New Roman" w:hAnsi="Times New Roman"/>
          <w:b w:val="0"/>
          <w:i w:val="0"/>
          <w:sz w:val="24"/>
        </w:rPr>
        <w:t>Your Student ID</w:t>
      </w:r>
    </w:p>
    <w:p>
      <w:pPr>
        <w:jc w:val="center"/>
      </w:pPr>
      <w:r>
        <w:rPr>
          <w:rFonts w:ascii="Times New Roman" w:hAnsi="Times New Roman"/>
          <w:b/>
          <w:i w:val="0"/>
          <w:sz w:val="24"/>
        </w:rPr>
        <w:t xml:space="preserve">Course: </w:t>
      </w:r>
      <w:r>
        <w:rPr>
          <w:rFonts w:ascii="Times New Roman" w:hAnsi="Times New Roman"/>
          <w:b w:val="0"/>
          <w:i w:val="0"/>
          <w:sz w:val="24"/>
        </w:rPr>
        <w:t>Your Course Name</w:t>
      </w:r>
    </w:p>
    <w:p>
      <w:pPr>
        <w:jc w:val="center"/>
      </w:pPr>
      <w:r>
        <w:rPr>
          <w:rFonts w:ascii="Times New Roman" w:hAnsi="Times New Roman"/>
          <w:b/>
          <w:i w:val="0"/>
          <w:sz w:val="24"/>
        </w:rPr>
        <w:t xml:space="preserve">University: </w:t>
      </w:r>
      <w:r>
        <w:rPr>
          <w:rFonts w:ascii="Times New Roman" w:hAnsi="Times New Roman"/>
          <w:b w:val="0"/>
          <w:i w:val="0"/>
          <w:sz w:val="24"/>
        </w:rPr>
        <w:t>Your University</w:t>
      </w:r>
    </w:p>
    <w:p>
      <w:pPr>
        <w:jc w:val="center"/>
      </w:pPr>
      <w:r>
        <w:rPr>
          <w:rFonts w:ascii="Times New Roman" w:hAnsi="Times New Roman"/>
          <w:b/>
          <w:i w:val="0"/>
          <w:sz w:val="24"/>
        </w:rPr>
        <w:t xml:space="preserve">Supervisor: </w:t>
      </w:r>
      <w:r>
        <w:rPr>
          <w:rFonts w:ascii="Times New Roman" w:hAnsi="Times New Roman"/>
          <w:b w:val="0"/>
          <w:i w:val="0"/>
          <w:sz w:val="24"/>
        </w:rPr>
        <w:t>Your Supervisor's Name</w:t>
      </w:r>
    </w:p>
    <w:p>
      <w:pPr>
        <w:jc w:val="center"/>
      </w:pPr>
      <w:r>
        <w:rPr>
          <w:rFonts w:ascii="Times New Roman" w:hAnsi="Times New Roman"/>
          <w:b/>
          <w:i w:val="0"/>
          <w:sz w:val="24"/>
        </w:rPr>
        <w:t xml:space="preserve">Date: </w:t>
      </w:r>
      <w:r>
        <w:rPr>
          <w:rFonts w:ascii="Times New Roman" w:hAnsi="Times New Roman"/>
          <w:b w:val="0"/>
          <w:i w:val="0"/>
          <w:sz w:val="24"/>
        </w:rPr>
        <w:t>March 2026</w:t>
      </w:r>
    </w:p>
    <w:p>
      <w:r>
        <w:br w:type="page"/>
      </w:r>
    </w:p>
    <w:p>
      <w:pPr>
        <w:pStyle w:val="Heading1"/>
        <w:jc w:val="left"/>
      </w:pPr>
      <w:r>
        <w:rPr>
          <w:rFonts w:ascii="Times New Roman" w:hAnsi="Times New Roman"/>
          <w:color w:val="000000"/>
        </w:rPr>
        <w:t>Abstract</w:t>
      </w:r>
    </w:p>
    <w:p>
      <w:pPr>
        <w:ind w:firstLine="709"/>
        <w:jc w:val="both"/>
      </w:pPr>
      <w:r>
        <w:rPr>
          <w:rFonts w:ascii="Times New Roman" w:hAnsi="Times New Roman"/>
          <w:b w:val="0"/>
          <w:i w:val="0"/>
          <w:sz w:val="24"/>
        </w:rPr>
        <w:t>Efficient parking management is a critical challenge in modern urban environments. Traditional approaches, relying on physical sensors or manual observation, are costly, difficult to scale, and prone to failure. This report presents the design and implementation of a Vision-Based Smart Parking Occupancy Detection System that leverages a Dual YOLOv11 deep learning architecture combined with Perspective Transformation (Bird's Eye View) to accurately monitor parking availability in real time. The system employs two specialised models: a parking spot detector (spots.pt) that identifies vacant parking bays from a reference image, and a vehicle detector (best.pt) that tracks cars frame-by-frame in live video. Occupancy is determined by projecting both car positions and spot centres into a Bird's Eye View coordinate space, eliminating perspective distortion, and applying a greedy distance-based matching algorithm. A self-healing mechanism automatically recalibrates spot positions at 2:00 AM when traffic is low, ensuring robustness against camera drift. Four YOLOv11 model variants (Nano and Small, across two dataset configurations) were trained for 50 epochs and benchmarked. The YOLOv11 Small model achieved the highest mAP@50 of 96.4% and mAP@50-95 of 80.7%, and was selected for deployment. The system produces a clear real-time dashboard overlay, providing parking operators with live FREE and OCCUPIED counts at a glance.</w:t>
      </w:r>
    </w:p>
    <w:p/>
    <w:p>
      <w:r>
        <w:br w:type="page"/>
      </w:r>
    </w:p>
    <w:p>
      <w:pPr>
        <w:pStyle w:val="Heading1"/>
        <w:jc w:val="left"/>
      </w:pPr>
      <w:r>
        <w:rPr>
          <w:rFonts w:ascii="Times New Roman" w:hAnsi="Times New Roman"/>
          <w:color w:val="000000"/>
        </w:rPr>
        <w:t>1. Introduction</w:t>
      </w:r>
    </w:p>
    <w:p>
      <w:pPr>
        <w:pStyle w:val="Heading2"/>
        <w:jc w:val="left"/>
      </w:pPr>
      <w:r>
        <w:rPr>
          <w:rFonts w:ascii="Times New Roman" w:hAnsi="Times New Roman"/>
          <w:color w:val="000000"/>
        </w:rPr>
        <w:t>1.1 Background and Motivation</w:t>
      </w:r>
    </w:p>
    <w:p>
      <w:pPr>
        <w:ind w:firstLine="709"/>
        <w:jc w:val="both"/>
      </w:pPr>
      <w:r>
        <w:rPr>
          <w:rFonts w:ascii="Times New Roman" w:hAnsi="Times New Roman"/>
          <w:b w:val="0"/>
          <w:i w:val="0"/>
          <w:sz w:val="24"/>
        </w:rPr>
        <w:t>The rapid growth of urban populations has intensified demand for efficient parking infrastructure. Studies estimate that drivers in busy cities spend an average of 17 minutes searching for a parking space per trip, contributing to traffic congestion, fuel waste, and increased carbon emissions (Shoup, 2011). Automated parking management systems offer a scalable and cost-effective solution to this problem by providing real-time occupancy information to both drivers and facility managers.</w:t>
      </w:r>
    </w:p>
    <w:p>
      <w:pPr>
        <w:ind w:firstLine="709"/>
        <w:jc w:val="both"/>
      </w:pPr>
      <w:r>
        <w:rPr>
          <w:rFonts w:ascii="Times New Roman" w:hAnsi="Times New Roman"/>
          <w:b w:val="0"/>
          <w:i w:val="0"/>
          <w:sz w:val="24"/>
        </w:rPr>
        <w:t>Conventional sensor-based systems (e.g., magnetic induction loops, infrared sensors, ultrasonic sensors) require extensive physical installation per parking bay and are expensive to maintain. Camera-based computer vision approaches have emerged as a compelling alternative, enabling a single camera to monitor an entire parking zone without per-bay hardware. Recent advances in deep learning, particularly the YOLO (You Only Look Once) family of object detectors, have made real-time camera-based solutions both fast and accurate enough for practical deployment.</w:t>
      </w:r>
    </w:p>
    <w:p>
      <w:pPr>
        <w:pStyle w:val="Heading2"/>
        <w:jc w:val="left"/>
      </w:pPr>
      <w:r>
        <w:rPr>
          <w:rFonts w:ascii="Times New Roman" w:hAnsi="Times New Roman"/>
          <w:color w:val="000000"/>
        </w:rPr>
        <w:t>1.2 Problem Statement</w:t>
      </w:r>
    </w:p>
    <w:p>
      <w:pPr>
        <w:ind w:firstLine="709"/>
        <w:jc w:val="both"/>
      </w:pPr>
      <w:r>
        <w:rPr>
          <w:rFonts w:ascii="Times New Roman" w:hAnsi="Times New Roman"/>
          <w:b w:val="0"/>
          <w:i w:val="0"/>
          <w:sz w:val="24"/>
        </w:rPr>
        <w:t>Existing single-model camera-based systems typically rely on either spot-region classification (checking each predefined bounding box for occupancy) or direct vehicle detection. The former approach requires manual annotation of every parking bay, while the latter struggles with perspective distortion — a car at the far end of a lot appears much smaller than one nearby, causing distance-based matching to fail. This project addresses both limitations through a dual-model architecture and Bird's Eye View perspective normalisation.</w:t>
      </w:r>
    </w:p>
    <w:p>
      <w:pPr>
        <w:pStyle w:val="Heading2"/>
        <w:jc w:val="left"/>
      </w:pPr>
      <w:r>
        <w:rPr>
          <w:rFonts w:ascii="Times New Roman" w:hAnsi="Times New Roman"/>
          <w:color w:val="000000"/>
        </w:rPr>
        <w:t>1.3 Project Objectives</w:t>
      </w:r>
    </w:p>
    <w:p>
      <w:pPr>
        <w:pStyle w:val="ListBullet"/>
        <w:jc w:val="left"/>
      </w:pPr>
      <w:r>
        <w:rPr>
          <w:rFonts w:ascii="Times New Roman" w:hAnsi="Times New Roman"/>
          <w:b w:val="0"/>
          <w:i w:val="0"/>
          <w:sz w:val="24"/>
        </w:rPr>
        <w:t>Design and implement a dual-model YOLOv11 pipeline for real-time parking occupancy detection.</w:t>
      </w:r>
    </w:p>
    <w:p>
      <w:pPr>
        <w:pStyle w:val="ListBullet"/>
        <w:jc w:val="left"/>
      </w:pPr>
      <w:r>
        <w:rPr>
          <w:rFonts w:ascii="Times New Roman" w:hAnsi="Times New Roman"/>
          <w:b w:val="0"/>
          <w:i w:val="0"/>
          <w:sz w:val="24"/>
        </w:rPr>
        <w:t>Apply Perspective Transformation (Homography) to eliminate camera distortion effects.</w:t>
      </w:r>
    </w:p>
    <w:p>
      <w:pPr>
        <w:pStyle w:val="ListBullet"/>
        <w:jc w:val="left"/>
      </w:pPr>
      <w:r>
        <w:rPr>
          <w:rFonts w:ascii="Times New Roman" w:hAnsi="Times New Roman"/>
          <w:b w:val="0"/>
          <w:i w:val="0"/>
          <w:sz w:val="24"/>
        </w:rPr>
        <w:t>Train and benchmark four YOLOv11 variants to identify the optimal deployment model.</w:t>
      </w:r>
    </w:p>
    <w:p>
      <w:pPr>
        <w:pStyle w:val="ListBullet"/>
        <w:jc w:val="left"/>
      </w:pPr>
      <w:r>
        <w:rPr>
          <w:rFonts w:ascii="Times New Roman" w:hAnsi="Times New Roman"/>
          <w:b w:val="0"/>
          <w:i w:val="0"/>
          <w:sz w:val="24"/>
        </w:rPr>
        <w:t>Implement a self-healing recalibration mechanism for long-term operational robustness.</w:t>
      </w:r>
    </w:p>
    <w:p>
      <w:pPr>
        <w:pStyle w:val="ListBullet"/>
        <w:jc w:val="left"/>
      </w:pPr>
      <w:r>
        <w:rPr>
          <w:rFonts w:ascii="Times New Roman" w:hAnsi="Times New Roman"/>
          <w:b w:val="0"/>
          <w:i w:val="0"/>
          <w:sz w:val="24"/>
        </w:rPr>
        <w:t>Produce a clear, real-time visual dashboard overlay for practical use.</w:t>
      </w:r>
    </w:p>
    <w:p>
      <w:pPr>
        <w:pStyle w:val="Heading2"/>
        <w:jc w:val="left"/>
      </w:pPr>
      <w:r>
        <w:rPr>
          <w:rFonts w:ascii="Times New Roman" w:hAnsi="Times New Roman"/>
          <w:color w:val="000000"/>
        </w:rPr>
        <w:t>1.4 Report Structure</w:t>
      </w:r>
    </w:p>
    <w:p>
      <w:pPr>
        <w:ind w:firstLine="709"/>
        <w:jc w:val="both"/>
      </w:pPr>
      <w:r>
        <w:rPr>
          <w:rFonts w:ascii="Times New Roman" w:hAnsi="Times New Roman"/>
          <w:b w:val="0"/>
          <w:i w:val="0"/>
          <w:sz w:val="24"/>
        </w:rPr>
        <w:t>The remainder of this report is structured as follows: Section 2 reviews related work in parking detection and object detection. Section 3 describes the system architecture and design. Section 4 details the implementation. Section 5 presents experimental results and evaluation. Section 6 provides discussion and analysis. Section 7 concludes the report with directions for future work. References follow.</w:t>
      </w:r>
    </w:p>
    <w:p>
      <w:r>
        <w:br w:type="page"/>
      </w:r>
    </w:p>
    <w:p>
      <w:pPr>
        <w:pStyle w:val="Heading1"/>
        <w:jc w:val="left"/>
      </w:pPr>
      <w:r>
        <w:rPr>
          <w:rFonts w:ascii="Times New Roman" w:hAnsi="Times New Roman"/>
          <w:color w:val="000000"/>
        </w:rPr>
        <w:t>2. Literature Review</w:t>
      </w:r>
    </w:p>
    <w:p>
      <w:pPr>
        <w:pStyle w:val="Heading2"/>
        <w:jc w:val="left"/>
      </w:pPr>
      <w:r>
        <w:rPr>
          <w:rFonts w:ascii="Times New Roman" w:hAnsi="Times New Roman"/>
          <w:color w:val="000000"/>
        </w:rPr>
        <w:t>2.1 Traditional Parking Detection Methods</w:t>
      </w:r>
    </w:p>
    <w:p>
      <w:pPr>
        <w:ind w:firstLine="709"/>
        <w:jc w:val="both"/>
      </w:pPr>
      <w:r>
        <w:rPr>
          <w:rFonts w:ascii="Times New Roman" w:hAnsi="Times New Roman"/>
          <w:b w:val="0"/>
          <w:i w:val="0"/>
          <w:sz w:val="24"/>
        </w:rPr>
        <w:t>Early automated parking systems relied on physical sensing hardware. Magnetic induction loop detectors, embedded in road surfaces, detect the metallic mass of a vehicle overhead. Infrared and ultrasonic sensor arrays mounted above each bay offer similar binary occupancy detection. While reliable in controlled environments, these approaches entail high installation costs, require per-bay hardware, and are susceptible to environmental interference (Benson et al., 2016). The per-space scalability problem makes them impractical for large open-air car parks.</w:t>
      </w:r>
    </w:p>
    <w:p>
      <w:pPr>
        <w:pStyle w:val="Heading2"/>
        <w:jc w:val="left"/>
      </w:pPr>
      <w:r>
        <w:rPr>
          <w:rFonts w:ascii="Times New Roman" w:hAnsi="Times New Roman"/>
          <w:color w:val="000000"/>
        </w:rPr>
        <w:t>2.2 Camera-Based Vision Approaches</w:t>
      </w:r>
    </w:p>
    <w:p>
      <w:pPr>
        <w:ind w:firstLine="709"/>
        <w:jc w:val="both"/>
      </w:pPr>
      <w:r>
        <w:rPr>
          <w:rFonts w:ascii="Times New Roman" w:hAnsi="Times New Roman"/>
          <w:b w:val="0"/>
          <w:i w:val="0"/>
          <w:sz w:val="24"/>
        </w:rPr>
        <w:t>Camera-based systems have been widely explored as a cost-effective alternative. Early work by de Almeida et al. (2015) demonstrated that hand-crafted feature methods (HOG + SVM) could achieve reasonable accuracy on a single static camera view. However, these approaches required careful illumination control and were brittle to viewpoint changes. The PKLot dataset (de Almeida et al., 2015) became a standard benchmark for evaluating such systems, providing over 12,000 annotated parking space images across different weather conditions.</w:t>
      </w:r>
    </w:p>
    <w:p>
      <w:pPr>
        <w:pStyle w:val="Heading2"/>
        <w:jc w:val="left"/>
      </w:pPr>
      <w:r>
        <w:rPr>
          <w:rFonts w:ascii="Times New Roman" w:hAnsi="Times New Roman"/>
          <w:color w:val="000000"/>
        </w:rPr>
        <w:t>2.3 Deep Learning and YOLO-Based Detection</w:t>
      </w:r>
    </w:p>
    <w:p>
      <w:pPr>
        <w:ind w:firstLine="709"/>
        <w:jc w:val="both"/>
      </w:pPr>
      <w:r>
        <w:rPr>
          <w:rFonts w:ascii="Times New Roman" w:hAnsi="Times New Roman"/>
          <w:b w:val="0"/>
          <w:i w:val="0"/>
          <w:sz w:val="24"/>
        </w:rPr>
        <w:t>The introduction of Convolutional Neural Networks (CNNs) dramatically improved visual recognition accuracy. Redmon et al. (2016) proposed YOLO (You Only Look Once), a single-stage real-time object detector that frames detection as a regression problem, achieving unprecedented inference speed without sacrificing accuracy. Successive versions (YOLOv3 through YOLOv8 and YOLOv11) have further refined the architecture, improving both speed and accuracy through innovations in anchor design, backbone architecture, and loss functions (Jocher et al., 2023).</w:t>
      </w:r>
    </w:p>
    <w:p>
      <w:pPr>
        <w:ind w:firstLine="709"/>
        <w:jc w:val="both"/>
      </w:pPr>
      <w:r>
        <w:rPr>
          <w:rFonts w:ascii="Times New Roman" w:hAnsi="Times New Roman"/>
          <w:b w:val="0"/>
          <w:i w:val="0"/>
          <w:sz w:val="24"/>
        </w:rPr>
        <w:t>YOLOv11, released by Ultralytics, introduces improved spatial attention mechanisms and a redesigned C3k2 backbone block, achieving superior mAP against competing architectures at comparable inference speeds (Jocher et al., 2024). Its Nano (n) and Small (s) variants make it particularly suitable for edge deployment scenarios where computation is constrained.</w:t>
      </w:r>
    </w:p>
    <w:p>
      <w:pPr>
        <w:pStyle w:val="Heading2"/>
        <w:jc w:val="left"/>
      </w:pPr>
      <w:r>
        <w:rPr>
          <w:rFonts w:ascii="Times New Roman" w:hAnsi="Times New Roman"/>
          <w:color w:val="000000"/>
        </w:rPr>
        <w:t>2.4 Perspective Transformation in Parking Systems</w:t>
      </w:r>
    </w:p>
    <w:p>
      <w:pPr>
        <w:ind w:firstLine="709"/>
        <w:jc w:val="both"/>
      </w:pPr>
      <w:r>
        <w:rPr>
          <w:rFonts w:ascii="Times New Roman" w:hAnsi="Times New Roman"/>
          <w:b w:val="0"/>
          <w:i w:val="0"/>
          <w:sz w:val="24"/>
        </w:rPr>
        <w:t>A significant challenge in aerial or oblique-angle parking cameras is perspective distortion: objects at varying distances appear at different scales. Homography-based Perspective Transformation, commonly used in autonomous driving applications (Chen et al., 2020), maps a trapezoidal ground region in the camera view onto a flat Bird's Eye View (BEV) rectangle. This produces a scale-normalised, top-down representation in which metric distances between objects are preserved, enabling reliable proximity-based matching.</w:t>
      </w:r>
    </w:p>
    <w:p>
      <w:pPr>
        <w:pStyle w:val="Heading2"/>
        <w:jc w:val="left"/>
      </w:pPr>
      <w:r>
        <w:rPr>
          <w:rFonts w:ascii="Times New Roman" w:hAnsi="Times New Roman"/>
          <w:color w:val="000000"/>
        </w:rPr>
        <w:t>2.5 Research Gap</w:t>
      </w:r>
    </w:p>
    <w:p>
      <w:pPr>
        <w:ind w:firstLine="709"/>
        <w:jc w:val="both"/>
      </w:pPr>
      <w:r>
        <w:rPr>
          <w:rFonts w:ascii="Times New Roman" w:hAnsi="Times New Roman"/>
          <w:b w:val="0"/>
          <w:i w:val="0"/>
          <w:sz w:val="24"/>
        </w:rPr>
        <w:t>While existing work addresses vehicle detection and parking occupancy independently, few systems combine a dedicated spot detection model with a separate vehicle tracker within a unified BEV matching framework. Furthermore, the self-healing recalibration concept — automatically updating spot positions when conditions are favourable — has not been widely reported in the literature. This project contributes a novel integration of these elements into a single deployable system.</w:t>
      </w:r>
    </w:p>
    <w:p>
      <w:r>
        <w:br w:type="page"/>
      </w:r>
    </w:p>
    <w:p>
      <w:pPr>
        <w:pStyle w:val="Heading1"/>
        <w:jc w:val="left"/>
      </w:pPr>
      <w:r>
        <w:rPr>
          <w:rFonts w:ascii="Times New Roman" w:hAnsi="Times New Roman"/>
          <w:color w:val="000000"/>
        </w:rPr>
        <w:t>3. System Architecture</w:t>
      </w:r>
    </w:p>
    <w:p>
      <w:pPr>
        <w:pStyle w:val="Heading2"/>
        <w:jc w:val="left"/>
      </w:pPr>
      <w:r>
        <w:rPr>
          <w:rFonts w:ascii="Times New Roman" w:hAnsi="Times New Roman"/>
          <w:color w:val="000000"/>
        </w:rPr>
        <w:t>3.1 Overview</w:t>
      </w:r>
    </w:p>
    <w:p>
      <w:pPr>
        <w:ind w:firstLine="709"/>
        <w:jc w:val="both"/>
      </w:pPr>
      <w:r>
        <w:rPr>
          <w:rFonts w:ascii="Times New Roman" w:hAnsi="Times New Roman"/>
          <w:b w:val="0"/>
          <w:i w:val="0"/>
          <w:sz w:val="24"/>
        </w:rPr>
        <w:t>The system operates in two distinct phases: an Initialisation Phase that discovers and saves parking spot locations, and a continuous Main Processing Loop that detects vehicles, determines occupancy, and renders the visualisation. Both phases are orchestrated by the entry-point module src/main.py.</w:t>
      </w:r>
    </w:p>
    <w:p>
      <w:pPr>
        <w:pStyle w:val="Heading2"/>
        <w:jc w:val="left"/>
      </w:pPr>
      <w:r>
        <w:rPr>
          <w:rFonts w:ascii="Times New Roman" w:hAnsi="Times New Roman"/>
          <w:color w:val="000000"/>
        </w:rPr>
        <w:t>3.2 Dual-Model Architecture</w:t>
      </w:r>
    </w:p>
    <w:p>
      <w:pPr>
        <w:ind w:firstLine="709"/>
        <w:jc w:val="both"/>
      </w:pPr>
      <w:r>
        <w:rPr>
          <w:rFonts w:ascii="Times New Roman" w:hAnsi="Times New Roman"/>
          <w:b w:val="0"/>
          <w:i w:val="0"/>
          <w:sz w:val="24"/>
        </w:rPr>
        <w:t>Two independent YOLOv11 models serve distinct roles within the pipeline:</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vAlign w:val="center"/>
            <w:shd w:val="clear" w:color="auto" w:fill="2C3E50"/>
          </w:tcPr>
          <w:p>
            <w:pPr>
              <w:jc w:val="center"/>
            </w:pPr>
            <w:r>
              <w:rPr>
                <w:rFonts w:ascii="Times New Roman" w:hAnsi="Times New Roman"/>
                <w:b/>
                <w:i w:val="0"/>
                <w:color w:val="FFFFFF"/>
                <w:sz w:val="24"/>
              </w:rPr>
              <w:t>Model</w:t>
            </w:r>
          </w:p>
        </w:tc>
        <w:tc>
          <w:tcPr>
            <w:tcW w:type="dxa" w:w="1701"/>
            <w:vAlign w:val="center"/>
            <w:shd w:val="clear" w:color="auto" w:fill="2C3E50"/>
          </w:tcPr>
          <w:p>
            <w:pPr>
              <w:jc w:val="center"/>
            </w:pPr>
            <w:r>
              <w:rPr>
                <w:rFonts w:ascii="Times New Roman" w:hAnsi="Times New Roman"/>
                <w:b/>
                <w:i w:val="0"/>
                <w:color w:val="FFFFFF"/>
                <w:sz w:val="24"/>
              </w:rPr>
              <w:t>Weight File</w:t>
            </w:r>
          </w:p>
        </w:tc>
        <w:tc>
          <w:tcPr>
            <w:tcW w:type="dxa" w:w="3969"/>
            <w:vAlign w:val="center"/>
            <w:shd w:val="clear" w:color="auto" w:fill="2C3E50"/>
          </w:tcPr>
          <w:p>
            <w:pPr>
              <w:jc w:val="center"/>
            </w:pPr>
            <w:r>
              <w:rPr>
                <w:rFonts w:ascii="Times New Roman" w:hAnsi="Times New Roman"/>
                <w:b/>
                <w:i w:val="0"/>
                <w:color w:val="FFFFFF"/>
                <w:sz w:val="24"/>
              </w:rPr>
              <w:t>Role</w:t>
            </w:r>
          </w:p>
        </w:tc>
        <w:tc>
          <w:tcPr>
            <w:tcW w:type="dxa" w:w="3118"/>
            <w:vAlign w:val="center"/>
            <w:shd w:val="clear" w:color="auto" w:fill="2C3E50"/>
          </w:tcPr>
          <w:p>
            <w:pPr>
              <w:jc w:val="center"/>
            </w:pPr>
            <w:r>
              <w:rPr>
                <w:rFonts w:ascii="Times New Roman" w:hAnsi="Times New Roman"/>
                <w:b/>
                <w:i w:val="0"/>
                <w:color w:val="FFFFFF"/>
                <w:sz w:val="24"/>
              </w:rPr>
              <w:t>Trigger</w:t>
            </w:r>
          </w:p>
        </w:tc>
      </w:tr>
      <w:tr>
        <w:tc>
          <w:tcPr>
            <w:tcW w:type="dxa" w:w="1701"/>
            <w:vAlign w:val="center"/>
            <w:shd w:val="clear" w:color="auto" w:fill="ECF0F1"/>
          </w:tcPr>
          <w:p>
            <w:pPr>
              <w:jc w:val="center"/>
            </w:pPr>
            <w:r>
              <w:rPr>
                <w:rFonts w:ascii="Times New Roman" w:hAnsi="Times New Roman"/>
                <w:b w:val="0"/>
                <w:i w:val="0"/>
                <w:sz w:val="24"/>
              </w:rPr>
              <w:t>Spot Detector</w:t>
            </w:r>
          </w:p>
        </w:tc>
        <w:tc>
          <w:tcPr>
            <w:tcW w:type="dxa" w:w="1701"/>
            <w:vAlign w:val="center"/>
            <w:shd w:val="clear" w:color="auto" w:fill="ECF0F1"/>
          </w:tcPr>
          <w:p>
            <w:pPr>
              <w:jc w:val="center"/>
            </w:pPr>
            <w:r>
              <w:rPr>
                <w:rFonts w:ascii="Times New Roman" w:hAnsi="Times New Roman"/>
                <w:b w:val="0"/>
                <w:i w:val="0"/>
                <w:sz w:val="24"/>
              </w:rPr>
              <w:t>spots.pt</w:t>
            </w:r>
          </w:p>
        </w:tc>
        <w:tc>
          <w:tcPr>
            <w:tcW w:type="dxa" w:w="3969"/>
            <w:vAlign w:val="center"/>
            <w:shd w:val="clear" w:color="auto" w:fill="ECF0F1"/>
          </w:tcPr>
          <w:p>
            <w:pPr>
              <w:jc w:val="center"/>
            </w:pPr>
            <w:r>
              <w:rPr>
                <w:rFonts w:ascii="Times New Roman" w:hAnsi="Times New Roman"/>
                <w:b w:val="0"/>
                <w:i w:val="0"/>
                <w:sz w:val="24"/>
              </w:rPr>
              <w:t>Locates empty parking bay boundaries</w:t>
            </w:r>
          </w:p>
        </w:tc>
        <w:tc>
          <w:tcPr>
            <w:tcW w:type="dxa" w:w="3118"/>
            <w:vAlign w:val="center"/>
            <w:shd w:val="clear" w:color="auto" w:fill="ECF0F1"/>
          </w:tcPr>
          <w:p>
            <w:pPr>
              <w:jc w:val="center"/>
            </w:pPr>
            <w:r>
              <w:rPr>
                <w:rFonts w:ascii="Times New Roman" w:hAnsi="Times New Roman"/>
                <w:b w:val="0"/>
                <w:i w:val="0"/>
                <w:sz w:val="24"/>
              </w:rPr>
              <w:t>Once at startup; again at 2 AM if low traffic</w:t>
            </w:r>
          </w:p>
        </w:tc>
      </w:tr>
      <w:tr>
        <w:tc>
          <w:tcPr>
            <w:tcW w:type="dxa" w:w="1701"/>
            <w:vAlign w:val="center"/>
            <w:shd w:val="clear" w:color="auto" w:fill="FFFFFF"/>
          </w:tcPr>
          <w:p>
            <w:pPr>
              <w:jc w:val="center"/>
            </w:pPr>
            <w:r>
              <w:rPr>
                <w:rFonts w:ascii="Times New Roman" w:hAnsi="Times New Roman"/>
                <w:b/>
                <w:i w:val="0"/>
                <w:sz w:val="24"/>
              </w:rPr>
              <w:t>Car Detector</w:t>
            </w:r>
          </w:p>
        </w:tc>
        <w:tc>
          <w:tcPr>
            <w:tcW w:type="dxa" w:w="1701"/>
            <w:vAlign w:val="center"/>
            <w:shd w:val="clear" w:color="auto" w:fill="FFFFFF"/>
          </w:tcPr>
          <w:p>
            <w:pPr>
              <w:jc w:val="center"/>
            </w:pPr>
            <w:r>
              <w:rPr>
                <w:rFonts w:ascii="Times New Roman" w:hAnsi="Times New Roman"/>
                <w:b w:val="0"/>
                <w:i w:val="0"/>
                <w:sz w:val="24"/>
              </w:rPr>
              <w:t>best.pt</w:t>
            </w:r>
          </w:p>
        </w:tc>
        <w:tc>
          <w:tcPr>
            <w:tcW w:type="dxa" w:w="3969"/>
            <w:vAlign w:val="center"/>
            <w:shd w:val="clear" w:color="auto" w:fill="FFFFFF"/>
          </w:tcPr>
          <w:p>
            <w:pPr>
              <w:jc w:val="center"/>
            </w:pPr>
            <w:r>
              <w:rPr>
                <w:rFonts w:ascii="Times New Roman" w:hAnsi="Times New Roman"/>
                <w:b w:val="0"/>
                <w:i w:val="0"/>
                <w:sz w:val="24"/>
              </w:rPr>
              <w:t>Detects and tracks vehicles in every frame</w:t>
            </w:r>
          </w:p>
        </w:tc>
        <w:tc>
          <w:tcPr>
            <w:tcW w:type="dxa" w:w="3118"/>
            <w:vAlign w:val="center"/>
            <w:shd w:val="clear" w:color="auto" w:fill="FFFFFF"/>
          </w:tcPr>
          <w:p>
            <w:pPr>
              <w:jc w:val="center"/>
            </w:pPr>
            <w:r>
              <w:rPr>
                <w:rFonts w:ascii="Times New Roman" w:hAnsi="Times New Roman"/>
                <w:b w:val="0"/>
                <w:i w:val="0"/>
                <w:sz w:val="24"/>
              </w:rPr>
              <w:t>Every video frame (real-time)</w:t>
            </w:r>
          </w:p>
        </w:tc>
      </w:tr>
    </w:tbl>
    <w:p/>
    <w:p>
      <w:pPr>
        <w:pStyle w:val="Heading2"/>
        <w:jc w:val="left"/>
      </w:pPr>
      <w:r>
        <w:rPr>
          <w:rFonts w:ascii="Times New Roman" w:hAnsi="Times New Roman"/>
          <w:color w:val="000000"/>
        </w:rPr>
        <w:t>3.3 Initialisation Phase</w:t>
      </w:r>
    </w:p>
    <w:p>
      <w:pPr>
        <w:ind w:firstLine="709"/>
        <w:jc w:val="both"/>
      </w:pPr>
      <w:r>
        <w:rPr>
          <w:rFonts w:ascii="Times New Roman" w:hAnsi="Times New Roman"/>
          <w:b w:val="0"/>
          <w:i w:val="0"/>
          <w:sz w:val="24"/>
        </w:rPr>
        <w:t>Prior to entering the main processing loop, the system bootstraps parking spot locations through the following decision chain implemented in SpotManager.detect_spots_initial():</w:t>
      </w:r>
    </w:p>
    <w:p>
      <w:pPr>
        <w:pStyle w:val="ListBullet"/>
        <w:jc w:val="left"/>
      </w:pPr>
      <w:r>
        <w:rPr>
          <w:rFonts w:ascii="Times New Roman" w:hAnsi="Times New Roman"/>
          <w:b/>
          <w:i w:val="0"/>
          <w:sz w:val="24"/>
        </w:rPr>
        <w:t xml:space="preserve">Step 1 — Load from JSON: </w:t>
      </w:r>
      <w:r>
        <w:rPr>
          <w:rFonts w:ascii="Times New Roman" w:hAnsi="Times New Roman"/>
          <w:b w:val="0"/>
          <w:i w:val="0"/>
          <w:sz w:val="24"/>
        </w:rPr>
        <w:t>If config/spots_data.json exists, previously detected spot coordinates are loaded and scaled to the current video resolution. This avoids redundant model inference on repeated runs.</w:t>
      </w:r>
    </w:p>
    <w:p>
      <w:pPr>
        <w:pStyle w:val="ListBullet"/>
        <w:jc w:val="left"/>
      </w:pPr>
      <w:r>
        <w:rPr>
          <w:rFonts w:ascii="Times New Roman" w:hAnsi="Times New Roman"/>
          <w:b/>
          <w:i w:val="0"/>
          <w:sz w:val="24"/>
        </w:rPr>
        <w:t xml:space="preserve">Step 2 — Detect from Reference Image: </w:t>
      </w:r>
      <w:r>
        <w:rPr>
          <w:rFonts w:ascii="Times New Roman" w:hAnsi="Times New Roman"/>
          <w:b w:val="0"/>
          <w:i w:val="0"/>
          <w:sz w:val="24"/>
        </w:rPr>
        <w:t>If no saved data exists, the spot detector (spots.pt) is run on config/reference.jpg — a clean, unoccupied image of the parking lot. Detected bounding boxes are passed through Non-Maximum Suppression (NMS, IoU threshold = 0.4) and saved to spots_data.json.</w:t>
      </w:r>
    </w:p>
    <w:p>
      <w:pPr>
        <w:pStyle w:val="ListBullet"/>
        <w:jc w:val="left"/>
      </w:pPr>
      <w:r>
        <w:rPr>
          <w:rFonts w:ascii="Times New Roman" w:hAnsi="Times New Roman"/>
          <w:b/>
          <w:i w:val="0"/>
          <w:sz w:val="24"/>
        </w:rPr>
        <w:t xml:space="preserve">Step 3 — Fallback Grid: </w:t>
      </w:r>
      <w:r>
        <w:rPr>
          <w:rFonts w:ascii="Times New Roman" w:hAnsi="Times New Roman"/>
          <w:b w:val="0"/>
          <w:i w:val="0"/>
          <w:sz w:val="24"/>
        </w:rPr>
        <w:t>If neither JSON nor reference image is available, a configurable demo grid is generated programmatically as a fallback.</w:t>
      </w:r>
    </w:p>
    <w:p>
      <w:pPr>
        <w:ind w:firstLine="709"/>
        <w:jc w:val="both"/>
      </w:pPr>
      <w:r>
        <w:rPr>
          <w:rFonts w:ascii="Times New Roman" w:hAnsi="Times New Roman"/>
          <w:b w:val="0"/>
          <w:i w:val="0"/>
          <w:sz w:val="24"/>
        </w:rPr>
        <w:t>The saved spots_data.json for this deployment contains 37 detected parking bays at a reference resolution of 2688 × 1520 pixels. Coordinates are automatically rescaled when the live video resolution differs.</w:t>
      </w:r>
    </w:p>
    <w:p>
      <w:pPr>
        <w:pStyle w:val="Heading2"/>
        <w:jc w:val="left"/>
      </w:pPr>
      <w:r>
        <w:rPr>
          <w:rFonts w:ascii="Times New Roman" w:hAnsi="Times New Roman"/>
          <w:color w:val="000000"/>
        </w:rPr>
        <w:t>3.4 Occupancy Matching — Bird's Eye View (BEV)</w:t>
      </w:r>
    </w:p>
    <w:p>
      <w:pPr>
        <w:ind w:firstLine="709"/>
        <w:jc w:val="both"/>
      </w:pPr>
      <w:r>
        <w:rPr>
          <w:rFonts w:ascii="Times New Roman" w:hAnsi="Times New Roman"/>
          <w:b w:val="0"/>
          <w:i w:val="0"/>
          <w:sz w:val="24"/>
        </w:rPr>
        <w:t>The core intelligence of the system lies in its occupancy matching strategy, implemented in SpotManager.update_occupancy(). Rather than comparing car and spot positions in the distorted camera view, both are first projected into a normalised Bird's Eye View coordinate space.</w:t>
      </w:r>
    </w:p>
    <w:p>
      <w:pPr>
        <w:ind w:firstLine="709"/>
        <w:jc w:val="both"/>
      </w:pPr>
      <w:r>
        <w:rPr>
          <w:rFonts w:ascii="Times New Roman" w:hAnsi="Times New Roman"/>
          <w:b w:val="0"/>
          <w:i w:val="0"/>
          <w:sz w:val="24"/>
        </w:rPr>
        <w:t>The PerspectiveManager class computes a 3×3 homography matrix using four manually selected ground-plane anchor points (defining a trapezoidal region in camera view) and their corresponding positions in a flat 400 × 800 pixel BEV canvas. Two key transforms are applied per frame:</w:t>
      </w:r>
    </w:p>
    <w:p>
      <w:pPr>
        <w:pStyle w:val="ListBullet"/>
        <w:jc w:val="left"/>
      </w:pPr>
      <w:r>
        <w:rPr>
          <w:rFonts w:ascii="Times New Roman" w:hAnsi="Times New Roman"/>
          <w:b/>
          <w:i w:val="0"/>
          <w:sz w:val="24"/>
        </w:rPr>
        <w:t xml:space="preserve">Car BEV Position: </w:t>
      </w:r>
      <w:r>
        <w:rPr>
          <w:rFonts w:ascii="Times New Roman" w:hAnsi="Times New Roman"/>
          <w:b w:val="0"/>
          <w:i w:val="0"/>
          <w:sz w:val="24"/>
        </w:rPr>
        <w:t>The bottom-centre of each detected car's bounding box (representing the tyre contact point with the ground) is transformed into BEV coordinates.</w:t>
      </w:r>
    </w:p>
    <w:p>
      <w:pPr>
        <w:pStyle w:val="ListBullet"/>
        <w:jc w:val="left"/>
      </w:pPr>
      <w:r>
        <w:rPr>
          <w:rFonts w:ascii="Times New Roman" w:hAnsi="Times New Roman"/>
          <w:b/>
          <w:i w:val="0"/>
          <w:sz w:val="24"/>
        </w:rPr>
        <w:t xml:space="preserve">Spot BEV Position: </w:t>
      </w:r>
      <w:r>
        <w:rPr>
          <w:rFonts w:ascii="Times New Roman" w:hAnsi="Times New Roman"/>
          <w:b w:val="0"/>
          <w:i w:val="0"/>
          <w:sz w:val="24"/>
        </w:rPr>
        <w:t>The centre of each parking spot bounding box is transformed into BEV coordinates.</w:t>
      </w:r>
    </w:p>
    <w:p>
      <w:pPr>
        <w:ind w:firstLine="709"/>
        <w:jc w:val="both"/>
      </w:pPr>
      <w:r>
        <w:rPr>
          <w:rFonts w:ascii="Times New Roman" w:hAnsi="Times New Roman"/>
          <w:b w:val="0"/>
          <w:i w:val="0"/>
          <w:sz w:val="24"/>
        </w:rPr>
        <w:t>Matching proceeds via a greedy Hungarian-style algorithm: all (car, spot) pairs are scored by Euclidean distance in BEV space; the list is sorted ascending; pairs are assigned from closest to farthest, with each car and spot consumed at most once. A distance threshold of 70 pixels in BEV space is applied to reject implausible matches.</w:t>
      </w:r>
    </w:p>
    <w:p>
      <w:pPr>
        <w:pStyle w:val="Heading2"/>
        <w:jc w:val="left"/>
      </w:pPr>
      <w:r>
        <w:rPr>
          <w:rFonts w:ascii="Times New Roman" w:hAnsi="Times New Roman"/>
          <w:color w:val="000000"/>
        </w:rPr>
        <w:t>3.5 Self-Healing Recalibration</w:t>
      </w:r>
    </w:p>
    <w:p>
      <w:pPr>
        <w:ind w:firstLine="709"/>
        <w:jc w:val="both"/>
      </w:pPr>
      <w:r>
        <w:rPr>
          <w:rFonts w:ascii="Times New Roman" w:hAnsi="Times New Roman"/>
          <w:b w:val="0"/>
          <w:i w:val="0"/>
          <w:sz w:val="24"/>
        </w:rPr>
        <w:t>Parking lot cameras may experience gradual drift due to vibration or maintenance adjustments. To address this automatically, the system tracks a simulated 24-hour clock. When the simulation time enters the 2:00 AM segment and the number of detected cars is two or fewer, SpotManager.detect_spots_from_frame() is called. The spot detector re-runs on the current live frame, updates the spot registry, and saves the new coordinates to spots_data.json. This recalibration occurs at most once per simulated 24-hour cycle.</w:t>
      </w:r>
    </w:p>
    <w:p>
      <w:pPr>
        <w:pStyle w:val="Heading2"/>
        <w:jc w:val="left"/>
      </w:pPr>
      <w:r>
        <w:rPr>
          <w:rFonts w:ascii="Times New Roman" w:hAnsi="Times New Roman"/>
          <w:color w:val="000000"/>
        </w:rPr>
        <w:t>3.6 Visualisation</w:t>
      </w:r>
    </w:p>
    <w:p>
      <w:pPr>
        <w:ind w:firstLine="709"/>
        <w:jc w:val="both"/>
      </w:pPr>
      <w:r>
        <w:rPr>
          <w:rFonts w:ascii="Times New Roman" w:hAnsi="Times New Roman"/>
          <w:b w:val="0"/>
          <w:i w:val="0"/>
          <w:sz w:val="24"/>
        </w:rPr>
        <w:t>The Visualizer class (src/visualization.py) renders results on each frame using OpenCV:</w:t>
      </w:r>
    </w:p>
    <w:p>
      <w:pPr>
        <w:pStyle w:val="ListBullet"/>
        <w:jc w:val="left"/>
      </w:pPr>
      <w:r>
        <w:rPr>
          <w:rFonts w:ascii="Times New Roman" w:hAnsi="Times New Roman"/>
          <w:b/>
          <w:i w:val="0"/>
          <w:sz w:val="24"/>
        </w:rPr>
        <w:t xml:space="preserve">Spot Overlays: </w:t>
      </w:r>
      <w:r>
        <w:rPr>
          <w:rFonts w:ascii="Times New Roman" w:hAnsi="Times New Roman"/>
          <w:b w:val="0"/>
          <w:i w:val="0"/>
          <w:sz w:val="24"/>
        </w:rPr>
        <w:t>Each parking spot bounding box is filled with a semi-transparent colour (green = FREE, red = OCCUPIED, α = 0.3) and labelled with FREE or TAKEN text.</w:t>
      </w:r>
    </w:p>
    <w:p>
      <w:pPr>
        <w:pStyle w:val="ListBullet"/>
        <w:jc w:val="left"/>
      </w:pPr>
      <w:r>
        <w:rPr>
          <w:rFonts w:ascii="Times New Roman" w:hAnsi="Times New Roman"/>
          <w:b/>
          <w:i w:val="0"/>
          <w:sz w:val="24"/>
        </w:rPr>
        <w:t xml:space="preserve">Dashboard Bar: </w:t>
      </w:r>
      <w:r>
        <w:rPr>
          <w:rFonts w:ascii="Times New Roman" w:hAnsi="Times New Roman"/>
          <w:b w:val="0"/>
          <w:i w:val="0"/>
          <w:sz w:val="24"/>
        </w:rPr>
        <w:t>A black header bar displays the system name alongside live FREE, OCCUPIED, and TOTAL counts, colour-coded by availability.</w:t>
      </w:r>
    </w:p>
    <w:p>
      <w:pPr>
        <w:pStyle w:val="ListBullet"/>
        <w:jc w:val="left"/>
      </w:pPr>
      <w:r>
        <w:rPr>
          <w:rFonts w:ascii="Times New Roman" w:hAnsi="Times New Roman"/>
          <w:b/>
          <w:i w:val="0"/>
          <w:sz w:val="24"/>
        </w:rPr>
        <w:t xml:space="preserve">Simulation Clock: </w:t>
      </w:r>
      <w:r>
        <w:rPr>
          <w:rFonts w:ascii="Times New Roman" w:hAnsi="Times New Roman"/>
          <w:b w:val="0"/>
          <w:i w:val="0"/>
          <w:sz w:val="24"/>
        </w:rPr>
        <w:t>The current simulated time segment is overlaid in yellow text for demonstration purposes.</w:t>
      </w:r>
    </w:p>
    <w:p>
      <w:r>
        <w:br w:type="page"/>
      </w:r>
    </w:p>
    <w:p>
      <w:pPr>
        <w:pStyle w:val="Heading1"/>
        <w:jc w:val="left"/>
      </w:pPr>
      <w:r>
        <w:rPr>
          <w:rFonts w:ascii="Times New Roman" w:hAnsi="Times New Roman"/>
          <w:color w:val="000000"/>
        </w:rPr>
        <w:t>4. Implementation</w:t>
      </w:r>
    </w:p>
    <w:p>
      <w:pPr>
        <w:pStyle w:val="Heading2"/>
        <w:jc w:val="left"/>
      </w:pPr>
      <w:r>
        <w:rPr>
          <w:rFonts w:ascii="Times New Roman" w:hAnsi="Times New Roman"/>
          <w:color w:val="000000"/>
        </w:rPr>
        <w:t>4.1 Technology Stack</w:t>
      </w:r>
    </w:p>
    <w:tbl>
      <w:tblPr>
        <w:tblStyle w:val="TableGrid"/>
        <w:tblW w:type="auto" w:w="0"/>
        <w:jc w:val="center"/>
        <w:tblLook w:firstColumn="1" w:firstRow="1" w:lastColumn="0" w:lastRow="0" w:noHBand="0" w:noVBand="1" w:val="04A0"/>
      </w:tblPr>
      <w:tblGrid>
        <w:gridCol w:w="2882"/>
        <w:gridCol w:w="2882"/>
        <w:gridCol w:w="2882"/>
      </w:tblGrid>
      <w:tr>
        <w:tc>
          <w:tcPr>
            <w:tcW w:type="dxa" w:w="3118"/>
            <w:vAlign w:val="center"/>
            <w:shd w:val="clear" w:color="auto" w:fill="2C3E50"/>
          </w:tcPr>
          <w:p>
            <w:pPr>
              <w:jc w:val="center"/>
            </w:pPr>
            <w:r>
              <w:rPr>
                <w:rFonts w:ascii="Times New Roman" w:hAnsi="Times New Roman"/>
                <w:b/>
                <w:i w:val="0"/>
                <w:color w:val="FFFFFF"/>
                <w:sz w:val="24"/>
              </w:rPr>
              <w:t>Component</w:t>
            </w:r>
          </w:p>
        </w:tc>
        <w:tc>
          <w:tcPr>
            <w:tcW w:type="dxa" w:w="3402"/>
            <w:vAlign w:val="center"/>
            <w:shd w:val="clear" w:color="auto" w:fill="2C3E50"/>
          </w:tcPr>
          <w:p>
            <w:pPr>
              <w:jc w:val="center"/>
            </w:pPr>
            <w:r>
              <w:rPr>
                <w:rFonts w:ascii="Times New Roman" w:hAnsi="Times New Roman"/>
                <w:b/>
                <w:i w:val="0"/>
                <w:color w:val="FFFFFF"/>
                <w:sz w:val="24"/>
              </w:rPr>
              <w:t>Technology / Library</w:t>
            </w:r>
          </w:p>
        </w:tc>
        <w:tc>
          <w:tcPr>
            <w:tcW w:type="dxa" w:w="1701"/>
            <w:vAlign w:val="center"/>
            <w:shd w:val="clear" w:color="auto" w:fill="2C3E50"/>
          </w:tcPr>
          <w:p>
            <w:pPr>
              <w:jc w:val="center"/>
            </w:pPr>
            <w:r>
              <w:rPr>
                <w:rFonts w:ascii="Times New Roman" w:hAnsi="Times New Roman"/>
                <w:b/>
                <w:i w:val="0"/>
                <w:color w:val="FFFFFF"/>
                <w:sz w:val="24"/>
              </w:rPr>
              <w:t>Version</w:t>
            </w:r>
          </w:p>
        </w:tc>
      </w:tr>
      <w:tr>
        <w:tc>
          <w:tcPr>
            <w:tcW w:type="dxa" w:w="3118"/>
            <w:vAlign w:val="center"/>
            <w:shd w:val="clear" w:color="auto" w:fill="ECF0F1"/>
          </w:tcPr>
          <w:p>
            <w:pPr>
              <w:jc w:val="center"/>
            </w:pPr>
            <w:r>
              <w:rPr>
                <w:rFonts w:ascii="Times New Roman" w:hAnsi="Times New Roman"/>
                <w:b w:val="0"/>
                <w:i w:val="0"/>
                <w:sz w:val="24"/>
              </w:rPr>
              <w:t>Programming Language</w:t>
            </w:r>
          </w:p>
        </w:tc>
        <w:tc>
          <w:tcPr>
            <w:tcW w:type="dxa" w:w="3402"/>
            <w:vAlign w:val="center"/>
            <w:shd w:val="clear" w:color="auto" w:fill="ECF0F1"/>
          </w:tcPr>
          <w:p>
            <w:pPr>
              <w:jc w:val="center"/>
            </w:pPr>
            <w:r>
              <w:rPr>
                <w:rFonts w:ascii="Times New Roman" w:hAnsi="Times New Roman"/>
                <w:b w:val="0"/>
                <w:i w:val="0"/>
                <w:sz w:val="24"/>
              </w:rPr>
              <w:t>Python</w:t>
            </w:r>
          </w:p>
        </w:tc>
        <w:tc>
          <w:tcPr>
            <w:tcW w:type="dxa" w:w="1701"/>
            <w:vAlign w:val="center"/>
            <w:shd w:val="clear" w:color="auto" w:fill="ECF0F1"/>
          </w:tcPr>
          <w:p>
            <w:pPr>
              <w:jc w:val="center"/>
            </w:pPr>
            <w:r>
              <w:rPr>
                <w:rFonts w:ascii="Times New Roman" w:hAnsi="Times New Roman"/>
                <w:b w:val="0"/>
                <w:i w:val="0"/>
                <w:sz w:val="24"/>
              </w:rPr>
              <w:t>3.8+</w:t>
            </w:r>
          </w:p>
        </w:tc>
      </w:tr>
      <w:tr>
        <w:tc>
          <w:tcPr>
            <w:tcW w:type="dxa" w:w="3118"/>
            <w:vAlign w:val="center"/>
            <w:shd w:val="clear" w:color="auto" w:fill="FFFFFF"/>
          </w:tcPr>
          <w:p>
            <w:pPr>
              <w:jc w:val="center"/>
            </w:pPr>
            <w:r>
              <w:rPr>
                <w:rFonts w:ascii="Times New Roman" w:hAnsi="Times New Roman"/>
                <w:b/>
                <w:i w:val="0"/>
                <w:sz w:val="24"/>
              </w:rPr>
              <w:t>Computer Vision Framework</w:t>
            </w:r>
          </w:p>
        </w:tc>
        <w:tc>
          <w:tcPr>
            <w:tcW w:type="dxa" w:w="3402"/>
            <w:vAlign w:val="center"/>
            <w:shd w:val="clear" w:color="auto" w:fill="FFFFFF"/>
          </w:tcPr>
          <w:p>
            <w:pPr>
              <w:jc w:val="center"/>
            </w:pPr>
            <w:r>
              <w:rPr>
                <w:rFonts w:ascii="Times New Roman" w:hAnsi="Times New Roman"/>
                <w:b w:val="0"/>
                <w:i w:val="0"/>
                <w:sz w:val="24"/>
              </w:rPr>
              <w:t>OpenCV (cv2)</w:t>
            </w:r>
          </w:p>
        </w:tc>
        <w:tc>
          <w:tcPr>
            <w:tcW w:type="dxa" w:w="1701"/>
            <w:vAlign w:val="center"/>
            <w:shd w:val="clear" w:color="auto" w:fill="FFFFFF"/>
          </w:tcPr>
          <w:p>
            <w:pPr>
              <w:jc w:val="center"/>
            </w:pPr>
            <w:r>
              <w:rPr>
                <w:rFonts w:ascii="Times New Roman" w:hAnsi="Times New Roman"/>
                <w:b w:val="0"/>
                <w:i w:val="0"/>
                <w:sz w:val="24"/>
              </w:rPr>
              <w:t>4.x</w:t>
            </w:r>
          </w:p>
        </w:tc>
      </w:tr>
      <w:tr>
        <w:tc>
          <w:tcPr>
            <w:tcW w:type="dxa" w:w="3118"/>
            <w:vAlign w:val="center"/>
            <w:shd w:val="clear" w:color="auto" w:fill="ECF0F1"/>
          </w:tcPr>
          <w:p>
            <w:pPr>
              <w:jc w:val="center"/>
            </w:pPr>
            <w:r>
              <w:rPr>
                <w:rFonts w:ascii="Times New Roman" w:hAnsi="Times New Roman"/>
                <w:b w:val="0"/>
                <w:i w:val="0"/>
                <w:sz w:val="24"/>
              </w:rPr>
              <w:t>Object Detection</w:t>
            </w:r>
          </w:p>
        </w:tc>
        <w:tc>
          <w:tcPr>
            <w:tcW w:type="dxa" w:w="3402"/>
            <w:vAlign w:val="center"/>
            <w:shd w:val="clear" w:color="auto" w:fill="ECF0F1"/>
          </w:tcPr>
          <w:p>
            <w:pPr>
              <w:jc w:val="center"/>
            </w:pPr>
            <w:r>
              <w:rPr>
                <w:rFonts w:ascii="Times New Roman" w:hAnsi="Times New Roman"/>
                <w:b w:val="0"/>
                <w:i w:val="0"/>
                <w:sz w:val="24"/>
              </w:rPr>
              <w:t>Ultralytics YOLOv11</w:t>
            </w:r>
          </w:p>
        </w:tc>
        <w:tc>
          <w:tcPr>
            <w:tcW w:type="dxa" w:w="1701"/>
            <w:vAlign w:val="center"/>
            <w:shd w:val="clear" w:color="auto" w:fill="ECF0F1"/>
          </w:tcPr>
          <w:p>
            <w:pPr>
              <w:jc w:val="center"/>
            </w:pPr>
            <w:r>
              <w:rPr>
                <w:rFonts w:ascii="Times New Roman" w:hAnsi="Times New Roman"/>
                <w:b w:val="0"/>
                <w:i w:val="0"/>
                <w:sz w:val="24"/>
              </w:rPr>
              <w:t>Latest</w:t>
            </w:r>
          </w:p>
        </w:tc>
      </w:tr>
      <w:tr>
        <w:tc>
          <w:tcPr>
            <w:tcW w:type="dxa" w:w="3118"/>
            <w:vAlign w:val="center"/>
            <w:shd w:val="clear" w:color="auto" w:fill="FFFFFF"/>
          </w:tcPr>
          <w:p>
            <w:pPr>
              <w:jc w:val="center"/>
            </w:pPr>
            <w:r>
              <w:rPr>
                <w:rFonts w:ascii="Times New Roman" w:hAnsi="Times New Roman"/>
                <w:b w:val="0"/>
                <w:i w:val="0"/>
                <w:sz w:val="24"/>
              </w:rPr>
              <w:t>Numerical Computing</w:t>
            </w:r>
          </w:p>
        </w:tc>
        <w:tc>
          <w:tcPr>
            <w:tcW w:type="dxa" w:w="3402"/>
            <w:vAlign w:val="center"/>
            <w:shd w:val="clear" w:color="auto" w:fill="FFFFFF"/>
          </w:tcPr>
          <w:p>
            <w:pPr>
              <w:jc w:val="center"/>
            </w:pPr>
            <w:r>
              <w:rPr>
                <w:rFonts w:ascii="Times New Roman" w:hAnsi="Times New Roman"/>
                <w:b w:val="0"/>
                <w:i w:val="0"/>
                <w:sz w:val="24"/>
              </w:rPr>
              <w:t>NumPy</w:t>
            </w:r>
          </w:p>
        </w:tc>
        <w:tc>
          <w:tcPr>
            <w:tcW w:type="dxa" w:w="1701"/>
            <w:vAlign w:val="center"/>
            <w:shd w:val="clear" w:color="auto" w:fill="FFFFFF"/>
          </w:tcPr>
          <w:p>
            <w:pPr>
              <w:jc w:val="center"/>
            </w:pPr>
            <w:r>
              <w:rPr>
                <w:rFonts w:ascii="Times New Roman" w:hAnsi="Times New Roman"/>
                <w:b w:val="0"/>
                <w:i w:val="0"/>
                <w:sz w:val="24"/>
              </w:rPr>
              <w:t>1.x</w:t>
            </w:r>
          </w:p>
        </w:tc>
      </w:tr>
      <w:tr>
        <w:tc>
          <w:tcPr>
            <w:tcW w:type="dxa" w:w="3118"/>
            <w:vAlign w:val="center"/>
            <w:shd w:val="clear" w:color="auto" w:fill="ECF0F1"/>
          </w:tcPr>
          <w:p>
            <w:pPr>
              <w:jc w:val="center"/>
            </w:pPr>
            <w:r>
              <w:rPr>
                <w:rFonts w:ascii="Times New Roman" w:hAnsi="Times New Roman"/>
                <w:b w:val="0"/>
                <w:i w:val="0"/>
                <w:sz w:val="24"/>
              </w:rPr>
              <w:t>Configuration</w:t>
            </w:r>
          </w:p>
        </w:tc>
        <w:tc>
          <w:tcPr>
            <w:tcW w:type="dxa" w:w="3402"/>
            <w:vAlign w:val="center"/>
            <w:shd w:val="clear" w:color="auto" w:fill="ECF0F1"/>
          </w:tcPr>
          <w:p>
            <w:pPr>
              <w:jc w:val="center"/>
            </w:pPr>
            <w:r>
              <w:rPr>
                <w:rFonts w:ascii="Times New Roman" w:hAnsi="Times New Roman"/>
                <w:b w:val="0"/>
                <w:i w:val="0"/>
                <w:sz w:val="24"/>
              </w:rPr>
              <w:t>PyYAML</w:t>
            </w:r>
          </w:p>
        </w:tc>
        <w:tc>
          <w:tcPr>
            <w:tcW w:type="dxa" w:w="1701"/>
            <w:vAlign w:val="center"/>
            <w:shd w:val="clear" w:color="auto" w:fill="ECF0F1"/>
          </w:tcPr>
          <w:p>
            <w:pPr>
              <w:jc w:val="center"/>
            </w:pPr>
            <w:r>
              <w:rPr>
                <w:rFonts w:ascii="Times New Roman" w:hAnsi="Times New Roman"/>
                <w:b w:val="0"/>
                <w:i w:val="0"/>
                <w:sz w:val="24"/>
              </w:rPr>
              <w:t>6.x</w:t>
            </w:r>
          </w:p>
        </w:tc>
      </w:tr>
      <w:tr>
        <w:tc>
          <w:tcPr>
            <w:tcW w:type="dxa" w:w="3118"/>
            <w:vAlign w:val="center"/>
            <w:shd w:val="clear" w:color="auto" w:fill="FFFFFF"/>
          </w:tcPr>
          <w:p>
            <w:pPr>
              <w:jc w:val="center"/>
            </w:pPr>
            <w:r>
              <w:rPr>
                <w:rFonts w:ascii="Times New Roman" w:hAnsi="Times New Roman"/>
                <w:b w:val="0"/>
                <w:i w:val="0"/>
                <w:sz w:val="24"/>
              </w:rPr>
              <w:t>Data Persistence</w:t>
            </w:r>
          </w:p>
        </w:tc>
        <w:tc>
          <w:tcPr>
            <w:tcW w:type="dxa" w:w="3402"/>
            <w:vAlign w:val="center"/>
            <w:shd w:val="clear" w:color="auto" w:fill="FFFFFF"/>
          </w:tcPr>
          <w:p>
            <w:pPr>
              <w:jc w:val="center"/>
            </w:pPr>
            <w:r>
              <w:rPr>
                <w:rFonts w:ascii="Times New Roman" w:hAnsi="Times New Roman"/>
                <w:b w:val="0"/>
                <w:i w:val="0"/>
                <w:sz w:val="24"/>
              </w:rPr>
              <w:t>JSON (standard library)</w:t>
            </w:r>
          </w:p>
        </w:tc>
        <w:tc>
          <w:tcPr>
            <w:tcW w:type="dxa" w:w="1701"/>
            <w:vAlign w:val="center"/>
            <w:shd w:val="clear" w:color="auto" w:fill="FFFFFF"/>
          </w:tcPr>
          <w:p>
            <w:pPr>
              <w:jc w:val="center"/>
            </w:pPr>
            <w:r>
              <w:rPr>
                <w:rFonts w:ascii="Times New Roman" w:hAnsi="Times New Roman"/>
                <w:b w:val="0"/>
                <w:i w:val="0"/>
                <w:sz w:val="24"/>
              </w:rPr>
              <w:t>—</w:t>
            </w:r>
          </w:p>
        </w:tc>
      </w:tr>
    </w:tbl>
    <w:p/>
    <w:p>
      <w:pPr>
        <w:pStyle w:val="Heading2"/>
        <w:jc w:val="left"/>
      </w:pPr>
      <w:r>
        <w:rPr>
          <w:rFonts w:ascii="Times New Roman" w:hAnsi="Times New Roman"/>
          <w:color w:val="000000"/>
        </w:rPr>
        <w:t>4.2 Module Structure</w:t>
      </w:r>
    </w:p>
    <w:p>
      <w:pPr>
        <w:ind w:firstLine="709"/>
        <w:jc w:val="both"/>
      </w:pPr>
      <w:r>
        <w:rPr>
          <w:rFonts w:ascii="Times New Roman" w:hAnsi="Times New Roman"/>
          <w:b w:val="0"/>
          <w:i w:val="0"/>
          <w:sz w:val="24"/>
        </w:rPr>
        <w:t>The codebase is organised into clearly separated modules, each with a single responsibility:</w:t>
      </w:r>
    </w:p>
    <w:p>
      <w:pPr>
        <w:pStyle w:val="ListBullet"/>
        <w:jc w:val="left"/>
      </w:pPr>
      <w:r>
        <w:rPr>
          <w:rFonts w:ascii="Times New Roman" w:hAnsi="Times New Roman"/>
          <w:b/>
          <w:i w:val="0"/>
          <w:sz w:val="24"/>
        </w:rPr>
        <w:t xml:space="preserve">src/main.py: </w:t>
      </w:r>
      <w:r>
        <w:rPr>
          <w:rFonts w:ascii="Times New Roman" w:hAnsi="Times New Roman"/>
          <w:b w:val="0"/>
          <w:i w:val="0"/>
          <w:sz w:val="24"/>
        </w:rPr>
        <w:t>Application entry point. Loads configuration, initialises all components, runs the simulation clock and main per-frame loop.</w:t>
      </w:r>
    </w:p>
    <w:p>
      <w:pPr>
        <w:pStyle w:val="ListBullet"/>
        <w:jc w:val="left"/>
      </w:pPr>
      <w:r>
        <w:rPr>
          <w:rFonts w:ascii="Times New Roman" w:hAnsi="Times New Roman"/>
          <w:b/>
          <w:i w:val="0"/>
          <w:sz w:val="24"/>
        </w:rPr>
        <w:t xml:space="preserve">modules/detector/detector.py: </w:t>
      </w:r>
      <w:r>
        <w:rPr>
          <w:rFonts w:ascii="Times New Roman" w:hAnsi="Times New Roman"/>
          <w:b w:val="0"/>
          <w:i w:val="0"/>
          <w:sz w:val="24"/>
        </w:rPr>
        <w:t>Wraps best.pt. Calls model.track() with persist=True to maintain consistent vehicle IDs across frames. Returns a list of detection dictionaries containing bounding box, confidence, class ID, and track ID.</w:t>
      </w:r>
    </w:p>
    <w:p>
      <w:pPr>
        <w:pStyle w:val="ListBullet"/>
        <w:jc w:val="left"/>
      </w:pPr>
      <w:r>
        <w:rPr>
          <w:rFonts w:ascii="Times New Roman" w:hAnsi="Times New Roman"/>
          <w:b/>
          <w:i w:val="0"/>
          <w:sz w:val="24"/>
        </w:rPr>
        <w:t xml:space="preserve">modules/parking_logic/spot_manager.py: </w:t>
      </w:r>
      <w:r>
        <w:rPr>
          <w:rFonts w:ascii="Times New Roman" w:hAnsi="Times New Roman"/>
          <w:b w:val="0"/>
          <w:i w:val="0"/>
          <w:sz w:val="24"/>
        </w:rPr>
        <w:t>Central coordinator for spot detection (YOLO inference on reference image), JSON serialisation/deserialisation, coordinate scaling, NMS deduplication, and BEV-based occupancy matching (update_occupancy()).</w:t>
      </w:r>
    </w:p>
    <w:p>
      <w:pPr>
        <w:pStyle w:val="ListBullet"/>
        <w:jc w:val="left"/>
      </w:pPr>
      <w:r>
        <w:rPr>
          <w:rFonts w:ascii="Times New Roman" w:hAnsi="Times New Roman"/>
          <w:b/>
          <w:i w:val="0"/>
          <w:sz w:val="24"/>
        </w:rPr>
        <w:t xml:space="preserve">modules/parking_logic/perspective.py: </w:t>
      </w:r>
      <w:r>
        <w:rPr>
          <w:rFonts w:ascii="Times New Roman" w:hAnsi="Times New Roman"/>
          <w:b w:val="0"/>
          <w:i w:val="0"/>
          <w:sz w:val="24"/>
        </w:rPr>
        <w:t>PerspectiveManager class. Encapsulates the homography matrix computation and provides transform_point(), get_car_footprint(), and get_spot_center_bev() utility methods.</w:t>
      </w:r>
    </w:p>
    <w:p>
      <w:pPr>
        <w:pStyle w:val="ListBullet"/>
        <w:jc w:val="left"/>
      </w:pPr>
      <w:r>
        <w:rPr>
          <w:rFonts w:ascii="Times New Roman" w:hAnsi="Times New Roman"/>
          <w:b/>
          <w:i w:val="0"/>
          <w:sz w:val="24"/>
        </w:rPr>
        <w:t xml:space="preserve">src/visualization.py: </w:t>
      </w:r>
      <w:r>
        <w:rPr>
          <w:rFonts w:ascii="Times New Roman" w:hAnsi="Times New Roman"/>
          <w:b w:val="0"/>
          <w:i w:val="0"/>
          <w:sz w:val="24"/>
        </w:rPr>
        <w:t>Visualizer class. Handles all OpenCV drawing operations: semi-transparent spot fills, border outlines, dashboard bar, and simulation time overlay.</w:t>
      </w:r>
    </w:p>
    <w:p>
      <w:pPr>
        <w:pStyle w:val="Heading2"/>
        <w:jc w:val="left"/>
      </w:pPr>
      <w:r>
        <w:rPr>
          <w:rFonts w:ascii="Times New Roman" w:hAnsi="Times New Roman"/>
          <w:color w:val="000000"/>
        </w:rPr>
        <w:t>4.3 Configuration Files</w:t>
      </w:r>
    </w:p>
    <w:tbl>
      <w:tblPr>
        <w:tblStyle w:val="TableGrid"/>
        <w:tblW w:type="auto" w:w="0"/>
        <w:jc w:val="center"/>
        <w:tblLook w:firstColumn="1" w:firstRow="1" w:lastColumn="0" w:lastRow="0" w:noHBand="0" w:noVBand="1" w:val="04A0"/>
      </w:tblPr>
      <w:tblGrid>
        <w:gridCol w:w="4323"/>
        <w:gridCol w:w="4323"/>
      </w:tblGrid>
      <w:tr>
        <w:tc>
          <w:tcPr>
            <w:tcW w:type="dxa" w:w="2835"/>
            <w:vAlign w:val="center"/>
            <w:shd w:val="clear" w:color="auto" w:fill="2C3E50"/>
          </w:tcPr>
          <w:p>
            <w:pPr>
              <w:jc w:val="center"/>
            </w:pPr>
            <w:r>
              <w:rPr>
                <w:rFonts w:ascii="Times New Roman" w:hAnsi="Times New Roman"/>
                <w:b/>
                <w:i w:val="0"/>
                <w:color w:val="FFFFFF"/>
                <w:sz w:val="24"/>
              </w:rPr>
              <w:t>File</w:t>
            </w:r>
          </w:p>
        </w:tc>
        <w:tc>
          <w:tcPr>
            <w:tcW w:type="dxa" w:w="5669"/>
            <w:vAlign w:val="center"/>
            <w:shd w:val="clear" w:color="auto" w:fill="2C3E50"/>
          </w:tcPr>
          <w:p>
            <w:pPr>
              <w:jc w:val="center"/>
            </w:pPr>
            <w:r>
              <w:rPr>
                <w:rFonts w:ascii="Times New Roman" w:hAnsi="Times New Roman"/>
                <w:b/>
                <w:i w:val="0"/>
                <w:color w:val="FFFFFF"/>
                <w:sz w:val="24"/>
              </w:rPr>
              <w:t>Purpose</w:t>
            </w:r>
          </w:p>
        </w:tc>
      </w:tr>
      <w:tr>
        <w:tc>
          <w:tcPr>
            <w:tcW w:type="dxa" w:w="2835"/>
            <w:vAlign w:val="center"/>
            <w:shd w:val="clear" w:color="auto" w:fill="ECF0F1"/>
          </w:tcPr>
          <w:p>
            <w:pPr>
              <w:jc w:val="center"/>
            </w:pPr>
            <w:r>
              <w:rPr>
                <w:rFonts w:ascii="Times New Roman" w:hAnsi="Times New Roman"/>
                <w:b w:val="0"/>
                <w:i w:val="0"/>
                <w:sz w:val="24"/>
              </w:rPr>
              <w:t>config/config.yaml</w:t>
            </w:r>
          </w:p>
        </w:tc>
        <w:tc>
          <w:tcPr>
            <w:tcW w:type="dxa" w:w="5669"/>
            <w:vAlign w:val="center"/>
            <w:shd w:val="clear" w:color="auto" w:fill="ECF0F1"/>
          </w:tcPr>
          <w:p>
            <w:pPr>
              <w:jc w:val="center"/>
            </w:pPr>
            <w:r>
              <w:rPr>
                <w:rFonts w:ascii="Times New Roman" w:hAnsi="Times New Roman"/>
                <w:b w:val="0"/>
                <w:i w:val="0"/>
                <w:sz w:val="24"/>
              </w:rPr>
              <w:t>Global runtime settings (thresholds, paths, display parameters).</w:t>
            </w:r>
          </w:p>
        </w:tc>
      </w:tr>
      <w:tr>
        <w:tc>
          <w:tcPr>
            <w:tcW w:type="dxa" w:w="2835"/>
            <w:vAlign w:val="center"/>
            <w:shd w:val="clear" w:color="auto" w:fill="FFFFFF"/>
          </w:tcPr>
          <w:p>
            <w:pPr>
              <w:jc w:val="center"/>
            </w:pPr>
            <w:r>
              <w:rPr>
                <w:rFonts w:ascii="Times New Roman" w:hAnsi="Times New Roman"/>
                <w:b/>
                <w:i w:val="0"/>
                <w:sz w:val="24"/>
              </w:rPr>
              <w:t>config/spots_data.json</w:t>
            </w:r>
          </w:p>
        </w:tc>
        <w:tc>
          <w:tcPr>
            <w:tcW w:type="dxa" w:w="5669"/>
            <w:vAlign w:val="center"/>
            <w:shd w:val="clear" w:color="auto" w:fill="FFFFFF"/>
          </w:tcPr>
          <w:p>
            <w:pPr>
              <w:jc w:val="center"/>
            </w:pPr>
            <w:r>
              <w:rPr>
                <w:rFonts w:ascii="Times New Roman" w:hAnsi="Times New Roman"/>
                <w:b w:val="0"/>
                <w:i w:val="0"/>
                <w:sz w:val="24"/>
              </w:rPr>
              <w:t>Auto-generated JSON storing 37 parking spot coordinates at 2688×1520px reference resolution.</w:t>
            </w:r>
          </w:p>
        </w:tc>
      </w:tr>
      <w:tr>
        <w:tc>
          <w:tcPr>
            <w:tcW w:type="dxa" w:w="2835"/>
            <w:vAlign w:val="center"/>
            <w:shd w:val="clear" w:color="auto" w:fill="ECF0F1"/>
          </w:tcPr>
          <w:p>
            <w:pPr>
              <w:jc w:val="center"/>
            </w:pPr>
            <w:r>
              <w:rPr>
                <w:rFonts w:ascii="Times New Roman" w:hAnsi="Times New Roman"/>
                <w:b w:val="0"/>
                <w:i w:val="0"/>
                <w:sz w:val="24"/>
              </w:rPr>
              <w:t>config/reference.jpg</w:t>
            </w:r>
          </w:p>
        </w:tc>
        <w:tc>
          <w:tcPr>
            <w:tcW w:type="dxa" w:w="5669"/>
            <w:vAlign w:val="center"/>
            <w:shd w:val="clear" w:color="auto" w:fill="ECF0F1"/>
          </w:tcPr>
          <w:p>
            <w:pPr>
              <w:jc w:val="center"/>
            </w:pPr>
            <w:r>
              <w:rPr>
                <w:rFonts w:ascii="Times New Roman" w:hAnsi="Times New Roman"/>
                <w:b w:val="0"/>
                <w:i w:val="0"/>
                <w:sz w:val="24"/>
              </w:rPr>
              <w:t>Clean reference image of the empty parking lot used by the spot detector at startup.</w:t>
            </w:r>
          </w:p>
        </w:tc>
      </w:tr>
      <w:tr>
        <w:tc>
          <w:tcPr>
            <w:tcW w:type="dxa" w:w="2835"/>
            <w:vAlign w:val="center"/>
            <w:shd w:val="clear" w:color="auto" w:fill="FFFFFF"/>
          </w:tcPr>
          <w:p>
            <w:pPr>
              <w:jc w:val="center"/>
            </w:pPr>
            <w:r>
              <w:rPr>
                <w:rFonts w:ascii="Times New Roman" w:hAnsi="Times New Roman"/>
                <w:b w:val="0"/>
                <w:i w:val="0"/>
                <w:sz w:val="24"/>
              </w:rPr>
              <w:t>config/homography.json</w:t>
            </w:r>
          </w:p>
        </w:tc>
        <w:tc>
          <w:tcPr>
            <w:tcW w:type="dxa" w:w="5669"/>
            <w:vAlign w:val="center"/>
            <w:shd w:val="clear" w:color="auto" w:fill="FFFFFF"/>
          </w:tcPr>
          <w:p>
            <w:pPr>
              <w:jc w:val="center"/>
            </w:pPr>
            <w:r>
              <w:rPr>
                <w:rFonts w:ascii="Times New Roman" w:hAnsi="Times New Roman"/>
                <w:b w:val="0"/>
                <w:i w:val="0"/>
                <w:sz w:val="24"/>
              </w:rPr>
              <w:t>Stored homography calibration data for the BEV perspective transform.</w:t>
            </w:r>
          </w:p>
        </w:tc>
      </w:tr>
    </w:tbl>
    <w:p/>
    <w:p>
      <w:pPr>
        <w:pStyle w:val="Heading2"/>
        <w:jc w:val="left"/>
      </w:pPr>
      <w:r>
        <w:rPr>
          <w:rFonts w:ascii="Times New Roman" w:hAnsi="Times New Roman"/>
          <w:color w:val="000000"/>
        </w:rPr>
        <w:t>4.4 Key Algorithms</w:t>
      </w:r>
    </w:p>
    <w:p>
      <w:pPr>
        <w:pStyle w:val="Heading3"/>
        <w:jc w:val="left"/>
      </w:pPr>
      <w:r>
        <w:rPr>
          <w:rFonts w:ascii="Times New Roman" w:hAnsi="Times New Roman"/>
          <w:color w:val="000000"/>
        </w:rPr>
        <w:t>4.4.1 Non-Maximum Suppression (NMS)</w:t>
      </w:r>
    </w:p>
    <w:p>
      <w:pPr>
        <w:ind w:firstLine="709"/>
        <w:jc w:val="both"/>
      </w:pPr>
      <w:r>
        <w:rPr>
          <w:rFonts w:ascii="Times New Roman" w:hAnsi="Times New Roman"/>
          <w:b w:val="0"/>
          <w:i w:val="0"/>
          <w:sz w:val="24"/>
        </w:rPr>
        <w:t>After the spot detector produces raw bounding box predictions, overlapping detections for the same physical bay are removed using a custom _nms_xyxy() implementation in SpotManager. Boxes are sorted by confidence score descending; any remaining box with an Intersection-over-Union (IoU) &gt; 0.4 with a higher-confidence box is suppressed.</w:t>
      </w:r>
    </w:p>
    <w:p>
      <w:pPr>
        <w:pStyle w:val="Heading3"/>
        <w:jc w:val="left"/>
      </w:pPr>
      <w:r>
        <w:rPr>
          <w:rFonts w:ascii="Times New Roman" w:hAnsi="Times New Roman"/>
          <w:color w:val="000000"/>
        </w:rPr>
        <w:t>4.4.2 Greedy BEV Matching</w:t>
      </w:r>
    </w:p>
    <w:p>
      <w:pPr>
        <w:ind w:firstLine="709"/>
        <w:jc w:val="both"/>
      </w:pPr>
      <w:r>
        <w:rPr>
          <w:rFonts w:ascii="Times New Roman" w:hAnsi="Times New Roman"/>
          <w:b w:val="0"/>
          <w:i w:val="0"/>
          <w:sz w:val="24"/>
        </w:rPr>
        <w:t>For each frame, BEV positions are pre-computed for all N cars and M spots (O(N+M) transforms). All N×M candidate distance pairs are evaluated, filtered to those below 70px, and sorted. The greedy assignment runs in O(K log K) where K is the number of candidates, providing near-optimal matching without the full complexity of the Hungarian algorithm. In practice, K &lt;&lt; N×M due to the distance threshold filter.</w:t>
      </w:r>
    </w:p>
    <w:p>
      <w:r>
        <w:br w:type="page"/>
      </w:r>
    </w:p>
    <w:p>
      <w:pPr>
        <w:pStyle w:val="Heading1"/>
        <w:jc w:val="left"/>
      </w:pPr>
      <w:r>
        <w:rPr>
          <w:rFonts w:ascii="Times New Roman" w:hAnsi="Times New Roman"/>
          <w:color w:val="000000"/>
        </w:rPr>
        <w:t>5. Experiments and Results</w:t>
      </w:r>
    </w:p>
    <w:p>
      <w:pPr>
        <w:pStyle w:val="Heading2"/>
        <w:jc w:val="left"/>
      </w:pPr>
      <w:r>
        <w:rPr>
          <w:rFonts w:ascii="Times New Roman" w:hAnsi="Times New Roman"/>
          <w:color w:val="000000"/>
        </w:rPr>
        <w:t>5.1 Training Configuration</w:t>
      </w:r>
    </w:p>
    <w:p>
      <w:pPr>
        <w:ind w:firstLine="709"/>
        <w:jc w:val="both"/>
      </w:pPr>
      <w:r>
        <w:rPr>
          <w:rFonts w:ascii="Times New Roman" w:hAnsi="Times New Roman"/>
          <w:b w:val="0"/>
          <w:i w:val="0"/>
          <w:sz w:val="24"/>
        </w:rPr>
        <w:t>All model variants were trained on a custom parking vehicle dataset using identical hyperparameters to ensure a fair comparison. Training was performed on a CUDA-enabled GPU.</w:t>
      </w:r>
    </w:p>
    <w:tbl>
      <w:tblPr>
        <w:tblStyle w:val="TableGrid"/>
        <w:tblW w:type="auto" w:w="0"/>
        <w:jc w:val="center"/>
        <w:tblLook w:firstColumn="1" w:firstRow="1" w:lastColumn="0" w:lastRow="0" w:noHBand="0" w:noVBand="1" w:val="04A0"/>
      </w:tblPr>
      <w:tblGrid>
        <w:gridCol w:w="4323"/>
        <w:gridCol w:w="4323"/>
      </w:tblGrid>
      <w:tr>
        <w:tc>
          <w:tcPr>
            <w:tcW w:type="dxa" w:w="3969"/>
            <w:vAlign w:val="center"/>
            <w:shd w:val="clear" w:color="auto" w:fill="2C3E50"/>
          </w:tcPr>
          <w:p>
            <w:pPr>
              <w:jc w:val="center"/>
            </w:pPr>
            <w:r>
              <w:rPr>
                <w:rFonts w:ascii="Times New Roman" w:hAnsi="Times New Roman"/>
                <w:b/>
                <w:i w:val="0"/>
                <w:color w:val="FFFFFF"/>
                <w:sz w:val="24"/>
              </w:rPr>
              <w:t>Hyperparameter</w:t>
            </w:r>
          </w:p>
        </w:tc>
        <w:tc>
          <w:tcPr>
            <w:tcW w:type="dxa" w:w="3969"/>
            <w:vAlign w:val="center"/>
            <w:shd w:val="clear" w:color="auto" w:fill="2C3E50"/>
          </w:tcPr>
          <w:p>
            <w:pPr>
              <w:jc w:val="center"/>
            </w:pPr>
            <w:r>
              <w:rPr>
                <w:rFonts w:ascii="Times New Roman" w:hAnsi="Times New Roman"/>
                <w:b/>
                <w:i w:val="0"/>
                <w:color w:val="FFFFFF"/>
                <w:sz w:val="24"/>
              </w:rPr>
              <w:t>Value</w:t>
            </w:r>
          </w:p>
        </w:tc>
      </w:tr>
      <w:tr>
        <w:tc>
          <w:tcPr>
            <w:tcW w:type="dxa" w:w="3969"/>
            <w:vAlign w:val="center"/>
            <w:shd w:val="clear" w:color="auto" w:fill="ECF0F1"/>
          </w:tcPr>
          <w:p>
            <w:pPr>
              <w:jc w:val="center"/>
            </w:pPr>
            <w:r>
              <w:rPr>
                <w:rFonts w:ascii="Times New Roman" w:hAnsi="Times New Roman"/>
                <w:b w:val="0"/>
                <w:i w:val="0"/>
                <w:sz w:val="24"/>
              </w:rPr>
              <w:t>Epochs</w:t>
            </w:r>
          </w:p>
        </w:tc>
        <w:tc>
          <w:tcPr>
            <w:tcW w:type="dxa" w:w="3969"/>
            <w:vAlign w:val="center"/>
            <w:shd w:val="clear" w:color="auto" w:fill="ECF0F1"/>
          </w:tcPr>
          <w:p>
            <w:pPr>
              <w:jc w:val="center"/>
            </w:pPr>
            <w:r>
              <w:rPr>
                <w:rFonts w:ascii="Times New Roman" w:hAnsi="Times New Roman"/>
                <w:b w:val="0"/>
                <w:i w:val="0"/>
                <w:sz w:val="24"/>
              </w:rPr>
              <w:t>50</w:t>
            </w:r>
          </w:p>
        </w:tc>
      </w:tr>
      <w:tr>
        <w:tc>
          <w:tcPr>
            <w:tcW w:type="dxa" w:w="3969"/>
            <w:vAlign w:val="center"/>
            <w:shd w:val="clear" w:color="auto" w:fill="FFFFFF"/>
          </w:tcPr>
          <w:p>
            <w:pPr>
              <w:jc w:val="center"/>
            </w:pPr>
            <w:r>
              <w:rPr>
                <w:rFonts w:ascii="Times New Roman" w:hAnsi="Times New Roman"/>
                <w:b/>
                <w:i w:val="0"/>
                <w:sz w:val="24"/>
              </w:rPr>
              <w:t>Image Size</w:t>
            </w:r>
          </w:p>
        </w:tc>
        <w:tc>
          <w:tcPr>
            <w:tcW w:type="dxa" w:w="3969"/>
            <w:vAlign w:val="center"/>
            <w:shd w:val="clear" w:color="auto" w:fill="FFFFFF"/>
          </w:tcPr>
          <w:p>
            <w:pPr>
              <w:jc w:val="center"/>
            </w:pPr>
            <w:r>
              <w:rPr>
                <w:rFonts w:ascii="Times New Roman" w:hAnsi="Times New Roman"/>
                <w:b w:val="0"/>
                <w:i w:val="0"/>
                <w:sz w:val="24"/>
              </w:rPr>
              <w:t>640 × 640 px</w:t>
            </w:r>
          </w:p>
        </w:tc>
      </w:tr>
      <w:tr>
        <w:tc>
          <w:tcPr>
            <w:tcW w:type="dxa" w:w="3969"/>
            <w:vAlign w:val="center"/>
            <w:shd w:val="clear" w:color="auto" w:fill="ECF0F1"/>
          </w:tcPr>
          <w:p>
            <w:pPr>
              <w:jc w:val="center"/>
            </w:pPr>
            <w:r>
              <w:rPr>
                <w:rFonts w:ascii="Times New Roman" w:hAnsi="Times New Roman"/>
                <w:b w:val="0"/>
                <w:i w:val="0"/>
                <w:sz w:val="24"/>
              </w:rPr>
              <w:t>Batch Size</w:t>
            </w:r>
          </w:p>
        </w:tc>
        <w:tc>
          <w:tcPr>
            <w:tcW w:type="dxa" w:w="3969"/>
            <w:vAlign w:val="center"/>
            <w:shd w:val="clear" w:color="auto" w:fill="ECF0F1"/>
          </w:tcPr>
          <w:p>
            <w:pPr>
              <w:jc w:val="center"/>
            </w:pPr>
            <w:r>
              <w:rPr>
                <w:rFonts w:ascii="Times New Roman" w:hAnsi="Times New Roman"/>
                <w:b w:val="0"/>
                <w:i w:val="0"/>
                <w:sz w:val="24"/>
              </w:rPr>
              <w:t>8</w:t>
            </w:r>
          </w:p>
        </w:tc>
      </w:tr>
      <w:tr>
        <w:tc>
          <w:tcPr>
            <w:tcW w:type="dxa" w:w="3969"/>
            <w:vAlign w:val="center"/>
            <w:shd w:val="clear" w:color="auto" w:fill="FFFFFF"/>
          </w:tcPr>
          <w:p>
            <w:pPr>
              <w:jc w:val="center"/>
            </w:pPr>
            <w:r>
              <w:rPr>
                <w:rFonts w:ascii="Times New Roman" w:hAnsi="Times New Roman"/>
                <w:b w:val="0"/>
                <w:i w:val="0"/>
                <w:sz w:val="24"/>
              </w:rPr>
              <w:t>Optimizer</w:t>
            </w:r>
          </w:p>
        </w:tc>
        <w:tc>
          <w:tcPr>
            <w:tcW w:type="dxa" w:w="3969"/>
            <w:vAlign w:val="center"/>
            <w:shd w:val="clear" w:color="auto" w:fill="FFFFFF"/>
          </w:tcPr>
          <w:p>
            <w:pPr>
              <w:jc w:val="center"/>
            </w:pPr>
            <w:r>
              <w:rPr>
                <w:rFonts w:ascii="Times New Roman" w:hAnsi="Times New Roman"/>
                <w:b w:val="0"/>
                <w:i w:val="0"/>
                <w:sz w:val="24"/>
              </w:rPr>
              <w:t>Auto (AdamW)</w:t>
            </w:r>
          </w:p>
        </w:tc>
      </w:tr>
      <w:tr>
        <w:tc>
          <w:tcPr>
            <w:tcW w:type="dxa" w:w="3969"/>
            <w:vAlign w:val="center"/>
            <w:shd w:val="clear" w:color="auto" w:fill="ECF0F1"/>
          </w:tcPr>
          <w:p>
            <w:pPr>
              <w:jc w:val="center"/>
            </w:pPr>
            <w:r>
              <w:rPr>
                <w:rFonts w:ascii="Times New Roman" w:hAnsi="Times New Roman"/>
                <w:b w:val="0"/>
                <w:i w:val="0"/>
                <w:sz w:val="24"/>
              </w:rPr>
              <w:t>IoU Threshold (NMS)</w:t>
            </w:r>
          </w:p>
        </w:tc>
        <w:tc>
          <w:tcPr>
            <w:tcW w:type="dxa" w:w="3969"/>
            <w:vAlign w:val="center"/>
            <w:shd w:val="clear" w:color="auto" w:fill="ECF0F1"/>
          </w:tcPr>
          <w:p>
            <w:pPr>
              <w:jc w:val="center"/>
            </w:pPr>
            <w:r>
              <w:rPr>
                <w:rFonts w:ascii="Times New Roman" w:hAnsi="Times New Roman"/>
                <w:b w:val="0"/>
                <w:i w:val="0"/>
                <w:sz w:val="24"/>
              </w:rPr>
              <w:t>0.7</w:t>
            </w:r>
          </w:p>
        </w:tc>
      </w:tr>
      <w:tr>
        <w:tc>
          <w:tcPr>
            <w:tcW w:type="dxa" w:w="3969"/>
            <w:vAlign w:val="center"/>
            <w:shd w:val="clear" w:color="auto" w:fill="FFFFFF"/>
          </w:tcPr>
          <w:p>
            <w:pPr>
              <w:jc w:val="center"/>
            </w:pPr>
            <w:r>
              <w:rPr>
                <w:rFonts w:ascii="Times New Roman" w:hAnsi="Times New Roman"/>
                <w:b w:val="0"/>
                <w:i w:val="0"/>
                <w:sz w:val="24"/>
              </w:rPr>
              <w:t>Pretrained Weights</w:t>
            </w:r>
          </w:p>
        </w:tc>
        <w:tc>
          <w:tcPr>
            <w:tcW w:type="dxa" w:w="3969"/>
            <w:vAlign w:val="center"/>
            <w:shd w:val="clear" w:color="auto" w:fill="FFFFFF"/>
          </w:tcPr>
          <w:p>
            <w:pPr>
              <w:jc w:val="center"/>
            </w:pPr>
            <w:r>
              <w:rPr>
                <w:rFonts w:ascii="Times New Roman" w:hAnsi="Times New Roman"/>
                <w:b w:val="0"/>
                <w:i w:val="0"/>
                <w:sz w:val="24"/>
              </w:rPr>
              <w:t>Yes (transfer learning from COCO)</w:t>
            </w:r>
          </w:p>
        </w:tc>
      </w:tr>
      <w:tr>
        <w:tc>
          <w:tcPr>
            <w:tcW w:type="dxa" w:w="3969"/>
            <w:vAlign w:val="center"/>
            <w:shd w:val="clear" w:color="auto" w:fill="ECF0F1"/>
          </w:tcPr>
          <w:p>
            <w:pPr>
              <w:jc w:val="center"/>
            </w:pPr>
            <w:r>
              <w:rPr>
                <w:rFonts w:ascii="Times New Roman" w:hAnsi="Times New Roman"/>
                <w:b w:val="0"/>
                <w:i w:val="0"/>
                <w:sz w:val="24"/>
              </w:rPr>
              <w:t>Confidence Threshold (inference)</w:t>
            </w:r>
          </w:p>
        </w:tc>
        <w:tc>
          <w:tcPr>
            <w:tcW w:type="dxa" w:w="3969"/>
            <w:vAlign w:val="center"/>
            <w:shd w:val="clear" w:color="auto" w:fill="ECF0F1"/>
          </w:tcPr>
          <w:p>
            <w:pPr>
              <w:jc w:val="center"/>
            </w:pPr>
            <w:r>
              <w:rPr>
                <w:rFonts w:ascii="Times New Roman" w:hAnsi="Times New Roman"/>
                <w:b w:val="0"/>
                <w:i w:val="0"/>
                <w:sz w:val="24"/>
              </w:rPr>
              <w:t>0.15</w:t>
            </w:r>
          </w:p>
        </w:tc>
      </w:tr>
    </w:tbl>
    <w:p/>
    <w:p>
      <w:pPr>
        <w:pStyle w:val="Heading2"/>
        <w:jc w:val="left"/>
      </w:pPr>
      <w:r>
        <w:rPr>
          <w:rFonts w:ascii="Times New Roman" w:hAnsi="Times New Roman"/>
          <w:color w:val="000000"/>
        </w:rPr>
        <w:t>5.2 Model Variants</w:t>
      </w:r>
    </w:p>
    <w:p>
      <w:pPr>
        <w:ind w:firstLine="709"/>
        <w:jc w:val="both"/>
      </w:pPr>
      <w:r>
        <w:rPr>
          <w:rFonts w:ascii="Times New Roman" w:hAnsi="Times New Roman"/>
          <w:b w:val="0"/>
          <w:i w:val="0"/>
          <w:sz w:val="24"/>
        </w:rPr>
        <w:t>Four YOLOv11 variants were trained to identify the best performing architecture for the car detection task:</w:t>
      </w:r>
    </w:p>
    <w:p>
      <w:pPr>
        <w:pStyle w:val="ListBullet"/>
        <w:jc w:val="left"/>
      </w:pPr>
      <w:r>
        <w:rPr>
          <w:rFonts w:ascii="Times New Roman" w:hAnsi="Times New Roman"/>
          <w:b/>
          <w:i w:val="0"/>
          <w:sz w:val="24"/>
        </w:rPr>
        <w:t xml:space="preserve">y11n: </w:t>
      </w:r>
      <w:r>
        <w:rPr>
          <w:rFonts w:ascii="Times New Roman" w:hAnsi="Times New Roman"/>
          <w:b w:val="0"/>
          <w:i w:val="0"/>
          <w:sz w:val="24"/>
        </w:rPr>
        <w:t>YOLOv11 Nano — standard dataset. Smallest model, fastest inference.</w:t>
      </w:r>
    </w:p>
    <w:p>
      <w:pPr>
        <w:pStyle w:val="ListBullet"/>
        <w:jc w:val="left"/>
      </w:pPr>
      <w:r>
        <w:rPr>
          <w:rFonts w:ascii="Times New Roman" w:hAnsi="Times New Roman"/>
          <w:b/>
          <w:i w:val="0"/>
          <w:sz w:val="24"/>
        </w:rPr>
        <w:t xml:space="preserve">y11s: </w:t>
      </w:r>
      <w:r>
        <w:rPr>
          <w:rFonts w:ascii="Times New Roman" w:hAnsi="Times New Roman"/>
          <w:b w:val="0"/>
          <w:i w:val="0"/>
          <w:sz w:val="24"/>
        </w:rPr>
        <w:t>YOLOv11 Small — standard dataset. Larger capacity, higher accuracy.</w:t>
      </w:r>
    </w:p>
    <w:p>
      <w:pPr>
        <w:pStyle w:val="ListBullet"/>
        <w:jc w:val="left"/>
      </w:pPr>
      <w:r>
        <w:rPr>
          <w:rFonts w:ascii="Times New Roman" w:hAnsi="Times New Roman"/>
          <w:b/>
          <w:i w:val="0"/>
          <w:sz w:val="24"/>
        </w:rPr>
        <w:t xml:space="preserve">y26n: </w:t>
      </w:r>
      <w:r>
        <w:rPr>
          <w:rFonts w:ascii="Times New Roman" w:hAnsi="Times New Roman"/>
          <w:b w:val="0"/>
          <w:i w:val="0"/>
          <w:sz w:val="24"/>
        </w:rPr>
        <w:t>YOLOv11 Nano — extended 26-class dataset. Tests dataset breadth.</w:t>
      </w:r>
    </w:p>
    <w:p>
      <w:pPr>
        <w:pStyle w:val="ListBullet"/>
        <w:jc w:val="left"/>
      </w:pPr>
      <w:r>
        <w:rPr>
          <w:rFonts w:ascii="Times New Roman" w:hAnsi="Times New Roman"/>
          <w:b/>
          <w:i w:val="0"/>
          <w:sz w:val="24"/>
        </w:rPr>
        <w:t xml:space="preserve">y26s: </w:t>
      </w:r>
      <w:r>
        <w:rPr>
          <w:rFonts w:ascii="Times New Roman" w:hAnsi="Times New Roman"/>
          <w:b w:val="0"/>
          <w:i w:val="0"/>
          <w:sz w:val="24"/>
        </w:rPr>
        <w:t>YOLOv11 Small — extended 26-class dataset.</w:t>
      </w:r>
    </w:p>
    <w:p>
      <w:pPr>
        <w:pStyle w:val="Heading2"/>
        <w:jc w:val="left"/>
      </w:pPr>
      <w:r>
        <w:rPr>
          <w:rFonts w:ascii="Times New Roman" w:hAnsi="Times New Roman"/>
          <w:color w:val="000000"/>
        </w:rPr>
        <w:t>5.3 Model Comparison — Final Epoch Results (Epoch 50)</w:t>
      </w:r>
    </w:p>
    <w:p>
      <w:pPr>
        <w:ind w:firstLine="709"/>
        <w:jc w:val="both"/>
      </w:pPr>
      <w:r>
        <w:rPr>
          <w:rFonts w:ascii="Times New Roman" w:hAnsi="Times New Roman"/>
          <w:b w:val="0"/>
          <w:i w:val="0"/>
          <w:sz w:val="24"/>
        </w:rPr>
        <w:t>Table 1 presents the performance metrics recorded at epoch 50 (final epoch) for all four model variants on the validation set.</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2551"/>
            <w:vAlign w:val="center"/>
            <w:shd w:val="clear" w:color="auto" w:fill="2C3E50"/>
          </w:tcPr>
          <w:p>
            <w:pPr>
              <w:jc w:val="center"/>
            </w:pPr>
            <w:r>
              <w:rPr>
                <w:rFonts w:ascii="Times New Roman" w:hAnsi="Times New Roman"/>
                <w:b/>
                <w:i w:val="0"/>
                <w:color w:val="FFFFFF"/>
                <w:sz w:val="24"/>
              </w:rPr>
              <w:t>Model</w:t>
            </w:r>
          </w:p>
        </w:tc>
        <w:tc>
          <w:tcPr>
            <w:tcW w:type="dxa" w:w="1417"/>
            <w:vAlign w:val="center"/>
            <w:shd w:val="clear" w:color="auto" w:fill="2C3E50"/>
          </w:tcPr>
          <w:p>
            <w:pPr>
              <w:jc w:val="center"/>
            </w:pPr>
            <w:r>
              <w:rPr>
                <w:rFonts w:ascii="Times New Roman" w:hAnsi="Times New Roman"/>
                <w:b/>
                <w:i w:val="0"/>
                <w:color w:val="FFFFFF"/>
                <w:sz w:val="24"/>
              </w:rPr>
              <w:t>Precision</w:t>
            </w:r>
          </w:p>
        </w:tc>
        <w:tc>
          <w:tcPr>
            <w:tcW w:type="dxa" w:w="1417"/>
            <w:vAlign w:val="center"/>
            <w:shd w:val="clear" w:color="auto" w:fill="2C3E50"/>
          </w:tcPr>
          <w:p>
            <w:pPr>
              <w:jc w:val="center"/>
            </w:pPr>
            <w:r>
              <w:rPr>
                <w:rFonts w:ascii="Times New Roman" w:hAnsi="Times New Roman"/>
                <w:b/>
                <w:i w:val="0"/>
                <w:color w:val="FFFFFF"/>
                <w:sz w:val="24"/>
              </w:rPr>
              <w:t>Recall</w:t>
            </w:r>
          </w:p>
        </w:tc>
        <w:tc>
          <w:tcPr>
            <w:tcW w:type="dxa" w:w="1417"/>
            <w:vAlign w:val="center"/>
            <w:shd w:val="clear" w:color="auto" w:fill="2C3E50"/>
          </w:tcPr>
          <w:p>
            <w:pPr>
              <w:jc w:val="center"/>
            </w:pPr>
            <w:r>
              <w:rPr>
                <w:rFonts w:ascii="Times New Roman" w:hAnsi="Times New Roman"/>
                <w:b/>
                <w:i w:val="0"/>
                <w:color w:val="FFFFFF"/>
                <w:sz w:val="24"/>
              </w:rPr>
              <w:t>mAP@50</w:t>
            </w:r>
          </w:p>
        </w:tc>
        <w:tc>
          <w:tcPr>
            <w:tcW w:type="dxa" w:w="1701"/>
            <w:vAlign w:val="center"/>
            <w:shd w:val="clear" w:color="auto" w:fill="2C3E50"/>
          </w:tcPr>
          <w:p>
            <w:pPr>
              <w:jc w:val="center"/>
            </w:pPr>
            <w:r>
              <w:rPr>
                <w:rFonts w:ascii="Times New Roman" w:hAnsi="Times New Roman"/>
                <w:b/>
                <w:i w:val="0"/>
                <w:color w:val="FFFFFF"/>
                <w:sz w:val="24"/>
              </w:rPr>
              <w:t>mAP@50-95</w:t>
            </w:r>
          </w:p>
        </w:tc>
        <w:tc>
          <w:tcPr>
            <w:tcW w:type="dxa" w:w="1984"/>
            <w:vAlign w:val="center"/>
            <w:shd w:val="clear" w:color="auto" w:fill="2C3E50"/>
          </w:tcPr>
          <w:p>
            <w:pPr>
              <w:jc w:val="center"/>
            </w:pPr>
            <w:r>
              <w:rPr>
                <w:rFonts w:ascii="Times New Roman" w:hAnsi="Times New Roman"/>
                <w:b/>
                <w:i w:val="0"/>
                <w:color w:val="FFFFFF"/>
                <w:sz w:val="24"/>
              </w:rPr>
              <w:t>Train Time (s)</w:t>
            </w:r>
          </w:p>
        </w:tc>
      </w:tr>
      <w:tr>
        <w:tc>
          <w:tcPr>
            <w:tcW w:type="dxa" w:w="2551"/>
            <w:vAlign w:val="center"/>
            <w:shd w:val="clear" w:color="auto" w:fill="ECF0F1"/>
          </w:tcPr>
          <w:p>
            <w:pPr>
              <w:jc w:val="center"/>
            </w:pPr>
            <w:r>
              <w:rPr>
                <w:rFonts w:ascii="Times New Roman" w:hAnsi="Times New Roman"/>
                <w:b w:val="0"/>
                <w:i w:val="0"/>
                <w:sz w:val="24"/>
              </w:rPr>
              <w:t>y11n  (YOLOv11n, std)</w:t>
            </w:r>
          </w:p>
        </w:tc>
        <w:tc>
          <w:tcPr>
            <w:tcW w:type="dxa" w:w="1417"/>
            <w:vAlign w:val="center"/>
            <w:shd w:val="clear" w:color="auto" w:fill="ECF0F1"/>
          </w:tcPr>
          <w:p>
            <w:pPr>
              <w:jc w:val="center"/>
            </w:pPr>
            <w:r>
              <w:rPr>
                <w:rFonts w:ascii="Times New Roman" w:hAnsi="Times New Roman"/>
                <w:b w:val="0"/>
                <w:i w:val="0"/>
                <w:sz w:val="24"/>
              </w:rPr>
              <w:t>0.961</w:t>
            </w:r>
          </w:p>
        </w:tc>
        <w:tc>
          <w:tcPr>
            <w:tcW w:type="dxa" w:w="1417"/>
            <w:vAlign w:val="center"/>
            <w:shd w:val="clear" w:color="auto" w:fill="ECF0F1"/>
          </w:tcPr>
          <w:p>
            <w:pPr>
              <w:jc w:val="center"/>
            </w:pPr>
            <w:r>
              <w:rPr>
                <w:rFonts w:ascii="Times New Roman" w:hAnsi="Times New Roman"/>
                <w:b w:val="0"/>
                <w:i w:val="0"/>
                <w:sz w:val="24"/>
              </w:rPr>
              <w:t>0.923</w:t>
            </w:r>
          </w:p>
        </w:tc>
        <w:tc>
          <w:tcPr>
            <w:tcW w:type="dxa" w:w="1417"/>
            <w:vAlign w:val="center"/>
            <w:shd w:val="clear" w:color="auto" w:fill="ECF0F1"/>
          </w:tcPr>
          <w:p>
            <w:pPr>
              <w:jc w:val="center"/>
            </w:pPr>
            <w:r>
              <w:rPr>
                <w:rFonts w:ascii="Times New Roman" w:hAnsi="Times New Roman"/>
                <w:b w:val="0"/>
                <w:i w:val="0"/>
                <w:sz w:val="24"/>
              </w:rPr>
              <w:t>0.957</w:t>
            </w:r>
          </w:p>
        </w:tc>
        <w:tc>
          <w:tcPr>
            <w:tcW w:type="dxa" w:w="1701"/>
            <w:vAlign w:val="center"/>
            <w:shd w:val="clear" w:color="auto" w:fill="ECF0F1"/>
          </w:tcPr>
          <w:p>
            <w:pPr>
              <w:jc w:val="center"/>
            </w:pPr>
            <w:r>
              <w:rPr>
                <w:rFonts w:ascii="Times New Roman" w:hAnsi="Times New Roman"/>
                <w:b w:val="0"/>
                <w:i w:val="0"/>
                <w:sz w:val="24"/>
              </w:rPr>
              <w:t>0.774</w:t>
            </w:r>
          </w:p>
        </w:tc>
        <w:tc>
          <w:tcPr>
            <w:tcW w:type="dxa" w:w="1984"/>
            <w:vAlign w:val="center"/>
            <w:shd w:val="clear" w:color="auto" w:fill="ECF0F1"/>
          </w:tcPr>
          <w:p>
            <w:pPr>
              <w:jc w:val="center"/>
            </w:pPr>
            <w:r>
              <w:rPr>
                <w:rFonts w:ascii="Times New Roman" w:hAnsi="Times New Roman"/>
                <w:b w:val="0"/>
                <w:i w:val="0"/>
                <w:sz w:val="24"/>
              </w:rPr>
              <w:t>5,597</w:t>
            </w:r>
          </w:p>
        </w:tc>
      </w:tr>
      <w:tr>
        <w:tc>
          <w:tcPr>
            <w:tcW w:type="dxa" w:w="2551"/>
            <w:vAlign w:val="center"/>
            <w:shd w:val="clear" w:color="auto" w:fill="FFFFFF"/>
          </w:tcPr>
          <w:p>
            <w:pPr>
              <w:jc w:val="center"/>
            </w:pPr>
            <w:r>
              <w:rPr>
                <w:rFonts w:ascii="Times New Roman" w:hAnsi="Times New Roman"/>
                <w:b/>
                <w:i w:val="0"/>
                <w:sz w:val="24"/>
              </w:rPr>
              <w:t>y11s  (YOLOv11s, std) ★</w:t>
            </w:r>
          </w:p>
        </w:tc>
        <w:tc>
          <w:tcPr>
            <w:tcW w:type="dxa" w:w="1417"/>
            <w:vAlign w:val="center"/>
            <w:shd w:val="clear" w:color="auto" w:fill="FFFFFF"/>
          </w:tcPr>
          <w:p>
            <w:pPr>
              <w:jc w:val="center"/>
            </w:pPr>
            <w:r>
              <w:rPr>
                <w:rFonts w:ascii="Times New Roman" w:hAnsi="Times New Roman"/>
                <w:b w:val="0"/>
                <w:i w:val="0"/>
                <w:sz w:val="24"/>
              </w:rPr>
              <w:t>0.976</w:t>
            </w:r>
          </w:p>
        </w:tc>
        <w:tc>
          <w:tcPr>
            <w:tcW w:type="dxa" w:w="1417"/>
            <w:vAlign w:val="center"/>
            <w:shd w:val="clear" w:color="auto" w:fill="FFFFFF"/>
          </w:tcPr>
          <w:p>
            <w:pPr>
              <w:jc w:val="center"/>
            </w:pPr>
            <w:r>
              <w:rPr>
                <w:rFonts w:ascii="Times New Roman" w:hAnsi="Times New Roman"/>
                <w:b w:val="0"/>
                <w:i w:val="0"/>
                <w:sz w:val="24"/>
              </w:rPr>
              <w:t>0.937</w:t>
            </w:r>
          </w:p>
        </w:tc>
        <w:tc>
          <w:tcPr>
            <w:tcW w:type="dxa" w:w="1417"/>
            <w:vAlign w:val="center"/>
            <w:shd w:val="clear" w:color="auto" w:fill="FFFFFF"/>
          </w:tcPr>
          <w:p>
            <w:pPr>
              <w:jc w:val="center"/>
            </w:pPr>
            <w:r>
              <w:rPr>
                <w:rFonts w:ascii="Times New Roman" w:hAnsi="Times New Roman"/>
                <w:b w:val="0"/>
                <w:i w:val="0"/>
                <w:sz w:val="24"/>
              </w:rPr>
              <w:t>0.964</w:t>
            </w:r>
          </w:p>
        </w:tc>
        <w:tc>
          <w:tcPr>
            <w:tcW w:type="dxa" w:w="1701"/>
            <w:vAlign w:val="center"/>
            <w:shd w:val="clear" w:color="auto" w:fill="FFFFFF"/>
          </w:tcPr>
          <w:p>
            <w:pPr>
              <w:jc w:val="center"/>
            </w:pPr>
            <w:r>
              <w:rPr>
                <w:rFonts w:ascii="Times New Roman" w:hAnsi="Times New Roman"/>
                <w:b w:val="0"/>
                <w:i w:val="0"/>
                <w:sz w:val="24"/>
              </w:rPr>
              <w:t>0.807</w:t>
            </w:r>
          </w:p>
        </w:tc>
        <w:tc>
          <w:tcPr>
            <w:tcW w:type="dxa" w:w="1984"/>
            <w:vAlign w:val="center"/>
            <w:shd w:val="clear" w:color="auto" w:fill="FFFFFF"/>
          </w:tcPr>
          <w:p>
            <w:pPr>
              <w:jc w:val="center"/>
            </w:pPr>
            <w:r>
              <w:rPr>
                <w:rFonts w:ascii="Times New Roman" w:hAnsi="Times New Roman"/>
                <w:b w:val="0"/>
                <w:i w:val="0"/>
                <w:sz w:val="24"/>
              </w:rPr>
              <w:t>6,729</w:t>
            </w:r>
          </w:p>
        </w:tc>
      </w:tr>
      <w:tr>
        <w:tc>
          <w:tcPr>
            <w:tcW w:type="dxa" w:w="2551"/>
            <w:vAlign w:val="center"/>
            <w:shd w:val="clear" w:color="auto" w:fill="ECF0F1"/>
          </w:tcPr>
          <w:p>
            <w:pPr>
              <w:jc w:val="center"/>
            </w:pPr>
            <w:r>
              <w:rPr>
                <w:rFonts w:ascii="Times New Roman" w:hAnsi="Times New Roman"/>
                <w:b w:val="0"/>
                <w:i w:val="0"/>
                <w:sz w:val="24"/>
              </w:rPr>
              <w:t>y26n  (YOLOv11n, 26-cls)</w:t>
            </w:r>
          </w:p>
        </w:tc>
        <w:tc>
          <w:tcPr>
            <w:tcW w:type="dxa" w:w="1417"/>
            <w:vAlign w:val="center"/>
            <w:shd w:val="clear" w:color="auto" w:fill="ECF0F1"/>
          </w:tcPr>
          <w:p>
            <w:pPr>
              <w:jc w:val="center"/>
            </w:pPr>
            <w:r>
              <w:rPr>
                <w:rFonts w:ascii="Times New Roman" w:hAnsi="Times New Roman"/>
                <w:b w:val="0"/>
                <w:i w:val="0"/>
                <w:sz w:val="24"/>
              </w:rPr>
              <w:t>0.928</w:t>
            </w:r>
          </w:p>
        </w:tc>
        <w:tc>
          <w:tcPr>
            <w:tcW w:type="dxa" w:w="1417"/>
            <w:vAlign w:val="center"/>
            <w:shd w:val="clear" w:color="auto" w:fill="ECF0F1"/>
          </w:tcPr>
          <w:p>
            <w:pPr>
              <w:jc w:val="center"/>
            </w:pPr>
            <w:r>
              <w:rPr>
                <w:rFonts w:ascii="Times New Roman" w:hAnsi="Times New Roman"/>
                <w:b w:val="0"/>
                <w:i w:val="0"/>
                <w:sz w:val="24"/>
              </w:rPr>
              <w:t>0.905</w:t>
            </w:r>
          </w:p>
        </w:tc>
        <w:tc>
          <w:tcPr>
            <w:tcW w:type="dxa" w:w="1417"/>
            <w:vAlign w:val="center"/>
            <w:shd w:val="clear" w:color="auto" w:fill="ECF0F1"/>
          </w:tcPr>
          <w:p>
            <w:pPr>
              <w:jc w:val="center"/>
            </w:pPr>
            <w:r>
              <w:rPr>
                <w:rFonts w:ascii="Times New Roman" w:hAnsi="Times New Roman"/>
                <w:b w:val="0"/>
                <w:i w:val="0"/>
                <w:sz w:val="24"/>
              </w:rPr>
              <w:t>0.951</w:t>
            </w:r>
          </w:p>
        </w:tc>
        <w:tc>
          <w:tcPr>
            <w:tcW w:type="dxa" w:w="1701"/>
            <w:vAlign w:val="center"/>
            <w:shd w:val="clear" w:color="auto" w:fill="ECF0F1"/>
          </w:tcPr>
          <w:p>
            <w:pPr>
              <w:jc w:val="center"/>
            </w:pPr>
            <w:r>
              <w:rPr>
                <w:rFonts w:ascii="Times New Roman" w:hAnsi="Times New Roman"/>
                <w:b w:val="0"/>
                <w:i w:val="0"/>
                <w:sz w:val="24"/>
              </w:rPr>
              <w:t>0.752</w:t>
            </w:r>
          </w:p>
        </w:tc>
        <w:tc>
          <w:tcPr>
            <w:tcW w:type="dxa" w:w="1984"/>
            <w:vAlign w:val="center"/>
            <w:shd w:val="clear" w:color="auto" w:fill="ECF0F1"/>
          </w:tcPr>
          <w:p>
            <w:pPr>
              <w:jc w:val="center"/>
            </w:pPr>
            <w:r>
              <w:rPr>
                <w:rFonts w:ascii="Times New Roman" w:hAnsi="Times New Roman"/>
                <w:b w:val="0"/>
                <w:i w:val="0"/>
                <w:sz w:val="24"/>
              </w:rPr>
              <w:t>5,448</w:t>
            </w:r>
          </w:p>
        </w:tc>
      </w:tr>
      <w:tr>
        <w:tc>
          <w:tcPr>
            <w:tcW w:type="dxa" w:w="2551"/>
            <w:vAlign w:val="center"/>
            <w:shd w:val="clear" w:color="auto" w:fill="FFFFFF"/>
          </w:tcPr>
          <w:p>
            <w:pPr>
              <w:jc w:val="center"/>
            </w:pPr>
            <w:r>
              <w:rPr>
                <w:rFonts w:ascii="Times New Roman" w:hAnsi="Times New Roman"/>
                <w:b w:val="0"/>
                <w:i w:val="0"/>
                <w:sz w:val="24"/>
              </w:rPr>
              <w:t>y26s  (YOLOv11s, 26-cls)</w:t>
            </w:r>
          </w:p>
        </w:tc>
        <w:tc>
          <w:tcPr>
            <w:tcW w:type="dxa" w:w="1417"/>
            <w:vAlign w:val="center"/>
            <w:shd w:val="clear" w:color="auto" w:fill="FFFFFF"/>
          </w:tcPr>
          <w:p>
            <w:pPr>
              <w:jc w:val="center"/>
            </w:pPr>
            <w:r>
              <w:rPr>
                <w:rFonts w:ascii="Times New Roman" w:hAnsi="Times New Roman"/>
                <w:b w:val="0"/>
                <w:i w:val="0"/>
                <w:sz w:val="24"/>
              </w:rPr>
              <w:t>0.965</w:t>
            </w:r>
          </w:p>
        </w:tc>
        <w:tc>
          <w:tcPr>
            <w:tcW w:type="dxa" w:w="1417"/>
            <w:vAlign w:val="center"/>
            <w:shd w:val="clear" w:color="auto" w:fill="FFFFFF"/>
          </w:tcPr>
          <w:p>
            <w:pPr>
              <w:jc w:val="center"/>
            </w:pPr>
            <w:r>
              <w:rPr>
                <w:rFonts w:ascii="Times New Roman" w:hAnsi="Times New Roman"/>
                <w:b w:val="0"/>
                <w:i w:val="0"/>
                <w:sz w:val="24"/>
              </w:rPr>
              <w:t>0.930</w:t>
            </w:r>
          </w:p>
        </w:tc>
        <w:tc>
          <w:tcPr>
            <w:tcW w:type="dxa" w:w="1417"/>
            <w:vAlign w:val="center"/>
            <w:shd w:val="clear" w:color="auto" w:fill="FFFFFF"/>
          </w:tcPr>
          <w:p>
            <w:pPr>
              <w:jc w:val="center"/>
            </w:pPr>
            <w:r>
              <w:rPr>
                <w:rFonts w:ascii="Times New Roman" w:hAnsi="Times New Roman"/>
                <w:b w:val="0"/>
                <w:i w:val="0"/>
                <w:sz w:val="24"/>
              </w:rPr>
              <w:t>0.962</w:t>
            </w:r>
          </w:p>
        </w:tc>
        <w:tc>
          <w:tcPr>
            <w:tcW w:type="dxa" w:w="1701"/>
            <w:vAlign w:val="center"/>
            <w:shd w:val="clear" w:color="auto" w:fill="FFFFFF"/>
          </w:tcPr>
          <w:p>
            <w:pPr>
              <w:jc w:val="center"/>
            </w:pPr>
            <w:r>
              <w:rPr>
                <w:rFonts w:ascii="Times New Roman" w:hAnsi="Times New Roman"/>
                <w:b w:val="0"/>
                <w:i w:val="0"/>
                <w:sz w:val="24"/>
              </w:rPr>
              <w:t>0.808</w:t>
            </w:r>
          </w:p>
        </w:tc>
        <w:tc>
          <w:tcPr>
            <w:tcW w:type="dxa" w:w="1984"/>
            <w:vAlign w:val="center"/>
            <w:shd w:val="clear" w:color="auto" w:fill="FFFFFF"/>
          </w:tcPr>
          <w:p>
            <w:pPr>
              <w:jc w:val="center"/>
            </w:pPr>
            <w:r>
              <w:rPr>
                <w:rFonts w:ascii="Times New Roman" w:hAnsi="Times New Roman"/>
                <w:b w:val="0"/>
                <w:i w:val="0"/>
                <w:sz w:val="24"/>
              </w:rPr>
              <w:t>5,303</w:t>
            </w:r>
          </w:p>
        </w:tc>
      </w:tr>
    </w:tbl>
    <w:p>
      <w:pPr>
        <w:jc w:val="center"/>
      </w:pPr>
      <w:r>
        <w:rPr>
          <w:rFonts w:ascii="Times New Roman" w:hAnsi="Times New Roman"/>
          <w:b w:val="0"/>
          <w:i/>
          <w:sz w:val="20"/>
        </w:rPr>
        <w:t>★ Selected for deployment (best.pt)</w:t>
      </w:r>
    </w:p>
    <w:p/>
    <w:p>
      <w:pPr>
        <w:ind w:firstLine="709"/>
        <w:jc w:val="both"/>
      </w:pPr>
      <w:r>
        <w:rPr>
          <w:rFonts w:ascii="Times New Roman" w:hAnsi="Times New Roman"/>
          <w:b w:val="0"/>
          <w:i w:val="0"/>
          <w:sz w:val="24"/>
        </w:rPr>
        <w:t>The YOLOv11 Small model trained on the standard dataset (y11s) achieved the highest mAP@50 of 96.4% and mAP@50-95 of 80.7%. Despite requiring the longest training time (6,729 seconds), its superior generalisation performance justified its selection as the deployed car detector. Notably, the 26-class variants (y26n, y26s) performed marginally lower, suggesting that the additional class diversity introduced noise for the specific vehicle detection task.</w:t>
      </w:r>
    </w:p>
    <w:p>
      <w:pPr>
        <w:pStyle w:val="Heading2"/>
        <w:jc w:val="left"/>
      </w:pPr>
      <w:r>
        <w:rPr>
          <w:rFonts w:ascii="Times New Roman" w:hAnsi="Times New Roman"/>
          <w:color w:val="000000"/>
        </w:rPr>
        <w:t>5.4 Training Convergence</w:t>
      </w:r>
    </w:p>
    <w:p>
      <w:pPr>
        <w:ind w:firstLine="709"/>
        <w:jc w:val="both"/>
      </w:pPr>
      <w:r>
        <w:rPr>
          <w:rFonts w:ascii="Times New Roman" w:hAnsi="Times New Roman"/>
          <w:b w:val="0"/>
          <w:i w:val="0"/>
          <w:sz w:val="24"/>
        </w:rPr>
        <w:t>Figure 1 shows the training and validation loss curves alongside key metrics across all 50 epochs for the selected model (y11s). All three loss components (box, classification, DFL) decrease monotonically, confirming stable convergence without overfitting. Validation metrics closely track training metrics, indicating good generalisation.</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029200" cy="2514600"/>
                    </a:xfrm>
                    <a:prstGeom prst="rect"/>
                  </pic:spPr>
                </pic:pic>
              </a:graphicData>
            </a:graphic>
          </wp:inline>
        </w:drawing>
      </w:r>
    </w:p>
    <w:p>
      <w:pPr>
        <w:jc w:val="center"/>
      </w:pPr>
      <w:r>
        <w:rPr>
          <w:rFonts w:ascii="Times New Roman" w:hAnsi="Times New Roman"/>
          <w:b w:val="0"/>
          <w:i/>
          <w:sz w:val="20"/>
        </w:rPr>
        <w:t>Figure 1. Training and validation curves for the selected y11s model (50 epochs).</w:t>
      </w:r>
    </w:p>
    <w:p/>
    <w:p>
      <w:pPr>
        <w:pStyle w:val="Heading2"/>
        <w:jc w:val="left"/>
      </w:pPr>
      <w:r>
        <w:rPr>
          <w:rFonts w:ascii="Times New Roman" w:hAnsi="Times New Roman"/>
          <w:color w:val="000000"/>
        </w:rPr>
        <w:t>5.5 Precision-Recall and F1 Analysis</w:t>
      </w:r>
    </w:p>
    <w:p>
      <w:pPr>
        <w:ind w:firstLine="709"/>
        <w:jc w:val="both"/>
      </w:pPr>
      <w:r>
        <w:rPr>
          <w:rFonts w:ascii="Times New Roman" w:hAnsi="Times New Roman"/>
          <w:b w:val="0"/>
          <w:i w:val="0"/>
          <w:sz w:val="24"/>
        </w:rPr>
        <w:t>Figure 2 presents the Precision-Recall (PR) curve for the y11s model at the optimal confidence threshold. A high area under the PR curve indicates robustness across confidence thresholds. Figure 3 shows the F1-Confidence curve, indicating the model achieves peak F1 score above 0.95 at a confidence threshold of approximately 0.4.</w:t>
      </w:r>
    </w:p>
    <w:p>
      <w:pPr>
        <w:jc w:val="center"/>
      </w:pPr>
      <w:r>
        <w:drawing>
          <wp:inline xmlns:a="http://schemas.openxmlformats.org/drawingml/2006/main" xmlns:pic="http://schemas.openxmlformats.org/drawingml/2006/picture">
            <wp:extent cx="3474720" cy="2316480"/>
            <wp:docPr id="2" name="Picture 2"/>
            <wp:cNvGraphicFramePr>
              <a:graphicFrameLocks noChangeAspect="1"/>
            </wp:cNvGraphicFramePr>
            <a:graphic>
              <a:graphicData uri="http://schemas.openxmlformats.org/drawingml/2006/picture">
                <pic:pic>
                  <pic:nvPicPr>
                    <pic:cNvPr id="0" name="BoxPR_curve.png"/>
                    <pic:cNvPicPr/>
                  </pic:nvPicPr>
                  <pic:blipFill>
                    <a:blip r:embed="rId10"/>
                    <a:stretch>
                      <a:fillRect/>
                    </a:stretch>
                  </pic:blipFill>
                  <pic:spPr>
                    <a:xfrm>
                      <a:off x="0" y="0"/>
                      <a:ext cx="3474720" cy="2316480"/>
                    </a:xfrm>
                    <a:prstGeom prst="rect"/>
                  </pic:spPr>
                </pic:pic>
              </a:graphicData>
            </a:graphic>
          </wp:inline>
        </w:drawing>
      </w:r>
    </w:p>
    <w:p>
      <w:pPr>
        <w:jc w:val="center"/>
      </w:pPr>
      <w:r>
        <w:rPr>
          <w:rFonts w:ascii="Times New Roman" w:hAnsi="Times New Roman"/>
          <w:b w:val="0"/>
          <w:i/>
          <w:sz w:val="20"/>
        </w:rPr>
        <w:t>Figure 2. Precision-Recall curve for the y11s model on the validation set.</w:t>
      </w:r>
    </w:p>
    <w:p>
      <w:pPr>
        <w:jc w:val="center"/>
      </w:pPr>
      <w:r>
        <w:drawing>
          <wp:inline xmlns:a="http://schemas.openxmlformats.org/drawingml/2006/main" xmlns:pic="http://schemas.openxmlformats.org/drawingml/2006/picture">
            <wp:extent cx="3474720" cy="2316480"/>
            <wp:docPr id="3" name="Picture 3"/>
            <wp:cNvGraphicFramePr>
              <a:graphicFrameLocks noChangeAspect="1"/>
            </wp:cNvGraphicFramePr>
            <a:graphic>
              <a:graphicData uri="http://schemas.openxmlformats.org/drawingml/2006/picture">
                <pic:pic>
                  <pic:nvPicPr>
                    <pic:cNvPr id="0" name="BoxF1_curve.png"/>
                    <pic:cNvPicPr/>
                  </pic:nvPicPr>
                  <pic:blipFill>
                    <a:blip r:embed="rId11"/>
                    <a:stretch>
                      <a:fillRect/>
                    </a:stretch>
                  </pic:blipFill>
                  <pic:spPr>
                    <a:xfrm>
                      <a:off x="0" y="0"/>
                      <a:ext cx="3474720" cy="2316480"/>
                    </a:xfrm>
                    <a:prstGeom prst="rect"/>
                  </pic:spPr>
                </pic:pic>
              </a:graphicData>
            </a:graphic>
          </wp:inline>
        </w:drawing>
      </w:r>
    </w:p>
    <w:p>
      <w:pPr>
        <w:jc w:val="center"/>
      </w:pPr>
      <w:r>
        <w:rPr>
          <w:rFonts w:ascii="Times New Roman" w:hAnsi="Times New Roman"/>
          <w:b w:val="0"/>
          <w:i/>
          <w:sz w:val="20"/>
        </w:rPr>
        <w:t>Figure 3. F1-Confidence curve for the y11s model.</w:t>
      </w:r>
    </w:p>
    <w:p/>
    <w:p>
      <w:pPr>
        <w:pStyle w:val="Heading2"/>
        <w:jc w:val="left"/>
      </w:pPr>
      <w:r>
        <w:rPr>
          <w:rFonts w:ascii="Times New Roman" w:hAnsi="Times New Roman"/>
          <w:color w:val="000000"/>
        </w:rPr>
        <w:t>5.6 Confusion Matrix</w:t>
      </w:r>
    </w:p>
    <w:p>
      <w:pPr>
        <w:ind w:firstLine="709"/>
        <w:jc w:val="both"/>
      </w:pPr>
      <w:r>
        <w:rPr>
          <w:rFonts w:ascii="Times New Roman" w:hAnsi="Times New Roman"/>
          <w:b w:val="0"/>
          <w:i w:val="0"/>
          <w:sz w:val="24"/>
        </w:rPr>
        <w:t>Figure 4 presents the normalised confusion matrix for the y11s model on the validation set. The high on-diagonal values confirm reliable classification, with minimal false positive and false negative rates.</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confusion_matrix_normalized.png"/>
                    <pic:cNvPicPr/>
                  </pic:nvPicPr>
                  <pic:blipFill>
                    <a:blip r:embed="rId12"/>
                    <a:stretch>
                      <a:fillRect/>
                    </a:stretch>
                  </pic:blipFill>
                  <pic:spPr>
                    <a:xfrm>
                      <a:off x="0" y="0"/>
                      <a:ext cx="5029200" cy="3771900"/>
                    </a:xfrm>
                    <a:prstGeom prst="rect"/>
                  </pic:spPr>
                </pic:pic>
              </a:graphicData>
            </a:graphic>
          </wp:inline>
        </w:drawing>
      </w:r>
    </w:p>
    <w:p>
      <w:pPr>
        <w:jc w:val="center"/>
      </w:pPr>
      <w:r>
        <w:rPr>
          <w:rFonts w:ascii="Times New Roman" w:hAnsi="Times New Roman"/>
          <w:b w:val="0"/>
          <w:i/>
          <w:sz w:val="20"/>
        </w:rPr>
        <w:t>Figure 4. Normalised confusion matrix — y11s model, validation set.</w:t>
      </w:r>
    </w:p>
    <w:p/>
    <w:p>
      <w:pPr>
        <w:pStyle w:val="Heading2"/>
        <w:jc w:val="left"/>
      </w:pPr>
      <w:r>
        <w:rPr>
          <w:rFonts w:ascii="Times New Roman" w:hAnsi="Times New Roman"/>
          <w:color w:val="000000"/>
        </w:rPr>
        <w:t>5.7 Validation Predictions</w:t>
      </w:r>
    </w:p>
    <w:p>
      <w:pPr>
        <w:ind w:firstLine="709"/>
        <w:jc w:val="both"/>
      </w:pPr>
      <w:r>
        <w:rPr>
          <w:rFonts w:ascii="Times New Roman" w:hAnsi="Times New Roman"/>
          <w:b w:val="0"/>
          <w:i w:val="0"/>
          <w:sz w:val="24"/>
        </w:rPr>
        <w:t>Figure 5 shows sample validation batch predictions from the y11s model, demonstrating accurate localisation of vehicles with high confidence scores across diverse scenes.</w:t>
      </w:r>
    </w:p>
    <w:p>
      <w:pPr>
        <w:jc w:val="center"/>
      </w:pPr>
      <w:r>
        <w:drawing>
          <wp:inline xmlns:a="http://schemas.openxmlformats.org/drawingml/2006/main" xmlns:pic="http://schemas.openxmlformats.org/drawingml/2006/picture">
            <wp:extent cx="5029200" cy="2881312"/>
            <wp:docPr id="5" name="Picture 5"/>
            <wp:cNvGraphicFramePr>
              <a:graphicFrameLocks noChangeAspect="1"/>
            </wp:cNvGraphicFramePr>
            <a:graphic>
              <a:graphicData uri="http://schemas.openxmlformats.org/drawingml/2006/picture">
                <pic:pic>
                  <pic:nvPicPr>
                    <pic:cNvPr id="0" name="val_batch0_pred.jpg"/>
                    <pic:cNvPicPr/>
                  </pic:nvPicPr>
                  <pic:blipFill>
                    <a:blip r:embed="rId13"/>
                    <a:stretch>
                      <a:fillRect/>
                    </a:stretch>
                  </pic:blipFill>
                  <pic:spPr>
                    <a:xfrm>
                      <a:off x="0" y="0"/>
                      <a:ext cx="5029200" cy="2881312"/>
                    </a:xfrm>
                    <a:prstGeom prst="rect"/>
                  </pic:spPr>
                </pic:pic>
              </a:graphicData>
            </a:graphic>
          </wp:inline>
        </w:drawing>
      </w:r>
    </w:p>
    <w:p>
      <w:pPr>
        <w:jc w:val="center"/>
      </w:pPr>
      <w:r>
        <w:rPr>
          <w:rFonts w:ascii="Times New Roman" w:hAnsi="Times New Roman"/>
          <w:b w:val="0"/>
          <w:i/>
          <w:sz w:val="20"/>
        </w:rPr>
        <w:t>Figure 5. Sample validation batch predictions — y11s model.</w:t>
      </w:r>
    </w:p>
    <w:p/>
    <w:p>
      <w:pPr>
        <w:pStyle w:val="Heading2"/>
        <w:jc w:val="left"/>
      </w:pPr>
      <w:r>
        <w:rPr>
          <w:rFonts w:ascii="Times New Roman" w:hAnsi="Times New Roman"/>
          <w:color w:val="000000"/>
        </w:rPr>
        <w:t>5.8 System Runtime Behaviour</w:t>
      </w:r>
    </w:p>
    <w:p>
      <w:pPr>
        <w:ind w:firstLine="709"/>
        <w:jc w:val="both"/>
      </w:pPr>
      <w:r>
        <w:rPr>
          <w:rFonts w:ascii="Times New Roman" w:hAnsi="Times New Roman"/>
          <w:b w:val="0"/>
          <w:i w:val="0"/>
          <w:sz w:val="24"/>
        </w:rPr>
        <w:t>Table 2 summarises the system's observed behaviour across the four simulated time segments used in the demonstration video.</w:t>
      </w:r>
    </w:p>
    <w:tbl>
      <w:tblPr>
        <w:tblStyle w:val="TableGrid"/>
        <w:tblW w:type="auto" w:w="0"/>
        <w:jc w:val="center"/>
        <w:tblLook w:firstColumn="1" w:firstRow="1" w:lastColumn="0" w:lastRow="0" w:noHBand="0" w:noVBand="1" w:val="04A0"/>
      </w:tblPr>
      <w:tblGrid>
        <w:gridCol w:w="2882"/>
        <w:gridCol w:w="2882"/>
        <w:gridCol w:w="2882"/>
      </w:tblGrid>
      <w:tr>
        <w:tc>
          <w:tcPr>
            <w:tcW w:type="dxa" w:w="1984"/>
            <w:vAlign w:val="center"/>
            <w:shd w:val="clear" w:color="auto" w:fill="2C3E50"/>
          </w:tcPr>
          <w:p>
            <w:pPr>
              <w:jc w:val="center"/>
            </w:pPr>
            <w:r>
              <w:rPr>
                <w:rFonts w:ascii="Times New Roman" w:hAnsi="Times New Roman"/>
                <w:b/>
                <w:i w:val="0"/>
                <w:color w:val="FFFFFF"/>
                <w:sz w:val="24"/>
              </w:rPr>
              <w:t>Simulation Time</w:t>
            </w:r>
          </w:p>
        </w:tc>
        <w:tc>
          <w:tcPr>
            <w:tcW w:type="dxa" w:w="1984"/>
            <w:vAlign w:val="center"/>
            <w:shd w:val="clear" w:color="auto" w:fill="2C3E50"/>
          </w:tcPr>
          <w:p>
            <w:pPr>
              <w:jc w:val="center"/>
            </w:pPr>
            <w:r>
              <w:rPr>
                <w:rFonts w:ascii="Times New Roman" w:hAnsi="Times New Roman"/>
                <w:b/>
                <w:i w:val="0"/>
                <w:color w:val="FFFFFF"/>
                <w:sz w:val="24"/>
              </w:rPr>
              <w:t>Occupancy Level</w:t>
            </w:r>
          </w:p>
        </w:tc>
        <w:tc>
          <w:tcPr>
            <w:tcW w:type="dxa" w:w="5102"/>
            <w:vAlign w:val="center"/>
            <w:shd w:val="clear" w:color="auto" w:fill="2C3E50"/>
          </w:tcPr>
          <w:p>
            <w:pPr>
              <w:jc w:val="center"/>
            </w:pPr>
            <w:r>
              <w:rPr>
                <w:rFonts w:ascii="Times New Roman" w:hAnsi="Times New Roman"/>
                <w:b/>
                <w:i w:val="0"/>
                <w:color w:val="FFFFFF"/>
                <w:sz w:val="24"/>
              </w:rPr>
              <w:t>System Behaviour</w:t>
            </w:r>
          </w:p>
        </w:tc>
      </w:tr>
      <w:tr>
        <w:tc>
          <w:tcPr>
            <w:tcW w:type="dxa" w:w="1984"/>
            <w:vAlign w:val="center"/>
            <w:shd w:val="clear" w:color="auto" w:fill="ECF0F1"/>
          </w:tcPr>
          <w:p>
            <w:pPr>
              <w:jc w:val="center"/>
            </w:pPr>
            <w:r>
              <w:rPr>
                <w:rFonts w:ascii="Times New Roman" w:hAnsi="Times New Roman"/>
                <w:b w:val="0"/>
                <w:i w:val="0"/>
                <w:sz w:val="24"/>
              </w:rPr>
              <w:t>02:00 AM</w:t>
            </w:r>
          </w:p>
        </w:tc>
        <w:tc>
          <w:tcPr>
            <w:tcW w:type="dxa" w:w="1984"/>
            <w:vAlign w:val="center"/>
            <w:shd w:val="clear" w:color="auto" w:fill="ECF0F1"/>
          </w:tcPr>
          <w:p>
            <w:pPr>
              <w:jc w:val="center"/>
            </w:pPr>
            <w:r>
              <w:rPr>
                <w:rFonts w:ascii="Times New Roman" w:hAnsi="Times New Roman"/>
                <w:b w:val="0"/>
                <w:i w:val="0"/>
                <w:sz w:val="24"/>
              </w:rPr>
              <w:t>Low (≤ 2 cars)</w:t>
            </w:r>
          </w:p>
        </w:tc>
        <w:tc>
          <w:tcPr>
            <w:tcW w:type="dxa" w:w="5102"/>
            <w:vAlign w:val="center"/>
            <w:shd w:val="clear" w:color="auto" w:fill="ECF0F1"/>
          </w:tcPr>
          <w:p>
            <w:pPr>
              <w:jc w:val="center"/>
            </w:pPr>
            <w:r>
              <w:rPr>
                <w:rFonts w:ascii="Times New Roman" w:hAnsi="Times New Roman"/>
                <w:b w:val="0"/>
                <w:i w:val="0"/>
                <w:sz w:val="24"/>
              </w:rPr>
              <w:t>Self-healing recalibration triggered; spots.pt re-scans the frame and updates spot registry.</w:t>
            </w:r>
          </w:p>
        </w:tc>
      </w:tr>
      <w:tr>
        <w:tc>
          <w:tcPr>
            <w:tcW w:type="dxa" w:w="1984"/>
            <w:vAlign w:val="center"/>
            <w:shd w:val="clear" w:color="auto" w:fill="FFFFFF"/>
          </w:tcPr>
          <w:p>
            <w:pPr>
              <w:jc w:val="center"/>
            </w:pPr>
            <w:r>
              <w:rPr>
                <w:rFonts w:ascii="Times New Roman" w:hAnsi="Times New Roman"/>
                <w:b/>
                <w:i w:val="0"/>
                <w:sz w:val="24"/>
              </w:rPr>
              <w:t>09:30 AM</w:t>
            </w:r>
          </w:p>
        </w:tc>
        <w:tc>
          <w:tcPr>
            <w:tcW w:type="dxa" w:w="1984"/>
            <w:vAlign w:val="center"/>
            <w:shd w:val="clear" w:color="auto" w:fill="FFFFFF"/>
          </w:tcPr>
          <w:p>
            <w:pPr>
              <w:jc w:val="center"/>
            </w:pPr>
            <w:r>
              <w:rPr>
                <w:rFonts w:ascii="Times New Roman" w:hAnsi="Times New Roman"/>
                <w:b w:val="0"/>
                <w:i w:val="0"/>
                <w:sz w:val="24"/>
              </w:rPr>
              <w:t>Medium</w:t>
            </w:r>
          </w:p>
        </w:tc>
        <w:tc>
          <w:tcPr>
            <w:tcW w:type="dxa" w:w="5102"/>
            <w:vAlign w:val="center"/>
            <w:shd w:val="clear" w:color="auto" w:fill="FFFFFF"/>
          </w:tcPr>
          <w:p>
            <w:pPr>
              <w:jc w:val="center"/>
            </w:pPr>
            <w:r>
              <w:rPr>
                <w:rFonts w:ascii="Times New Roman" w:hAnsi="Times New Roman"/>
                <w:b w:val="0"/>
                <w:i w:val="0"/>
                <w:sz w:val="24"/>
              </w:rPr>
              <w:t>Accurate FREE/TAKEN labels rendered on all 37 spots; dashboard reflects correct counts.</w:t>
            </w:r>
          </w:p>
        </w:tc>
      </w:tr>
      <w:tr>
        <w:tc>
          <w:tcPr>
            <w:tcW w:type="dxa" w:w="1984"/>
            <w:vAlign w:val="center"/>
            <w:shd w:val="clear" w:color="auto" w:fill="ECF0F1"/>
          </w:tcPr>
          <w:p>
            <w:pPr>
              <w:jc w:val="center"/>
            </w:pPr>
            <w:r>
              <w:rPr>
                <w:rFonts w:ascii="Times New Roman" w:hAnsi="Times New Roman"/>
                <w:b w:val="0"/>
                <w:i w:val="0"/>
                <w:sz w:val="24"/>
              </w:rPr>
              <w:t>16:00 PM</w:t>
            </w:r>
          </w:p>
        </w:tc>
        <w:tc>
          <w:tcPr>
            <w:tcW w:type="dxa" w:w="1984"/>
            <w:vAlign w:val="center"/>
            <w:shd w:val="clear" w:color="auto" w:fill="ECF0F1"/>
          </w:tcPr>
          <w:p>
            <w:pPr>
              <w:jc w:val="center"/>
            </w:pPr>
            <w:r>
              <w:rPr>
                <w:rFonts w:ascii="Times New Roman" w:hAnsi="Times New Roman"/>
                <w:b w:val="0"/>
                <w:i w:val="0"/>
                <w:sz w:val="24"/>
              </w:rPr>
              <w:t>High</w:t>
            </w:r>
          </w:p>
        </w:tc>
        <w:tc>
          <w:tcPr>
            <w:tcW w:type="dxa" w:w="5102"/>
            <w:vAlign w:val="center"/>
            <w:shd w:val="clear" w:color="auto" w:fill="ECF0F1"/>
          </w:tcPr>
          <w:p>
            <w:pPr>
              <w:jc w:val="center"/>
            </w:pPr>
            <w:r>
              <w:rPr>
                <w:rFonts w:ascii="Times New Roman" w:hAnsi="Times New Roman"/>
                <w:b w:val="0"/>
                <w:i w:val="0"/>
                <w:sz w:val="24"/>
              </w:rPr>
              <w:t>Peak occupancy correctly identified; dashboard updates in real time.</w:t>
            </w:r>
          </w:p>
        </w:tc>
      </w:tr>
      <w:tr>
        <w:tc>
          <w:tcPr>
            <w:tcW w:type="dxa" w:w="1984"/>
            <w:vAlign w:val="center"/>
            <w:shd w:val="clear" w:color="auto" w:fill="FFFFFF"/>
          </w:tcPr>
          <w:p>
            <w:pPr>
              <w:jc w:val="center"/>
            </w:pPr>
            <w:r>
              <w:rPr>
                <w:rFonts w:ascii="Times New Roman" w:hAnsi="Times New Roman"/>
                <w:b w:val="0"/>
                <w:i w:val="0"/>
                <w:sz w:val="24"/>
              </w:rPr>
              <w:t>18:00 PM</w:t>
            </w:r>
          </w:p>
        </w:tc>
        <w:tc>
          <w:tcPr>
            <w:tcW w:type="dxa" w:w="1984"/>
            <w:vAlign w:val="center"/>
            <w:shd w:val="clear" w:color="auto" w:fill="FFFFFF"/>
          </w:tcPr>
          <w:p>
            <w:pPr>
              <w:jc w:val="center"/>
            </w:pPr>
            <w:r>
              <w:rPr>
                <w:rFonts w:ascii="Times New Roman" w:hAnsi="Times New Roman"/>
                <w:b w:val="0"/>
                <w:i w:val="0"/>
                <w:sz w:val="24"/>
              </w:rPr>
              <w:t>Variable</w:t>
            </w:r>
          </w:p>
        </w:tc>
        <w:tc>
          <w:tcPr>
            <w:tcW w:type="dxa" w:w="5102"/>
            <w:vAlign w:val="center"/>
            <w:shd w:val="clear" w:color="auto" w:fill="FFFFFF"/>
          </w:tcPr>
          <w:p>
            <w:pPr>
              <w:jc w:val="center"/>
            </w:pPr>
            <w:r>
              <w:rPr>
                <w:rFonts w:ascii="Times New Roman" w:hAnsi="Times New Roman"/>
                <w:b w:val="0"/>
                <w:i w:val="0"/>
                <w:sz w:val="24"/>
              </w:rPr>
              <w:t>Smooth real-time transitions as vehicles enter and exit bays.</w:t>
            </w:r>
          </w:p>
        </w:tc>
      </w:tr>
    </w:tbl>
    <w:p/>
    <w:p>
      <w:pPr>
        <w:pStyle w:val="Heading2"/>
        <w:jc w:val="left"/>
      </w:pPr>
      <w:r>
        <w:rPr>
          <w:rFonts w:ascii="Times New Roman" w:hAnsi="Times New Roman"/>
          <w:color w:val="000000"/>
        </w:rPr>
        <w:t>5.9 Reference Image — Spot Detection Output</w:t>
      </w:r>
    </w:p>
    <w:p>
      <w:pPr>
        <w:ind w:firstLine="709"/>
        <w:jc w:val="both"/>
      </w:pPr>
      <w:r>
        <w:rPr>
          <w:rFonts w:ascii="Times New Roman" w:hAnsi="Times New Roman"/>
          <w:b w:val="0"/>
          <w:i w:val="0"/>
          <w:sz w:val="24"/>
        </w:rPr>
        <w:t>Figure 6 shows the reference image used for initial spot detection. The spot detector identified 37 parking bays at a resolution of 2688 × 1520 pixels. These coordinates are persisted to config/spots_data.json and rescaled to match the live video resolution at runtime.</w:t>
      </w:r>
    </w:p>
    <w:p>
      <w:pPr>
        <w:jc w:val="center"/>
      </w:pPr>
      <w:r>
        <w:drawing>
          <wp:inline xmlns:a="http://schemas.openxmlformats.org/drawingml/2006/main" xmlns:pic="http://schemas.openxmlformats.org/drawingml/2006/picture">
            <wp:extent cx="5029200" cy="2843893"/>
            <wp:docPr id="6" name="Picture 6"/>
            <wp:cNvGraphicFramePr>
              <a:graphicFrameLocks noChangeAspect="1"/>
            </wp:cNvGraphicFramePr>
            <a:graphic>
              <a:graphicData uri="http://schemas.openxmlformats.org/drawingml/2006/picture">
                <pic:pic>
                  <pic:nvPicPr>
                    <pic:cNvPr id="0" name="reference.jpg"/>
                    <pic:cNvPicPr/>
                  </pic:nvPicPr>
                  <pic:blipFill>
                    <a:blip r:embed="rId14"/>
                    <a:stretch>
                      <a:fillRect/>
                    </a:stretch>
                  </pic:blipFill>
                  <pic:spPr>
                    <a:xfrm>
                      <a:off x="0" y="0"/>
                      <a:ext cx="5029200" cy="2843893"/>
                    </a:xfrm>
                    <a:prstGeom prst="rect"/>
                  </pic:spPr>
                </pic:pic>
              </a:graphicData>
            </a:graphic>
          </wp:inline>
        </w:drawing>
      </w:r>
    </w:p>
    <w:p>
      <w:pPr>
        <w:jc w:val="center"/>
      </w:pPr>
      <w:r>
        <w:rPr>
          <w:rFonts w:ascii="Times New Roman" w:hAnsi="Times New Roman"/>
          <w:b w:val="0"/>
          <w:i/>
          <w:sz w:val="20"/>
        </w:rPr>
        <w:t>Figure 6. Reference image (config/reference.jpg) used for parking spot detection.</w:t>
      </w:r>
    </w:p>
    <w:p>
      <w:r>
        <w:br w:type="page"/>
      </w:r>
    </w:p>
    <w:p>
      <w:pPr>
        <w:pStyle w:val="Heading1"/>
        <w:jc w:val="left"/>
      </w:pPr>
      <w:r>
        <w:rPr>
          <w:rFonts w:ascii="Times New Roman" w:hAnsi="Times New Roman"/>
          <w:color w:val="000000"/>
        </w:rPr>
        <w:t>6. Discussion</w:t>
      </w:r>
    </w:p>
    <w:p>
      <w:pPr>
        <w:pStyle w:val="Heading2"/>
        <w:jc w:val="left"/>
      </w:pPr>
      <w:r>
        <w:rPr>
          <w:rFonts w:ascii="Times New Roman" w:hAnsi="Times New Roman"/>
          <w:color w:val="000000"/>
        </w:rPr>
        <w:t>6.1 Strengths</w:t>
      </w:r>
    </w:p>
    <w:p>
      <w:pPr>
        <w:pStyle w:val="ListBullet"/>
        <w:jc w:val="left"/>
      </w:pPr>
      <w:r>
        <w:rPr>
          <w:rFonts w:ascii="Times New Roman" w:hAnsi="Times New Roman"/>
          <w:b/>
          <w:i w:val="0"/>
          <w:sz w:val="24"/>
        </w:rPr>
        <w:t xml:space="preserve">Dual-Model Separation: </w:t>
      </w:r>
      <w:r>
        <w:rPr>
          <w:rFonts w:ascii="Times New Roman" w:hAnsi="Times New Roman"/>
          <w:b w:val="0"/>
          <w:i w:val="0"/>
          <w:sz w:val="24"/>
        </w:rPr>
        <w:t>Decoupling spot detection from vehicle detection makes each model smaller and more specialised, yielding higher accuracy than a single multi-task model would.</w:t>
      </w:r>
    </w:p>
    <w:p>
      <w:pPr>
        <w:pStyle w:val="ListBullet"/>
        <w:jc w:val="left"/>
      </w:pPr>
      <w:r>
        <w:rPr>
          <w:rFonts w:ascii="Times New Roman" w:hAnsi="Times New Roman"/>
          <w:b/>
          <w:i w:val="0"/>
          <w:sz w:val="24"/>
        </w:rPr>
        <w:t xml:space="preserve">BEV Distance Matching: </w:t>
      </w:r>
      <w:r>
        <w:rPr>
          <w:rFonts w:ascii="Times New Roman" w:hAnsi="Times New Roman"/>
          <w:b w:val="0"/>
          <w:i w:val="0"/>
          <w:sz w:val="24"/>
        </w:rPr>
        <w:t>Transforming positions to Bird's Eye View eliminates perspective-induced scale variation, making the 70px distance threshold effective across the entire field of view.</w:t>
      </w:r>
    </w:p>
    <w:p>
      <w:pPr>
        <w:pStyle w:val="ListBullet"/>
        <w:jc w:val="left"/>
      </w:pPr>
      <w:r>
        <w:rPr>
          <w:rFonts w:ascii="Times New Roman" w:hAnsi="Times New Roman"/>
          <w:b/>
          <w:i w:val="0"/>
          <w:sz w:val="24"/>
        </w:rPr>
        <w:t xml:space="preserve">Self-Healing Recalibration: </w:t>
      </w:r>
      <w:r>
        <w:rPr>
          <w:rFonts w:ascii="Times New Roman" w:hAnsi="Times New Roman"/>
          <w:b w:val="0"/>
          <w:i w:val="0"/>
          <w:sz w:val="24"/>
        </w:rPr>
        <w:t>The automatic 2 AM recalibration eliminates the need for manual re-annotation when the camera shifts, dramatically reducing operational maintenance cost.</w:t>
      </w:r>
    </w:p>
    <w:p>
      <w:pPr>
        <w:pStyle w:val="ListBullet"/>
        <w:jc w:val="left"/>
      </w:pPr>
      <w:r>
        <w:rPr>
          <w:rFonts w:ascii="Times New Roman" w:hAnsi="Times New Roman"/>
          <w:b/>
          <w:i w:val="0"/>
          <w:sz w:val="24"/>
        </w:rPr>
        <w:t xml:space="preserve">Persistent Spot Registry: </w:t>
      </w:r>
      <w:r>
        <w:rPr>
          <w:rFonts w:ascii="Times New Roman" w:hAnsi="Times New Roman"/>
          <w:b w:val="0"/>
          <w:i w:val="0"/>
          <w:sz w:val="24"/>
        </w:rPr>
        <w:t>Saving detected spots to JSON means the computationally expensive spot detection model only runs once per session (or on trigger), while the real-time loop incurs only the cost of the lightweight car detector.</w:t>
      </w:r>
    </w:p>
    <w:p>
      <w:pPr>
        <w:pStyle w:val="Heading2"/>
        <w:jc w:val="left"/>
      </w:pPr>
      <w:r>
        <w:rPr>
          <w:rFonts w:ascii="Times New Roman" w:hAnsi="Times New Roman"/>
          <w:color w:val="000000"/>
        </w:rPr>
        <w:t>6.2 Limitations</w:t>
      </w:r>
    </w:p>
    <w:p>
      <w:pPr>
        <w:pStyle w:val="ListBullet"/>
        <w:jc w:val="left"/>
      </w:pPr>
      <w:r>
        <w:rPr>
          <w:rFonts w:ascii="Times New Roman" w:hAnsi="Times New Roman"/>
          <w:b/>
          <w:i w:val="0"/>
          <w:sz w:val="24"/>
        </w:rPr>
        <w:t xml:space="preserve">Fixed Camera Dependency: </w:t>
      </w:r>
      <w:r>
        <w:rPr>
          <w:rFonts w:ascii="Times New Roman" w:hAnsi="Times New Roman"/>
          <w:b w:val="0"/>
          <w:i w:val="0"/>
          <w:sz w:val="24"/>
        </w:rPr>
        <w:t>The BEV homography matrix is calibrated for a single camera position. Any significant camera movement (short of the 2 AM recalibration) will degrade matching accuracy.</w:t>
      </w:r>
    </w:p>
    <w:p>
      <w:pPr>
        <w:pStyle w:val="ListBullet"/>
        <w:jc w:val="left"/>
      </w:pPr>
      <w:r>
        <w:rPr>
          <w:rFonts w:ascii="Times New Roman" w:hAnsi="Times New Roman"/>
          <w:b/>
          <w:i w:val="0"/>
          <w:sz w:val="24"/>
        </w:rPr>
        <w:t xml:space="preserve">Fixed Distance Threshold: </w:t>
      </w:r>
      <w:r>
        <w:rPr>
          <w:rFonts w:ascii="Times New Roman" w:hAnsi="Times New Roman"/>
          <w:b w:val="0"/>
          <w:i w:val="0"/>
          <w:sz w:val="24"/>
        </w:rPr>
        <w:t>The 70px BEV matching threshold is empirically set for this specific parking lot. Different lot geometries or camera heights may require tuning.</w:t>
      </w:r>
    </w:p>
    <w:p>
      <w:pPr>
        <w:pStyle w:val="ListBullet"/>
        <w:jc w:val="left"/>
      </w:pPr>
      <w:r>
        <w:rPr>
          <w:rFonts w:ascii="Times New Roman" w:hAnsi="Times New Roman"/>
          <w:b/>
          <w:i w:val="0"/>
          <w:sz w:val="24"/>
        </w:rPr>
        <w:t xml:space="preserve">Lighting Sensitivity: </w:t>
      </w:r>
      <w:r>
        <w:rPr>
          <w:rFonts w:ascii="Times New Roman" w:hAnsi="Times New Roman"/>
          <w:b w:val="0"/>
          <w:i w:val="0"/>
          <w:sz w:val="24"/>
        </w:rPr>
        <w:t>Like all deep learning detectors, performance degrades under extreme lighting conditions (heavy night shadows, direct glare) below the model's training distribution.</w:t>
      </w:r>
    </w:p>
    <w:p>
      <w:pPr>
        <w:pStyle w:val="ListBullet"/>
        <w:jc w:val="left"/>
      </w:pPr>
      <w:r>
        <w:rPr>
          <w:rFonts w:ascii="Times New Roman" w:hAnsi="Times New Roman"/>
          <w:b/>
          <w:i w:val="0"/>
          <w:sz w:val="24"/>
        </w:rPr>
        <w:t xml:space="preserve">Single Camera Coverage: </w:t>
      </w:r>
      <w:r>
        <w:rPr>
          <w:rFonts w:ascii="Times New Roman" w:hAnsi="Times New Roman"/>
          <w:b w:val="0"/>
          <w:i w:val="0"/>
          <w:sz w:val="24"/>
        </w:rPr>
        <w:t>The current implementation monitors a single camera feed. Large parking facilities would require multi-camera orchestration.</w:t>
      </w:r>
    </w:p>
    <w:p>
      <w:pPr>
        <w:pStyle w:val="Heading2"/>
        <w:jc w:val="left"/>
      </w:pPr>
      <w:r>
        <w:rPr>
          <w:rFonts w:ascii="Times New Roman" w:hAnsi="Times New Roman"/>
          <w:color w:val="000000"/>
        </w:rPr>
        <w:t>6.3 Future Work</w:t>
      </w:r>
    </w:p>
    <w:p>
      <w:pPr>
        <w:pStyle w:val="ListBullet"/>
        <w:jc w:val="left"/>
      </w:pPr>
      <w:r>
        <w:rPr>
          <w:rFonts w:ascii="Times New Roman" w:hAnsi="Times New Roman"/>
          <w:b/>
          <w:i w:val="0"/>
          <w:sz w:val="24"/>
        </w:rPr>
        <w:t xml:space="preserve">Multi-Camera Fusion: </w:t>
      </w:r>
      <w:r>
        <w:rPr>
          <w:rFonts w:ascii="Times New Roman" w:hAnsi="Times New Roman"/>
          <w:b w:val="0"/>
          <w:i w:val="0"/>
          <w:sz w:val="24"/>
        </w:rPr>
        <w:t>Extend the system to aggregate occupancy data from multiple cameras covering different zones, providing a facility-wide view.</w:t>
      </w:r>
    </w:p>
    <w:p>
      <w:pPr>
        <w:pStyle w:val="ListBullet"/>
        <w:jc w:val="left"/>
      </w:pPr>
      <w:r>
        <w:rPr>
          <w:rFonts w:ascii="Times New Roman" w:hAnsi="Times New Roman"/>
          <w:b/>
          <w:i w:val="0"/>
          <w:sz w:val="24"/>
        </w:rPr>
        <w:t xml:space="preserve">IoT Integration: </w:t>
      </w:r>
      <w:r>
        <w:rPr>
          <w:rFonts w:ascii="Times New Roman" w:hAnsi="Times New Roman"/>
          <w:b w:val="0"/>
          <w:i w:val="0"/>
          <w:sz w:val="24"/>
        </w:rPr>
        <w:t>Stream occupancy data to a cloud backend (e.g., MQTT broker) to enable mobile app notifications and dynamic signage updates.</w:t>
      </w:r>
    </w:p>
    <w:p>
      <w:pPr>
        <w:pStyle w:val="ListBullet"/>
        <w:jc w:val="left"/>
      </w:pPr>
      <w:r>
        <w:rPr>
          <w:rFonts w:ascii="Times New Roman" w:hAnsi="Times New Roman"/>
          <w:b/>
          <w:i w:val="0"/>
          <w:sz w:val="24"/>
        </w:rPr>
        <w:t xml:space="preserve">License Plate Recognition: </w:t>
      </w:r>
      <w:r>
        <w:rPr>
          <w:rFonts w:ascii="Times New Roman" w:hAnsi="Times New Roman"/>
          <w:b w:val="0"/>
          <w:i w:val="0"/>
          <w:sz w:val="24"/>
        </w:rPr>
        <w:t>Add an ALPR module to associate occupancy events with specific vehicles, enabling permit enforcement and entry/exit logging.</w:t>
      </w:r>
    </w:p>
    <w:p>
      <w:pPr>
        <w:pStyle w:val="ListBullet"/>
        <w:jc w:val="left"/>
      </w:pPr>
      <w:r>
        <w:rPr>
          <w:rFonts w:ascii="Times New Roman" w:hAnsi="Times New Roman"/>
          <w:b/>
          <w:i w:val="0"/>
          <w:sz w:val="24"/>
        </w:rPr>
        <w:t xml:space="preserve">Adaptive Threshold Learning: </w:t>
      </w:r>
      <w:r>
        <w:rPr>
          <w:rFonts w:ascii="Times New Roman" w:hAnsi="Times New Roman"/>
          <w:b w:val="0"/>
          <w:i w:val="0"/>
          <w:sz w:val="24"/>
        </w:rPr>
        <w:t>Replace the fixed BEV distance threshold with an adaptive mechanism that learns the optimal threshold from historical occupancy data.</w:t>
      </w:r>
    </w:p>
    <w:p>
      <w:pPr>
        <w:pStyle w:val="ListBullet"/>
        <w:jc w:val="left"/>
      </w:pPr>
      <w:r>
        <w:rPr>
          <w:rFonts w:ascii="Times New Roman" w:hAnsi="Times New Roman"/>
          <w:b/>
          <w:i w:val="0"/>
          <w:sz w:val="24"/>
        </w:rPr>
        <w:t xml:space="preserve">Edge Deployment: </w:t>
      </w:r>
      <w:r>
        <w:rPr>
          <w:rFonts w:ascii="Times New Roman" w:hAnsi="Times New Roman"/>
          <w:b w:val="0"/>
          <w:i w:val="0"/>
          <w:sz w:val="24"/>
        </w:rPr>
        <w:t>Optimise the models for embedded edge devices (NVIDIA Jetson, Raspberry Pi with Coral TPU) using quantisation and pruning to enable low-cost deployment.</w:t>
      </w:r>
    </w:p>
    <w:p>
      <w:r>
        <w:br w:type="page"/>
      </w:r>
    </w:p>
    <w:p>
      <w:pPr>
        <w:pStyle w:val="Heading1"/>
        <w:jc w:val="left"/>
      </w:pPr>
      <w:r>
        <w:rPr>
          <w:rFonts w:ascii="Times New Roman" w:hAnsi="Times New Roman"/>
          <w:color w:val="000000"/>
        </w:rPr>
        <w:t>7. Conclusion</w:t>
      </w:r>
    </w:p>
    <w:p>
      <w:pPr>
        <w:ind w:firstLine="709"/>
        <w:jc w:val="both"/>
      </w:pPr>
      <w:r>
        <w:rPr>
          <w:rFonts w:ascii="Times New Roman" w:hAnsi="Times New Roman"/>
          <w:b w:val="0"/>
          <w:i w:val="0"/>
          <w:sz w:val="24"/>
        </w:rPr>
        <w:t>This project has successfully designed, implemented, and evaluated a Vision-Based Smart Parking Occupancy Detection System using a Dual YOLOv11 architecture. By separating the concerns of parking spot discovery (spots.pt) from real-time vehicle tracking (best.pt), and applying Perspective Transformation to normalise camera distortion, the system achieves reliable and scalable occupancy detection from a single CCTV feed.</w:t>
      </w:r>
    </w:p>
    <w:p>
      <w:pPr>
        <w:ind w:firstLine="709"/>
        <w:jc w:val="both"/>
      </w:pPr>
      <w:r>
        <w:rPr>
          <w:rFonts w:ascii="Times New Roman" w:hAnsi="Times New Roman"/>
          <w:b w:val="0"/>
          <w:i w:val="0"/>
          <w:sz w:val="24"/>
        </w:rPr>
        <w:t>A systematic benchmarking of four YOLOv11 variants (Nano and Small, across two dataset configurations, each trained for 50 epochs) identified the YOLOv11 Small model as the optimal deployment choice, achieving a mAP@50 of 96.4% and mAP@50-95 of 80.7% on the validation set. The self-healing recalibration mechanism addresses the practical challenge of long-term camera drift without requiring human intervention.</w:t>
      </w:r>
    </w:p>
    <w:p>
      <w:pPr>
        <w:ind w:firstLine="709"/>
        <w:jc w:val="both"/>
      </w:pPr>
      <w:r>
        <w:rPr>
          <w:rFonts w:ascii="Times New Roman" w:hAnsi="Times New Roman"/>
          <w:b w:val="0"/>
          <w:i w:val="0"/>
          <w:sz w:val="24"/>
        </w:rPr>
        <w:t>The system demonstrates that high-accuracy, real-time parking management is achievable using purely software-based computer vision, eliminating the cost and complexity of per-bay sensor hardware. The modular architecture provides a solid foundation for future extensions including multi-camera coverage, IoT connectivity, and edge deployment. This work contributes a practical and novel combination of dual-model detection, BEV matching, and autonomous recalibration to the field of intelligent transportation systems.</w:t>
      </w:r>
    </w:p>
    <w:p>
      <w:r>
        <w:br w:type="page"/>
      </w:r>
    </w:p>
    <w:p>
      <w:pPr>
        <w:pStyle w:val="Heading1"/>
        <w:jc w:val="left"/>
      </w:pPr>
      <w:r>
        <w:rPr>
          <w:rFonts w:ascii="Times New Roman" w:hAnsi="Times New Roman"/>
          <w:color w:val="000000"/>
        </w:rPr>
        <w:t>References</w:t>
      </w:r>
    </w:p>
    <w:p>
      <w:pPr>
        <w:pStyle w:val="ListParagraph"/>
        <w:ind w:left="0"/>
        <w:jc w:val="both"/>
      </w:pPr>
      <w:r>
        <w:rPr>
          <w:rFonts w:ascii="Times New Roman" w:hAnsi="Times New Roman"/>
          <w:b w:val="0"/>
          <w:i w:val="0"/>
          <w:sz w:val="22"/>
        </w:rPr>
        <w:t>[1] G. Jocher, A. Chaurasia, and J. Qiu, "Ultralytics YOLOv8," GitHub, 2023. [Online]. Available: https://github.com/ultralytics/ultralytics</w:t>
      </w:r>
    </w:p>
    <w:p>
      <w:pPr>
        <w:pStyle w:val="ListParagraph"/>
        <w:ind w:left="0"/>
        <w:jc w:val="both"/>
      </w:pPr>
      <w:r>
        <w:rPr>
          <w:rFonts w:ascii="Times New Roman" w:hAnsi="Times New Roman"/>
          <w:b w:val="0"/>
          <w:i w:val="0"/>
          <w:sz w:val="22"/>
        </w:rPr>
        <w:t>[2] G. Jocher et al., "Ultralytics YOLOv11," GitHub, 2024. [Online]. Available: https://github.com/ultralytics/ultralytics</w:t>
      </w:r>
    </w:p>
    <w:p>
      <w:pPr>
        <w:pStyle w:val="ListParagraph"/>
        <w:ind w:left="0"/>
        <w:jc w:val="both"/>
      </w:pPr>
      <w:r>
        <w:rPr>
          <w:rFonts w:ascii="Times New Roman" w:hAnsi="Times New Roman"/>
          <w:b w:val="0"/>
          <w:i w:val="0"/>
          <w:sz w:val="22"/>
        </w:rPr>
        <w:t>[3] J. Redmon, S. Divvala, R. Girshick, and A. Farhadi, "You Only Look Once: Unified, Real-Time Object Detection," in Proc. IEEE CVPR, 2016, pp. 779–788.</w:t>
      </w:r>
    </w:p>
    <w:p>
      <w:pPr>
        <w:pStyle w:val="ListParagraph"/>
        <w:ind w:left="0"/>
        <w:jc w:val="both"/>
      </w:pPr>
      <w:r>
        <w:rPr>
          <w:rFonts w:ascii="Times New Roman" w:hAnsi="Times New Roman"/>
          <w:b w:val="0"/>
          <w:i w:val="0"/>
          <w:sz w:val="22"/>
        </w:rPr>
        <w:t>[4] P. R. de Almeida, L. S. Oliveira, A. S. Britto Jr., E. J. Silva Jr., and A. L. Koerich, "PKLot — A Robust Dataset for Parking Lot Classification," Expert Systems with Applications, vol. 42, no. 11, pp. 4937–4949, 2015.</w:t>
      </w:r>
    </w:p>
    <w:p>
      <w:pPr>
        <w:pStyle w:val="ListParagraph"/>
        <w:ind w:left="0"/>
        <w:jc w:val="both"/>
      </w:pPr>
      <w:r>
        <w:rPr>
          <w:rFonts w:ascii="Times New Roman" w:hAnsi="Times New Roman"/>
          <w:b w:val="0"/>
          <w:i w:val="0"/>
          <w:sz w:val="22"/>
        </w:rPr>
        <w:t>[5] B. Chen, X. Zhao, and Y. Li, "Bird's Eye View Semantic Segmentation Using Perspective Transformation for Autonomous Driving," IEEE Access, vol. 8, pp. 75 960–75 972, 2020.</w:t>
      </w:r>
    </w:p>
    <w:p>
      <w:pPr>
        <w:pStyle w:val="ListParagraph"/>
        <w:ind w:left="0"/>
        <w:jc w:val="both"/>
      </w:pPr>
      <w:r>
        <w:rPr>
          <w:rFonts w:ascii="Times New Roman" w:hAnsi="Times New Roman"/>
          <w:b w:val="0"/>
          <w:i w:val="0"/>
          <w:sz w:val="22"/>
        </w:rPr>
        <w:t>[6] D. C. Shoup, The High Cost of Free Parking (Updated Edition). Chicago: Planners Press, 2011.</w:t>
      </w:r>
    </w:p>
    <w:p>
      <w:pPr>
        <w:pStyle w:val="ListParagraph"/>
        <w:ind w:left="0"/>
        <w:jc w:val="both"/>
      </w:pPr>
      <w:r>
        <w:rPr>
          <w:rFonts w:ascii="Times New Roman" w:hAnsi="Times New Roman"/>
          <w:b w:val="0"/>
          <w:i w:val="0"/>
          <w:sz w:val="22"/>
        </w:rPr>
        <w:t>[7] D. Benson, J. Guo, and T. Zhao, "A Review of Intelligent Parking Systems," Journal of Traffic and Transportation Engineering, vol. 3, no. 4, pp. 293–305, 2016.</w:t>
      </w:r>
    </w:p>
    <w:p>
      <w:pPr>
        <w:pStyle w:val="ListParagraph"/>
        <w:ind w:left="0"/>
        <w:jc w:val="both"/>
      </w:pPr>
      <w:r>
        <w:rPr>
          <w:rFonts w:ascii="Times New Roman" w:hAnsi="Times New Roman"/>
          <w:b w:val="0"/>
          <w:i w:val="0"/>
          <w:sz w:val="22"/>
        </w:rPr>
        <w:t>[8] G. Bradski, "The OpenCV Library," Dr. Dobb's Journal of Software Tools, 2000.</w:t>
      </w:r>
    </w:p>
    <w:p>
      <w:r>
        <w:br w:type="page"/>
      </w:r>
    </w:p>
    <w:p>
      <w:pPr>
        <w:pStyle w:val="Heading1"/>
        <w:jc w:val="left"/>
      </w:pPr>
      <w:r>
        <w:rPr>
          <w:rFonts w:ascii="Times New Roman" w:hAnsi="Times New Roman"/>
          <w:color w:val="000000"/>
        </w:rPr>
        <w:t>Appendix A — Project Structure</w:t>
      </w:r>
    </w:p>
    <w:p>
      <w:pPr>
        <w:ind w:firstLine="709"/>
        <w:jc w:val="both"/>
      </w:pPr>
      <w:r>
        <w:rPr>
          <w:rFonts w:ascii="Times New Roman" w:hAnsi="Times New Roman"/>
          <w:b w:val="0"/>
          <w:i w:val="0"/>
          <w:sz w:val="24"/>
        </w:rPr>
        <w:t>The following directory structure summarises the complete project repository:</w:t>
      </w:r>
    </w:p>
    <w:p>
      <w:r>
        <w:rPr>
          <w:rFonts w:ascii="Courier New" w:hAnsi="Courier New"/>
          <w:sz w:val="18"/>
        </w:rPr>
        <w:t>parking-vision-system/</w:t>
        <w:br/>
        <w:t>├── config/</w:t>
        <w:br/>
        <w:t>│   ├── config.yaml          # Runtime settings</w:t>
        <w:br/>
        <w:t>│   ├── homography.json      # BEV calibration data</w:t>
        <w:br/>
        <w:t>│   ├── reference.jpg        # Reference image for spot detection</w:t>
        <w:br/>
        <w:t>│   └── spots_data.json      # Persisted spot coordinates (37 spots)</w:t>
        <w:br/>
        <w:t>├── experimental/</w:t>
        <w:br/>
        <w:t>│   ├── y11n/                # YOLOv11 Nano — standard dataset training run</w:t>
        <w:br/>
        <w:t>│   ├── y11s/                # YOLOv11 Small — standard dataset (selected)</w:t>
        <w:br/>
        <w:t>│   ├── y26n/                # YOLOv11 Nano — 26-class dataset</w:t>
        <w:br/>
        <w:t>│   └── y26s/                # YOLOv11 Small — 26-class dataset</w:t>
        <w:br/>
        <w:t>├── modules/</w:t>
        <w:br/>
        <w:t>│   ├── detector/</w:t>
        <w:br/>
        <w:t>│   │   ├── best.pt          # Deployed car detection model (y11s)</w:t>
        <w:br/>
        <w:t>│   │   └── detector.py      # YOLO wrapper, track() interface</w:t>
        <w:br/>
        <w:t>│   └── parking_logic/</w:t>
        <w:br/>
        <w:t>│       ├── spots.pt         # Parking spot detection model</w:t>
        <w:br/>
        <w:t>│       ├── spot_manager.py  # Spot detection, NMS, BEV matching</w:t>
        <w:br/>
        <w:t>│       └── perspective.py   # Homography / BEV transform</w:t>
        <w:br/>
        <w:t>├── src/</w:t>
        <w:br/>
        <w:t>│   ├── main.py              # Entry point, main loop</w:t>
        <w:br/>
        <w:t>│   └── visualization.py    # OpenCV drawing utilities</w:t>
        <w:br/>
        <w:t>├── videos/                  # Input video files</w:t>
        <w:br/>
        <w:t>├── documents/               # Generated report</w:t>
        <w:br/>
        <w:t>└── requirements.txt</w:t>
      </w:r>
    </w:p>
    <w:p>
      <w:pPr>
        <w:pStyle w:val="Heading1"/>
        <w:jc w:val="left"/>
      </w:pPr>
      <w:r>
        <w:rPr>
          <w:rFonts w:ascii="Times New Roman" w:hAnsi="Times New Roman"/>
          <w:color w:val="000000"/>
        </w:rPr>
        <w:t>Appendix B — spots_data.json Format</w:t>
      </w:r>
    </w:p>
    <w:p>
      <w:pPr>
        <w:ind w:firstLine="709"/>
        <w:jc w:val="both"/>
      </w:pPr>
      <w:r>
        <w:rPr>
          <w:rFonts w:ascii="Times New Roman" w:hAnsi="Times New Roman"/>
          <w:b w:val="0"/>
          <w:i w:val="0"/>
          <w:sz w:val="24"/>
        </w:rPr>
        <w:t>The spots_data.json file stores detected parking spot coordinates in the following structure:</w:t>
      </w:r>
    </w:p>
    <w:p>
      <w:r>
        <w:rPr>
          <w:rFonts w:ascii="Courier New" w:hAnsi="Courier New"/>
          <w:sz w:val="18"/>
        </w:rPr>
        <w:t>{</w:t>
        <w:br/>
        <w:t xml:space="preserve">    "width": 2688,</w:t>
        <w:br/>
        <w:t xml:space="preserve">    "height": 1520,</w:t>
        <w:br/>
        <w:t xml:space="preserve">    "spots": [</w:t>
        <w:br/>
        <w:t xml:space="preserve">        [1124, 100, 1271, 132],</w:t>
        <w:br/>
        <w:t xml:space="preserve">        [1434, 110, 1582, 140],</w:t>
        <w:br/>
        <w:t xml:space="preserve">        ...</w:t>
        <w:br/>
        <w:t xml:space="preserve">    ]</w:t>
        <w:br/>
        <w:t>}</w:t>
      </w:r>
    </w:p>
    <w:p>
      <w:pPr>
        <w:ind w:firstLine="709"/>
        <w:jc w:val="both"/>
      </w:pPr>
      <w:r>
        <w:rPr>
          <w:rFonts w:ascii="Times New Roman" w:hAnsi="Times New Roman"/>
          <w:b w:val="0"/>
          <w:i w:val="0"/>
          <w:sz w:val="24"/>
        </w:rPr>
        <w:t>Each entry in the spots array is a bounding box [x1, y1, x2, y2] in pixels, relative to the reference image dimensions (width × height).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