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EF1EFE" w:rsidRDefault="007B1FEB" w:rsidP="00EF1EFE">
      <w:pPr>
        <w:pStyle w:val="2"/>
        <w:rPr>
          <w:rFonts w:ascii="宋体" w:hAnsi="宋体"/>
        </w:rPr>
      </w:pPr>
      <w:r w:rsidRPr="00EF1EFE">
        <w:rPr>
          <w:rFonts w:ascii="宋体" w:hAnsi="宋体" w:hint="eastAsia"/>
        </w:rPr>
        <w:t>AI问药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服务内容</w:t>
      </w:r>
    </w:p>
    <w:p w:rsidR="007B1FEB" w:rsidRPr="00EF1EFE" w:rsidRDefault="007B1FEB" w:rsidP="007B1FEB">
      <w:pPr>
        <w:ind w:firstLineChars="200" w:firstLine="420"/>
        <w:rPr>
          <w:rFonts w:ascii="宋体" w:hAnsi="宋体"/>
          <w:shd w:val="clear" w:color="auto" w:fill="FFFFFF"/>
        </w:rPr>
      </w:pPr>
      <w:r w:rsidRPr="00EF1EFE">
        <w:rPr>
          <w:rFonts w:ascii="宋体" w:hAnsi="宋体" w:hint="eastAsia"/>
          <w:shd w:val="clear" w:color="auto" w:fill="FFFFFF"/>
        </w:rPr>
        <w:t>通过对话问询确定患者的疾病和用药禁忌，包括过敏史，正在服用药物，肝肾功能等，推荐对症或者对因药品，解决患者自行购药的决策问题，并可通过点击“去购药”链接，跳转到优惠购药，患者可以直接完成购药服务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/>
          <w:b/>
          <w:bCs/>
        </w:rPr>
        <w:t>产品优势</w:t>
      </w:r>
    </w:p>
    <w:p w:rsidR="007B1FEB" w:rsidRPr="00EF1EFE" w:rsidRDefault="007B1FEB" w:rsidP="007B1FEB">
      <w:pPr>
        <w:pStyle w:val="a7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高覆盖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药品知识图谱包含近万种药品（通用名），包括处方药和非处方药，覆盖数万种疾病、症状，既能推荐单药品，也能推荐组合药品。</w:t>
      </w:r>
    </w:p>
    <w:p w:rsidR="007B1FEB" w:rsidRPr="00EF1EFE" w:rsidRDefault="007B1FEB" w:rsidP="007B1FEB">
      <w:pPr>
        <w:pStyle w:val="a7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个性化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搭建患者模型和药物模型的个性化匹配，对于同一种病，根据不同的症状表现，推荐不同的的药品。</w:t>
      </w:r>
    </w:p>
    <w:p w:rsidR="007B1FEB" w:rsidRPr="00EF1EFE" w:rsidRDefault="007B1FEB" w:rsidP="007B1FEB">
      <w:pPr>
        <w:pStyle w:val="a7"/>
        <w:numPr>
          <w:ilvl w:val="0"/>
          <w:numId w:val="22"/>
        </w:numPr>
        <w:ind w:firstLineChars="0"/>
        <w:rPr>
          <w:rFonts w:ascii="宋体" w:hAnsi="宋体"/>
          <w:bdr w:val="none" w:sz="0" w:space="0" w:color="auto" w:frame="1"/>
        </w:rPr>
      </w:pPr>
      <w:r w:rsidRPr="00EF1EFE">
        <w:rPr>
          <w:rFonts w:ascii="宋体" w:hAnsi="宋体" w:hint="eastAsia"/>
          <w:bdr w:val="none" w:sz="0" w:space="0" w:color="auto" w:frame="1"/>
        </w:rPr>
        <w:t>更精准</w:t>
      </w:r>
      <w:r w:rsidR="00D8396B" w:rsidRPr="00EF1EFE">
        <w:rPr>
          <w:rFonts w:ascii="宋体" w:hAnsi="宋体" w:hint="eastAsia"/>
          <w:bdr w:val="none" w:sz="0" w:space="0" w:color="auto" w:frame="1"/>
        </w:rPr>
        <w:t>：</w:t>
      </w:r>
      <w:r w:rsidRPr="00EF1EFE">
        <w:rPr>
          <w:rFonts w:ascii="宋体" w:hAnsi="宋体" w:hint="eastAsia"/>
          <w:bdr w:val="none" w:sz="0" w:space="0" w:color="auto" w:frame="1"/>
        </w:rPr>
        <w:t>实现精准导流，个性化服务满足患者找药需求，实现咨询、购买一次完成。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/>
          <w:b/>
          <w:bCs/>
        </w:rPr>
        <w:t>产品特色</w:t>
      </w:r>
    </w:p>
    <w:p w:rsidR="007B1FEB" w:rsidRPr="00EF1EFE" w:rsidRDefault="007B1FEB" w:rsidP="00EF1EFE">
      <w:pPr>
        <w:pStyle w:val="a7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规避用药风险</w:t>
      </w:r>
      <w:r w:rsidR="00EF1EFE">
        <w:rPr>
          <w:rFonts w:ascii="宋体" w:hAnsi="宋体" w:hint="eastAsia"/>
        </w:rPr>
        <w:t>：</w:t>
      </w:r>
      <w:r w:rsidRPr="00EF1EFE">
        <w:rPr>
          <w:rFonts w:ascii="宋体" w:hAnsi="宋体" w:hint="eastAsia"/>
        </w:rPr>
        <w:t>根据患者生理信息、病情、合理用药模型智能推荐药品。</w:t>
      </w:r>
    </w:p>
    <w:p w:rsidR="007B1FEB" w:rsidRPr="00EF1EFE" w:rsidRDefault="007B1FEB" w:rsidP="00EF1EFE">
      <w:pPr>
        <w:pStyle w:val="a7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节省决策成本</w:t>
      </w:r>
      <w:r w:rsidR="00EF1EFE">
        <w:rPr>
          <w:rFonts w:ascii="宋体" w:hAnsi="宋体" w:hint="eastAsia"/>
        </w:rPr>
        <w:t>：</w:t>
      </w:r>
      <w:r w:rsidRPr="00EF1EFE">
        <w:rPr>
          <w:rFonts w:ascii="宋体" w:hAnsi="宋体" w:hint="eastAsia"/>
        </w:rPr>
        <w:t>出现小毛病无须乱用药，推荐药品的准确率达到95%以上。</w:t>
      </w:r>
    </w:p>
    <w:p w:rsidR="007B1FEB" w:rsidRPr="00EF1EFE" w:rsidRDefault="007B1FEB" w:rsidP="00EF1EFE">
      <w:pPr>
        <w:pStyle w:val="a7"/>
        <w:numPr>
          <w:ilvl w:val="0"/>
          <w:numId w:val="20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灵活便捷</w:t>
      </w:r>
      <w:r w:rsidR="00EF1EFE">
        <w:rPr>
          <w:rFonts w:ascii="宋体" w:hAnsi="宋体" w:hint="eastAsia"/>
        </w:rPr>
        <w:t>：</w:t>
      </w:r>
      <w:r w:rsidRPr="00EF1EFE">
        <w:rPr>
          <w:rFonts w:ascii="宋体" w:hAnsi="宋体" w:hint="eastAsia"/>
        </w:rPr>
        <w:t>通过公众号，随时随地可以进行问药咨询，全年365天24小时在线服务。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特别说明</w:t>
      </w:r>
    </w:p>
    <w:p w:rsidR="007B1FEB" w:rsidRPr="00EF1EFE" w:rsidRDefault="007B1FEB" w:rsidP="00EF1EFE">
      <w:pPr>
        <w:pStyle w:val="a7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/>
        </w:rPr>
        <w:t>此服务可以</w:t>
      </w:r>
      <w:r w:rsidRPr="00EF1EFE">
        <w:rPr>
          <w:rFonts w:ascii="宋体" w:hAnsi="宋体" w:hint="eastAsia"/>
        </w:rPr>
        <w:t>为会员</w:t>
      </w:r>
      <w:r w:rsidRPr="00EF1EFE">
        <w:rPr>
          <w:rFonts w:ascii="宋体" w:hAnsi="宋体"/>
        </w:rPr>
        <w:t>提供导诊咨询服务</w:t>
      </w:r>
      <w:r w:rsidRPr="00EF1EFE">
        <w:rPr>
          <w:rFonts w:ascii="宋体" w:hAnsi="宋体" w:hint="eastAsia"/>
        </w:rPr>
        <w:t>。</w:t>
      </w:r>
    </w:p>
    <w:p w:rsidR="007B1FEB" w:rsidRPr="00EF1EFE" w:rsidRDefault="007B1FEB" w:rsidP="00EF1EFE">
      <w:pPr>
        <w:pStyle w:val="a7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/>
        </w:rPr>
        <w:t>服务时间为全年</w:t>
      </w:r>
      <w:r w:rsidRPr="00EF1EFE">
        <w:rPr>
          <w:rFonts w:ascii="宋体" w:hAnsi="宋体" w:hint="eastAsia"/>
        </w:rPr>
        <w:t>7*</w:t>
      </w:r>
      <w:r w:rsidRPr="00EF1EFE">
        <w:rPr>
          <w:rFonts w:ascii="宋体" w:hAnsi="宋体"/>
        </w:rPr>
        <w:t>24小时无间断服务</w:t>
      </w:r>
      <w:r w:rsidR="00EF1EFE">
        <w:rPr>
          <w:rFonts w:ascii="宋体" w:hAnsi="宋体" w:hint="eastAsia"/>
        </w:rPr>
        <w:t>。</w:t>
      </w:r>
    </w:p>
    <w:p w:rsidR="007B1FEB" w:rsidRPr="00EF1EFE" w:rsidRDefault="007B1FEB" w:rsidP="00EF1EFE">
      <w:pPr>
        <w:pStyle w:val="a7"/>
        <w:numPr>
          <w:ilvl w:val="0"/>
          <w:numId w:val="26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A</w:t>
      </w:r>
      <w:r w:rsidRPr="00EF1EFE">
        <w:rPr>
          <w:rFonts w:ascii="宋体" w:hAnsi="宋体"/>
        </w:rPr>
        <w:t>I问药服务提供的所有内容</w:t>
      </w:r>
      <w:r w:rsidRPr="00EF1EFE">
        <w:rPr>
          <w:rFonts w:ascii="宋体" w:hAnsi="宋体" w:hint="eastAsia"/>
        </w:rPr>
        <w:t>，</w:t>
      </w:r>
      <w:r w:rsidRPr="00EF1EFE">
        <w:rPr>
          <w:rFonts w:ascii="宋体" w:hAnsi="宋体"/>
        </w:rPr>
        <w:t>仅作为参考</w:t>
      </w:r>
      <w:r w:rsidRPr="00EF1EFE">
        <w:rPr>
          <w:rFonts w:ascii="宋体" w:hAnsi="宋体" w:hint="eastAsia"/>
        </w:rPr>
        <w:t>，</w:t>
      </w:r>
      <w:r w:rsidRPr="00EF1EFE">
        <w:rPr>
          <w:rFonts w:ascii="宋体" w:hAnsi="宋体"/>
        </w:rPr>
        <w:t>不可以作为诊疗依据</w:t>
      </w:r>
      <w:r w:rsidRPr="00EF1EFE">
        <w:rPr>
          <w:rFonts w:ascii="宋体" w:hAnsi="宋体" w:hint="eastAsia"/>
        </w:rPr>
        <w:t>；</w:t>
      </w:r>
      <w:r w:rsidRPr="00EF1EFE">
        <w:rPr>
          <w:rFonts w:ascii="宋体" w:hAnsi="宋体"/>
        </w:rPr>
        <w:t>并且</w:t>
      </w:r>
      <w:r w:rsidRPr="00EF1EFE">
        <w:rPr>
          <w:rFonts w:ascii="宋体" w:hAnsi="宋体" w:hint="eastAsia"/>
        </w:rPr>
        <w:t>会员有权选择是否遵从本服务提供问药方案</w:t>
      </w:r>
      <w:r w:rsidR="00EF1EFE">
        <w:rPr>
          <w:rFonts w:ascii="宋体" w:hAnsi="宋体" w:hint="eastAsia"/>
        </w:rPr>
        <w:t>，远盟并不应为会员的该选择造成的相关后果承担责任。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服务区域</w:t>
      </w:r>
    </w:p>
    <w:p w:rsidR="007B1FEB" w:rsidRPr="00EF1EFE" w:rsidRDefault="007B1FEB" w:rsidP="007B1FEB">
      <w:pPr>
        <w:pStyle w:val="a7"/>
        <w:spacing w:line="276" w:lineRule="auto"/>
        <w:ind w:left="420" w:firstLineChars="0" w:firstLine="0"/>
        <w:rPr>
          <w:rFonts w:ascii="宋体" w:hAnsi="宋体" w:cs="宋体"/>
        </w:rPr>
      </w:pPr>
      <w:r w:rsidRPr="00EF1EFE">
        <w:rPr>
          <w:rFonts w:ascii="宋体" w:hAnsi="宋体" w:cs="宋体" w:hint="eastAsia"/>
        </w:rPr>
        <w:t>A</w:t>
      </w:r>
      <w:r w:rsidRPr="00EF1EFE">
        <w:rPr>
          <w:rFonts w:ascii="宋体" w:hAnsi="宋体" w:cs="宋体"/>
        </w:rPr>
        <w:t>I问药服务为线上服务</w:t>
      </w:r>
      <w:r w:rsidRPr="00EF1EFE">
        <w:rPr>
          <w:rFonts w:ascii="宋体" w:hAnsi="宋体" w:cs="宋体" w:hint="eastAsia"/>
        </w:rPr>
        <w:t>，服务覆盖</w:t>
      </w:r>
      <w:r w:rsidRPr="00EF1EFE">
        <w:rPr>
          <w:rFonts w:ascii="宋体" w:hAnsi="宋体" w:cs="宋体"/>
        </w:rPr>
        <w:t>全国</w:t>
      </w:r>
      <w:r w:rsidRPr="00EF1EFE">
        <w:rPr>
          <w:rFonts w:ascii="宋体" w:hAnsi="宋体" w:cs="宋体" w:hint="eastAsia"/>
        </w:rPr>
        <w:t>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服务方式</w:t>
      </w:r>
    </w:p>
    <w:p w:rsidR="0093707E" w:rsidRPr="00EF1EFE" w:rsidRDefault="0093707E" w:rsidP="0093707E">
      <w:pPr>
        <w:pStyle w:val="a7"/>
        <w:spacing w:line="276" w:lineRule="auto"/>
        <w:ind w:left="720" w:firstLineChars="0" w:firstLine="0"/>
        <w:rPr>
          <w:rFonts w:ascii="宋体" w:hAnsi="宋体"/>
        </w:rPr>
      </w:pPr>
      <w:r w:rsidRPr="00EF1EFE">
        <w:rPr>
          <w:rFonts w:ascii="宋体" w:hAnsi="宋体" w:cs="宋体" w:hint="eastAsia"/>
        </w:rPr>
        <w:t>会员通过关注“珊瑚健康管家”公众号使用服务。</w:t>
      </w:r>
    </w:p>
    <w:p w:rsidR="007B1FEB" w:rsidRPr="00EF1EFE" w:rsidRDefault="007B1FEB" w:rsidP="007B1FEB">
      <w:pPr>
        <w:pStyle w:val="a7"/>
        <w:numPr>
          <w:ilvl w:val="0"/>
          <w:numId w:val="1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EF1EFE">
        <w:rPr>
          <w:rFonts w:ascii="宋体" w:hAnsi="宋体" w:cs="宋体" w:hint="eastAsia"/>
          <w:b/>
          <w:bCs/>
        </w:rPr>
        <w:t>服务流程</w:t>
      </w:r>
    </w:p>
    <w:p w:rsidR="00E73DDF" w:rsidRPr="00EF1EFE" w:rsidRDefault="00EF1EFE" w:rsidP="00EF1EFE">
      <w:pPr>
        <w:pStyle w:val="a7"/>
        <w:numPr>
          <w:ilvl w:val="0"/>
          <w:numId w:val="27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关注“珊瑚健康管家”公众号；</w:t>
      </w:r>
    </w:p>
    <w:p w:rsidR="00EF1EFE" w:rsidRPr="00EF1EFE" w:rsidRDefault="00EF1EFE" w:rsidP="00EF1EFE">
      <w:pPr>
        <w:pStyle w:val="a7"/>
        <w:numPr>
          <w:ilvl w:val="0"/>
          <w:numId w:val="27"/>
        </w:numPr>
        <w:ind w:firstLineChars="0"/>
        <w:rPr>
          <w:rFonts w:ascii="宋体" w:hAnsi="宋体"/>
        </w:rPr>
      </w:pPr>
      <w:r w:rsidRPr="00EF1EFE">
        <w:rPr>
          <w:rFonts w:ascii="宋体" w:hAnsi="宋体" w:hint="eastAsia"/>
        </w:rPr>
        <w:t>注册会员身份，选择AI问药服务；</w:t>
      </w:r>
    </w:p>
    <w:p w:rsidR="00EF1EFE" w:rsidRPr="00EF1EFE" w:rsidRDefault="00EF1EFE" w:rsidP="00EF1EFE">
      <w:pPr>
        <w:pStyle w:val="a7"/>
        <w:numPr>
          <w:ilvl w:val="0"/>
          <w:numId w:val="27"/>
        </w:numPr>
        <w:ind w:firstLineChars="0"/>
        <w:rPr>
          <w:rFonts w:ascii="宋体" w:hAnsi="宋体" w:hint="eastAsia"/>
        </w:rPr>
      </w:pPr>
      <w:r w:rsidRPr="00EF1EFE">
        <w:rPr>
          <w:rFonts w:ascii="宋体" w:hAnsi="宋体" w:hint="eastAsia"/>
        </w:rPr>
        <w:t>阅读并勾选服务说明，使用服务。</w:t>
      </w:r>
      <w:bookmarkStart w:id="0" w:name="_GoBack"/>
      <w:bookmarkEnd w:id="0"/>
    </w:p>
    <w:sectPr w:rsidR="00EF1EFE" w:rsidRPr="00EF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815" w:rsidRDefault="00B45815" w:rsidP="007B1FEB">
      <w:r>
        <w:separator/>
      </w:r>
    </w:p>
  </w:endnote>
  <w:endnote w:type="continuationSeparator" w:id="0">
    <w:p w:rsidR="00B45815" w:rsidRDefault="00B45815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815" w:rsidRDefault="00B45815" w:rsidP="007B1FEB">
      <w:r>
        <w:separator/>
      </w:r>
    </w:p>
  </w:footnote>
  <w:footnote w:type="continuationSeparator" w:id="0">
    <w:p w:rsidR="00B45815" w:rsidRDefault="00B45815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09A"/>
    <w:multiLevelType w:val="hybridMultilevel"/>
    <w:tmpl w:val="303AA7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 w15:restartNumberingAfterBreak="0">
    <w:nsid w:val="4C226DE4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9"/>
  </w:num>
  <w:num w:numId="8">
    <w:abstractNumId w:val="17"/>
  </w:num>
  <w:num w:numId="9">
    <w:abstractNumId w:val="7"/>
  </w:num>
  <w:num w:numId="10">
    <w:abstractNumId w:val="24"/>
  </w:num>
  <w:num w:numId="11">
    <w:abstractNumId w:val="8"/>
  </w:num>
  <w:num w:numId="12">
    <w:abstractNumId w:val="4"/>
  </w:num>
  <w:num w:numId="13">
    <w:abstractNumId w:val="21"/>
  </w:num>
  <w:num w:numId="14">
    <w:abstractNumId w:val="2"/>
  </w:num>
  <w:num w:numId="15">
    <w:abstractNumId w:val="5"/>
  </w:num>
  <w:num w:numId="16">
    <w:abstractNumId w:val="11"/>
  </w:num>
  <w:num w:numId="17">
    <w:abstractNumId w:val="22"/>
  </w:num>
  <w:num w:numId="18">
    <w:abstractNumId w:val="9"/>
  </w:num>
  <w:num w:numId="19">
    <w:abstractNumId w:val="14"/>
  </w:num>
  <w:num w:numId="20">
    <w:abstractNumId w:val="20"/>
  </w:num>
  <w:num w:numId="21">
    <w:abstractNumId w:val="26"/>
  </w:num>
  <w:num w:numId="22">
    <w:abstractNumId w:val="18"/>
  </w:num>
  <w:num w:numId="23">
    <w:abstractNumId w:val="25"/>
  </w:num>
  <w:num w:numId="24">
    <w:abstractNumId w:val="16"/>
  </w:num>
  <w:num w:numId="25">
    <w:abstractNumId w:val="1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766661"/>
    <w:rsid w:val="007B1FEB"/>
    <w:rsid w:val="0093707E"/>
    <w:rsid w:val="00B22ABA"/>
    <w:rsid w:val="00B45815"/>
    <w:rsid w:val="00C62875"/>
    <w:rsid w:val="00D8396B"/>
    <w:rsid w:val="00E73DDF"/>
    <w:rsid w:val="00EF1EFE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03029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8</cp:revision>
  <dcterms:created xsi:type="dcterms:W3CDTF">2021-04-15T09:42:00Z</dcterms:created>
  <dcterms:modified xsi:type="dcterms:W3CDTF">2021-04-22T11:00:00Z</dcterms:modified>
</cp:coreProperties>
</file>