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0281" w14:textId="27269D3D" w:rsidR="00401DB6" w:rsidRPr="00207D85" w:rsidRDefault="00401DB6" w:rsidP="00AE51A2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</w:t>
      </w:r>
      <w:r w:rsidRPr="00207D85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C</w:t>
      </w:r>
      <w:r w:rsidR="00AE51A2"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业务</w:t>
      </w:r>
      <w:r w:rsidR="00932AD1"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-微信</w:t>
      </w:r>
      <w:r w:rsidR="00BD5C13"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服务号</w:t>
      </w:r>
      <w:r w:rsidR="00932AD1"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-</w:t>
      </w:r>
      <w:r w:rsidRPr="00207D8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需求整理</w:t>
      </w:r>
    </w:p>
    <w:p w14:paraId="115E2D7F" w14:textId="77777777" w:rsidR="00415F2E" w:rsidRPr="00207D85" w:rsidRDefault="00415F2E" w:rsidP="00415F2E">
      <w:pPr>
        <w:pStyle w:val="CoverTitle2"/>
        <w:ind w:firstLineChars="200" w:firstLine="480"/>
        <w:rPr>
          <w:rFonts w:ascii="微软雅黑" w:eastAsia="微软雅黑" w:hAnsi="微软雅黑" w:cs="微软雅黑"/>
        </w:rPr>
      </w:pPr>
      <w:r w:rsidRPr="00207D85">
        <w:rPr>
          <w:rFonts w:ascii="微软雅黑" w:eastAsia="微软雅黑" w:hAnsi="微软雅黑" w:cs="微软雅黑" w:hint="eastAsia"/>
        </w:rPr>
        <w:t>历史记录</w:t>
      </w:r>
    </w:p>
    <w:tbl>
      <w:tblPr>
        <w:tblW w:w="8505" w:type="dxa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279"/>
        <w:gridCol w:w="212"/>
        <w:gridCol w:w="927"/>
        <w:gridCol w:w="410"/>
        <w:gridCol w:w="648"/>
        <w:gridCol w:w="926"/>
      </w:tblGrid>
      <w:tr w:rsidR="00415F2E" w:rsidRPr="00207D85" w14:paraId="7EFD4F1B" w14:textId="77777777" w:rsidTr="008D5FB0">
        <w:trPr>
          <w:cantSplit/>
          <w:tblHeader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5042C37" w14:textId="77777777" w:rsidR="00415F2E" w:rsidRPr="00207D85" w:rsidRDefault="00415F2E" w:rsidP="008D5FB0">
            <w:pPr>
              <w:pStyle w:val="TableHeading"/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C2113F8" w14:textId="77777777" w:rsidR="00415F2E" w:rsidRPr="00207D85" w:rsidRDefault="00415F2E" w:rsidP="008D5FB0">
            <w:pPr>
              <w:pStyle w:val="TableHeading"/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修改内容简述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C07F0B4" w14:textId="77777777" w:rsidR="00415F2E" w:rsidRPr="00207D85" w:rsidRDefault="00415F2E" w:rsidP="008D5FB0">
            <w:pPr>
              <w:pStyle w:val="TableHeading"/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修改日期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7A9FA89" w14:textId="77777777" w:rsidR="00415F2E" w:rsidRPr="00207D85" w:rsidRDefault="00415F2E" w:rsidP="008D5FB0">
            <w:pPr>
              <w:pStyle w:val="TableHeading"/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作者</w:t>
            </w:r>
          </w:p>
        </w:tc>
      </w:tr>
      <w:tr w:rsidR="00415F2E" w:rsidRPr="00207D85" w14:paraId="65E822AF" w14:textId="77777777" w:rsidTr="008D5FB0">
        <w:trPr>
          <w:cantSplit/>
          <w:trHeight w:hRule="exact" w:val="60"/>
          <w:tblHeader/>
        </w:trPr>
        <w:tc>
          <w:tcPr>
            <w:tcW w:w="5382" w:type="dxa"/>
            <w:gridSpan w:val="3"/>
            <w:tcBorders>
              <w:top w:val="nil"/>
              <w:left w:val="nil"/>
              <w:right w:val="nil"/>
            </w:tcBorders>
            <w:shd w:val="pct50" w:color="auto" w:fill="auto"/>
          </w:tcPr>
          <w:p w14:paraId="56D0A9E1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1E120C4F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right w:val="nil"/>
            </w:tcBorders>
            <w:shd w:val="pct50" w:color="auto" w:fill="auto"/>
          </w:tcPr>
          <w:p w14:paraId="356EF7EF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7D2A5F5E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5D99874B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15F2E" w:rsidRPr="00207D85" w14:paraId="3271C2A0" w14:textId="77777777" w:rsidTr="008D5F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c>
          <w:tcPr>
            <w:tcW w:w="1134" w:type="dxa"/>
          </w:tcPr>
          <w:p w14:paraId="158776A2" w14:textId="77777777" w:rsidR="00415F2E" w:rsidRPr="00207D85" w:rsidRDefault="00415F2E" w:rsidP="00790E02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14:paraId="08DEDD47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初始版本</w:t>
            </w:r>
          </w:p>
        </w:tc>
        <w:tc>
          <w:tcPr>
            <w:tcW w:w="1418" w:type="dxa"/>
            <w:gridSpan w:val="3"/>
          </w:tcPr>
          <w:p w14:paraId="68DB97A6" w14:textId="7B0C352A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2020.5.20</w:t>
            </w:r>
          </w:p>
        </w:tc>
        <w:tc>
          <w:tcPr>
            <w:tcW w:w="1984" w:type="dxa"/>
            <w:gridSpan w:val="3"/>
          </w:tcPr>
          <w:p w14:paraId="4B55B79C" w14:textId="77777777" w:rsidR="00415F2E" w:rsidRPr="00207D85" w:rsidRDefault="00415F2E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孔美霞</w:t>
            </w:r>
          </w:p>
        </w:tc>
      </w:tr>
      <w:tr w:rsidR="00415F2E" w:rsidRPr="00207D85" w14:paraId="31DEEFE9" w14:textId="77777777" w:rsidTr="008D5F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c>
          <w:tcPr>
            <w:tcW w:w="1134" w:type="dxa"/>
          </w:tcPr>
          <w:p w14:paraId="51443DA1" w14:textId="264698CD" w:rsidR="00415F2E" w:rsidRPr="00207D85" w:rsidRDefault="005A0601" w:rsidP="00790E02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14:paraId="41FD2A98" w14:textId="05253B8A" w:rsidR="00415F2E" w:rsidRPr="00207D85" w:rsidRDefault="005A0601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针对流程图修改</w:t>
            </w:r>
          </w:p>
        </w:tc>
        <w:tc>
          <w:tcPr>
            <w:tcW w:w="1418" w:type="dxa"/>
            <w:gridSpan w:val="3"/>
          </w:tcPr>
          <w:p w14:paraId="2857F2A5" w14:textId="6BA02F91" w:rsidR="00415F2E" w:rsidRPr="00207D85" w:rsidRDefault="005A0601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2020.5.26</w:t>
            </w:r>
          </w:p>
        </w:tc>
        <w:tc>
          <w:tcPr>
            <w:tcW w:w="1984" w:type="dxa"/>
            <w:gridSpan w:val="3"/>
          </w:tcPr>
          <w:p w14:paraId="51046D38" w14:textId="54AD65A7" w:rsidR="00415F2E" w:rsidRPr="00207D85" w:rsidRDefault="005A0601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07D85">
              <w:rPr>
                <w:rFonts w:ascii="微软雅黑" w:eastAsia="微软雅黑" w:hAnsi="微软雅黑" w:cs="微软雅黑" w:hint="eastAsia"/>
                <w:sz w:val="18"/>
                <w:szCs w:val="18"/>
              </w:rPr>
              <w:t>孔美霞</w:t>
            </w:r>
          </w:p>
        </w:tc>
      </w:tr>
      <w:tr w:rsidR="00932AD1" w:rsidRPr="00207D85" w14:paraId="407D0158" w14:textId="77777777" w:rsidTr="008D5F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c>
          <w:tcPr>
            <w:tcW w:w="1134" w:type="dxa"/>
          </w:tcPr>
          <w:p w14:paraId="34467DCD" w14:textId="4F8AB2EF" w:rsidR="00932AD1" w:rsidRPr="00207D85" w:rsidRDefault="00790E02" w:rsidP="00790E02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14:paraId="0F55002F" w14:textId="05CE6F30" w:rsidR="00932AD1" w:rsidRPr="00207D85" w:rsidRDefault="00790E02" w:rsidP="00790E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删除无需技术开发部门及修改“我的服务”流程</w:t>
            </w:r>
          </w:p>
        </w:tc>
        <w:tc>
          <w:tcPr>
            <w:tcW w:w="1418" w:type="dxa"/>
            <w:gridSpan w:val="3"/>
          </w:tcPr>
          <w:p w14:paraId="4AF4D554" w14:textId="48BCA7C2" w:rsidR="00932AD1" w:rsidRPr="00207D85" w:rsidRDefault="00790E02" w:rsidP="00790E02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2020.6.4</w:t>
            </w:r>
          </w:p>
        </w:tc>
        <w:tc>
          <w:tcPr>
            <w:tcW w:w="1984" w:type="dxa"/>
            <w:gridSpan w:val="3"/>
          </w:tcPr>
          <w:p w14:paraId="2DA8D195" w14:textId="3B3A4611" w:rsidR="00932AD1" w:rsidRPr="00207D85" w:rsidRDefault="00790E02" w:rsidP="008D5FB0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孔美霞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059238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63E81" w14:textId="0F7D9950" w:rsidR="00B85259" w:rsidRPr="00207D85" w:rsidRDefault="00B85259">
          <w:pPr>
            <w:pStyle w:val="TOC"/>
            <w:rPr>
              <w:rFonts w:ascii="微软雅黑" w:eastAsia="微软雅黑" w:hAnsi="微软雅黑"/>
            </w:rPr>
          </w:pPr>
          <w:r w:rsidRPr="00207D85">
            <w:rPr>
              <w:rFonts w:ascii="微软雅黑" w:eastAsia="微软雅黑" w:hAnsi="微软雅黑"/>
              <w:lang w:val="zh-CN"/>
            </w:rPr>
            <w:t>目录</w:t>
          </w:r>
        </w:p>
        <w:p w14:paraId="66E3972D" w14:textId="27504DD5" w:rsidR="00790E02" w:rsidRDefault="00B852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07D85">
            <w:rPr>
              <w:rFonts w:ascii="微软雅黑" w:eastAsia="微软雅黑" w:hAnsi="微软雅黑"/>
            </w:rPr>
            <w:fldChar w:fldCharType="begin"/>
          </w:r>
          <w:r w:rsidRPr="00207D85">
            <w:rPr>
              <w:rFonts w:ascii="微软雅黑" w:eastAsia="微软雅黑" w:hAnsi="微软雅黑"/>
            </w:rPr>
            <w:instrText xml:space="preserve"> TOC \o "1-3" \h \z \u </w:instrText>
          </w:r>
          <w:r w:rsidRPr="00207D85">
            <w:rPr>
              <w:rFonts w:ascii="微软雅黑" w:eastAsia="微软雅黑" w:hAnsi="微软雅黑"/>
            </w:rPr>
            <w:fldChar w:fldCharType="separate"/>
          </w:r>
          <w:hyperlink w:anchor="_Toc42175166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1-背景介绍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_Toc42175166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1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442B859E" w14:textId="5BB83ED5" w:rsidR="00790E02" w:rsidRDefault="005848D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75167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2-服务号平台逻辑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_Toc42175167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2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54B1EA4B" w14:textId="7982BE8F" w:rsidR="00790E02" w:rsidRDefault="005848D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75168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3-功能界面及业务流程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_Toc42175168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2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48762EAA" w14:textId="466F505D" w:rsidR="00790E02" w:rsidRDefault="005848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75169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3.1-服务号总体功能说明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_Toc42175169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3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78E90D6A" w14:textId="664F664A" w:rsidR="00790E02" w:rsidRDefault="005848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75170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3.2-好礼模块功能说明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_Toc42175170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4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1FB49DA9" w14:textId="647110B3" w:rsidR="00790E02" w:rsidRDefault="005848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75171" w:history="1">
            <w:r w:rsidR="00790E02" w:rsidRPr="00DC7BC9">
              <w:rPr>
                <w:rStyle w:val="a6"/>
                <w:rFonts w:ascii="微软雅黑" w:eastAsia="微软雅黑" w:hAnsi="微软雅黑"/>
                <w:noProof/>
              </w:rPr>
              <w:t>3.3-我的模块功能说明</w:t>
            </w:r>
            <w:r w:rsidR="00790E02">
              <w:rPr>
                <w:noProof/>
                <w:webHidden/>
              </w:rPr>
              <w:tab/>
            </w:r>
            <w:r w:rsidR="00790E02">
              <w:rPr>
                <w:noProof/>
                <w:webHidden/>
              </w:rPr>
              <w:fldChar w:fldCharType="begin"/>
            </w:r>
            <w:r w:rsidR="00790E02">
              <w:rPr>
                <w:noProof/>
                <w:webHidden/>
              </w:rPr>
              <w:instrText xml:space="preserve"> PAGEREF _Toc42175171 \h </w:instrText>
            </w:r>
            <w:r w:rsidR="00790E02">
              <w:rPr>
                <w:noProof/>
                <w:webHidden/>
              </w:rPr>
            </w:r>
            <w:r w:rsidR="00790E02">
              <w:rPr>
                <w:noProof/>
                <w:webHidden/>
              </w:rPr>
              <w:fldChar w:fldCharType="separate"/>
            </w:r>
            <w:r w:rsidR="00790E02">
              <w:rPr>
                <w:noProof/>
                <w:webHidden/>
              </w:rPr>
              <w:t>8</w:t>
            </w:r>
            <w:r w:rsidR="00790E02">
              <w:rPr>
                <w:noProof/>
                <w:webHidden/>
              </w:rPr>
              <w:fldChar w:fldCharType="end"/>
            </w:r>
          </w:hyperlink>
        </w:p>
        <w:p w14:paraId="54F51A2D" w14:textId="6F112380" w:rsidR="00401DB6" w:rsidRPr="00207D85" w:rsidRDefault="00B85259" w:rsidP="00207D85">
          <w:pPr>
            <w:rPr>
              <w:rFonts w:ascii="微软雅黑" w:eastAsia="微软雅黑" w:hAnsi="微软雅黑"/>
            </w:rPr>
          </w:pPr>
          <w:r w:rsidRPr="00207D8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693DD3B" w14:textId="131C5559" w:rsidR="00415F2E" w:rsidRPr="00207D85" w:rsidRDefault="00221D5D" w:rsidP="00415F2E">
      <w:pPr>
        <w:pStyle w:val="1"/>
        <w:rPr>
          <w:rFonts w:ascii="微软雅黑" w:eastAsia="微软雅黑" w:hAnsi="微软雅黑"/>
        </w:rPr>
      </w:pPr>
      <w:bookmarkStart w:id="0" w:name="_Toc42175166"/>
      <w:r w:rsidRPr="00207D85">
        <w:rPr>
          <w:rFonts w:ascii="微软雅黑" w:eastAsia="微软雅黑" w:hAnsi="微软雅黑" w:hint="eastAsia"/>
        </w:rPr>
        <w:t>1-</w:t>
      </w:r>
      <w:r w:rsidR="00415F2E" w:rsidRPr="00207D85">
        <w:rPr>
          <w:rFonts w:ascii="微软雅黑" w:eastAsia="微软雅黑" w:hAnsi="微软雅黑" w:hint="eastAsia"/>
        </w:rPr>
        <w:t>背景介绍</w:t>
      </w:r>
      <w:bookmarkEnd w:id="0"/>
    </w:p>
    <w:p w14:paraId="203224F5" w14:textId="342564BD" w:rsidR="00415F2E" w:rsidRPr="00207D85" w:rsidRDefault="00221D5D" w:rsidP="00932AD1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由于后续需要与保司合作共同推广2</w:t>
      </w:r>
      <w:r w:rsidRPr="00207D85">
        <w:rPr>
          <w:rFonts w:ascii="微软雅黑" w:eastAsia="微软雅黑" w:hAnsi="微软雅黑"/>
        </w:rPr>
        <w:t>C</w:t>
      </w:r>
      <w:r w:rsidRPr="00207D85">
        <w:rPr>
          <w:rFonts w:ascii="微软雅黑" w:eastAsia="微软雅黑" w:hAnsi="微软雅黑" w:hint="eastAsia"/>
        </w:rPr>
        <w:t>业务，为与2</w:t>
      </w:r>
      <w:r w:rsidRPr="00207D85">
        <w:rPr>
          <w:rFonts w:ascii="微软雅黑" w:eastAsia="微软雅黑" w:hAnsi="微软雅黑"/>
        </w:rPr>
        <w:t>B</w:t>
      </w:r>
      <w:r w:rsidRPr="00207D85">
        <w:rPr>
          <w:rFonts w:ascii="微软雅黑" w:eastAsia="微软雅黑" w:hAnsi="微软雅黑" w:hint="eastAsia"/>
        </w:rPr>
        <w:t>业务做区分，特提此</w:t>
      </w:r>
      <w:r w:rsidR="00932AD1" w:rsidRPr="00207D85">
        <w:rPr>
          <w:rFonts w:ascii="微软雅黑" w:eastAsia="微软雅黑" w:hAnsi="微软雅黑" w:hint="eastAsia"/>
        </w:rPr>
        <w:t>微信</w:t>
      </w:r>
      <w:r w:rsidR="002D186C" w:rsidRPr="00207D85">
        <w:rPr>
          <w:rFonts w:ascii="微软雅黑" w:eastAsia="微软雅黑" w:hAnsi="微软雅黑" w:hint="eastAsia"/>
        </w:rPr>
        <w:t>服务号</w:t>
      </w:r>
      <w:r w:rsidRPr="00207D85">
        <w:rPr>
          <w:rFonts w:ascii="微软雅黑" w:eastAsia="微软雅黑" w:hAnsi="微软雅黑" w:hint="eastAsia"/>
        </w:rPr>
        <w:t>平台搭建需求，用于承接转化用户</w:t>
      </w:r>
      <w:r w:rsidR="00932AD1" w:rsidRPr="00207D85">
        <w:rPr>
          <w:rFonts w:ascii="微软雅黑" w:eastAsia="微软雅黑" w:hAnsi="微软雅黑" w:hint="eastAsia"/>
        </w:rPr>
        <w:t>、</w:t>
      </w:r>
      <w:r w:rsidRPr="00207D85">
        <w:rPr>
          <w:rFonts w:ascii="微软雅黑" w:eastAsia="微软雅黑" w:hAnsi="微软雅黑" w:hint="eastAsia"/>
        </w:rPr>
        <w:t>用户转化的闭环</w:t>
      </w:r>
      <w:r w:rsidR="00A92185" w:rsidRPr="00207D85">
        <w:rPr>
          <w:rFonts w:ascii="微软雅黑" w:eastAsia="微软雅黑" w:hAnsi="微软雅黑" w:hint="eastAsia"/>
        </w:rPr>
        <w:t>及将用户从</w:t>
      </w:r>
      <w:r w:rsidR="00C725B7" w:rsidRPr="00207D85">
        <w:rPr>
          <w:rFonts w:ascii="微软雅黑" w:eastAsia="微软雅黑" w:hAnsi="微软雅黑" w:hint="eastAsia"/>
        </w:rPr>
        <w:t>微信服务号</w:t>
      </w:r>
      <w:r w:rsidR="00A92185" w:rsidRPr="00207D85">
        <w:rPr>
          <w:rFonts w:ascii="微软雅黑" w:eastAsia="微软雅黑" w:hAnsi="微软雅黑" w:hint="eastAsia"/>
        </w:rPr>
        <w:t>内导流至微信群里实现后续的保险等业务转化</w:t>
      </w:r>
      <w:r w:rsidRPr="00207D85">
        <w:rPr>
          <w:rFonts w:ascii="微软雅黑" w:eastAsia="微软雅黑" w:hAnsi="微软雅黑" w:hint="eastAsia"/>
        </w:rPr>
        <w:t>。</w:t>
      </w:r>
    </w:p>
    <w:p w14:paraId="00E7B55C" w14:textId="0C1B68C6" w:rsidR="00221D5D" w:rsidRPr="00207D85" w:rsidRDefault="00221D5D" w:rsidP="00221D5D">
      <w:pPr>
        <w:pStyle w:val="1"/>
        <w:rPr>
          <w:rFonts w:ascii="微软雅黑" w:eastAsia="微软雅黑" w:hAnsi="微软雅黑"/>
        </w:rPr>
      </w:pPr>
      <w:bookmarkStart w:id="1" w:name="_Toc42175167"/>
      <w:r w:rsidRPr="00207D85">
        <w:rPr>
          <w:rFonts w:ascii="微软雅黑" w:eastAsia="微软雅黑" w:hAnsi="微软雅黑" w:hint="eastAsia"/>
        </w:rPr>
        <w:lastRenderedPageBreak/>
        <w:t>2-</w:t>
      </w:r>
      <w:r w:rsidR="002D186C" w:rsidRPr="00207D85">
        <w:rPr>
          <w:rFonts w:ascii="微软雅黑" w:eastAsia="微软雅黑" w:hAnsi="微软雅黑" w:hint="eastAsia"/>
        </w:rPr>
        <w:t>服务号</w:t>
      </w:r>
      <w:r w:rsidR="00AC7898" w:rsidRPr="00207D85">
        <w:rPr>
          <w:rFonts w:ascii="微软雅黑" w:eastAsia="微软雅黑" w:hAnsi="微软雅黑" w:hint="eastAsia"/>
        </w:rPr>
        <w:t>平台逻辑</w:t>
      </w:r>
      <w:bookmarkEnd w:id="1"/>
    </w:p>
    <w:p w14:paraId="73EF736A" w14:textId="4E70524D" w:rsidR="00593750" w:rsidRPr="00207D85" w:rsidRDefault="00593750" w:rsidP="00BD5C13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搭建该</w:t>
      </w:r>
      <w:r w:rsidR="00C725B7" w:rsidRPr="00207D85">
        <w:rPr>
          <w:rFonts w:ascii="微软雅黑" w:eastAsia="微软雅黑" w:hAnsi="微软雅黑" w:hint="eastAsia"/>
        </w:rPr>
        <w:t>微信服务号</w:t>
      </w:r>
      <w:r w:rsidR="00A92185" w:rsidRPr="00207D85">
        <w:rPr>
          <w:rFonts w:ascii="微软雅黑" w:eastAsia="微软雅黑" w:hAnsi="微软雅黑" w:hint="eastAsia"/>
        </w:rPr>
        <w:t>的主要目的：</w:t>
      </w:r>
      <w:r w:rsidR="00C178C9" w:rsidRPr="00207D85">
        <w:rPr>
          <w:rFonts w:ascii="微软雅黑" w:eastAsia="微软雅黑" w:hAnsi="微软雅黑" w:hint="eastAsia"/>
        </w:rPr>
        <w:t>1、承接前端广告投放获得的新用户；2、用户关注公众内实现产品服务及交易闭环；3、</w:t>
      </w:r>
      <w:r w:rsidR="002D601B" w:rsidRPr="00207D85">
        <w:rPr>
          <w:rFonts w:ascii="微软雅黑" w:eastAsia="微软雅黑" w:hAnsi="微软雅黑" w:hint="eastAsia"/>
        </w:rPr>
        <w:t>将用户引导至微信群里进行后续保险业务的运营转化。</w:t>
      </w:r>
    </w:p>
    <w:p w14:paraId="46124258" w14:textId="748C6409" w:rsidR="002D601B" w:rsidRPr="00207D85" w:rsidRDefault="002D601B" w:rsidP="00BD5C13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整体用户的转化逻辑如下图所示：</w:t>
      </w:r>
    </w:p>
    <w:p w14:paraId="48E69618" w14:textId="00536846" w:rsidR="002D601B" w:rsidRPr="00207D85" w:rsidRDefault="002D601B" w:rsidP="002D60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用户通过前端广告投放对服务内容产生兴趣并注册；</w:t>
      </w:r>
    </w:p>
    <w:p w14:paraId="63AD0987" w14:textId="18B99486" w:rsidR="002D601B" w:rsidRPr="00207D85" w:rsidRDefault="002D601B" w:rsidP="002D60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注册后用户通过扫码及复制</w:t>
      </w:r>
      <w:r w:rsidR="002D186C" w:rsidRPr="00207D85">
        <w:rPr>
          <w:rFonts w:ascii="微软雅黑" w:eastAsia="微软雅黑" w:hAnsi="微软雅黑" w:hint="eastAsia"/>
        </w:rPr>
        <w:t>服务号</w:t>
      </w:r>
      <w:r w:rsidRPr="00207D85">
        <w:rPr>
          <w:rFonts w:ascii="微软雅黑" w:eastAsia="微软雅黑" w:hAnsi="微软雅黑" w:hint="eastAsia"/>
        </w:rPr>
        <w:t>等</w:t>
      </w:r>
      <w:r w:rsidR="005F2E9E" w:rsidRPr="00207D85">
        <w:rPr>
          <w:rFonts w:ascii="微软雅黑" w:eastAsia="微软雅黑" w:hAnsi="微软雅黑" w:hint="eastAsia"/>
        </w:rPr>
        <w:t>关注微信服务号，</w:t>
      </w:r>
      <w:r w:rsidR="00DD03E1" w:rsidRPr="00207D85">
        <w:rPr>
          <w:rFonts w:ascii="微软雅黑" w:eastAsia="微软雅黑" w:hAnsi="微软雅黑" w:hint="eastAsia"/>
        </w:rPr>
        <w:t>进入微信服务号环境；</w:t>
      </w:r>
    </w:p>
    <w:p w14:paraId="261548F8" w14:textId="27413FC0" w:rsidR="00DD03E1" w:rsidRPr="00207D85" w:rsidRDefault="00BD5C13" w:rsidP="002D60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用户在微信服务号内实现健康相关产品的购买转化及支付闭环。</w:t>
      </w:r>
    </w:p>
    <w:p w14:paraId="0D377F72" w14:textId="35C0BCAF" w:rsidR="00BD5C13" w:rsidRPr="00207D85" w:rsidRDefault="00BD5C13" w:rsidP="002D60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将用户导流至微信群内做保险转化；</w:t>
      </w:r>
    </w:p>
    <w:p w14:paraId="1C1EC542" w14:textId="567F7C6A" w:rsidR="00AC7898" w:rsidRPr="00207D85" w:rsidRDefault="00826668" w:rsidP="007E03D0">
      <w:pPr>
        <w:jc w:val="center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/>
          <w:noProof/>
        </w:rPr>
        <w:drawing>
          <wp:inline distT="0" distB="0" distL="0" distR="0" wp14:anchorId="36033DDD" wp14:editId="6228EA88">
            <wp:extent cx="5274310" cy="7613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A7E3" w14:textId="49380A84" w:rsidR="007E03D0" w:rsidRPr="00207D85" w:rsidRDefault="007E03D0" w:rsidP="00BD5C13">
      <w:pPr>
        <w:jc w:val="center"/>
        <w:rPr>
          <w:rFonts w:ascii="微软雅黑" w:eastAsia="微软雅黑" w:hAnsi="微软雅黑"/>
          <w:sz w:val="18"/>
          <w:szCs w:val="18"/>
        </w:rPr>
      </w:pPr>
      <w:r w:rsidRPr="00207D85">
        <w:rPr>
          <w:rFonts w:ascii="微软雅黑" w:eastAsia="微软雅黑" w:hAnsi="微软雅黑" w:hint="eastAsia"/>
          <w:sz w:val="18"/>
          <w:szCs w:val="18"/>
        </w:rPr>
        <w:t>图1-</w:t>
      </w:r>
      <w:r w:rsidR="002D186C" w:rsidRPr="00207D85">
        <w:rPr>
          <w:rFonts w:ascii="微软雅黑" w:eastAsia="微软雅黑" w:hAnsi="微软雅黑" w:hint="eastAsia"/>
          <w:sz w:val="18"/>
          <w:szCs w:val="18"/>
        </w:rPr>
        <w:t>服务号</w:t>
      </w:r>
      <w:r w:rsidRPr="00207D85">
        <w:rPr>
          <w:rFonts w:ascii="微软雅黑" w:eastAsia="微软雅黑" w:hAnsi="微软雅黑" w:hint="eastAsia"/>
          <w:sz w:val="18"/>
          <w:szCs w:val="18"/>
        </w:rPr>
        <w:t>平台用户转化逻辑</w:t>
      </w:r>
    </w:p>
    <w:p w14:paraId="30E7D578" w14:textId="412A0A48" w:rsidR="009C7C0B" w:rsidRPr="00207D85" w:rsidRDefault="009C7C0B" w:rsidP="009C7C0B">
      <w:pPr>
        <w:pStyle w:val="1"/>
        <w:rPr>
          <w:rFonts w:ascii="微软雅黑" w:eastAsia="微软雅黑" w:hAnsi="微软雅黑"/>
        </w:rPr>
      </w:pPr>
      <w:bookmarkStart w:id="2" w:name="_Toc42175168"/>
      <w:r w:rsidRPr="00207D85">
        <w:rPr>
          <w:rFonts w:ascii="微软雅黑" w:eastAsia="微软雅黑" w:hAnsi="微软雅黑" w:hint="eastAsia"/>
        </w:rPr>
        <w:t>3-</w:t>
      </w:r>
      <w:r w:rsidR="00E1185F" w:rsidRPr="00207D85">
        <w:rPr>
          <w:rFonts w:ascii="微软雅黑" w:eastAsia="微软雅黑" w:hAnsi="微软雅黑" w:hint="eastAsia"/>
        </w:rPr>
        <w:t>功能界面及业务流程</w:t>
      </w:r>
      <w:bookmarkEnd w:id="2"/>
    </w:p>
    <w:p w14:paraId="1CA74D19" w14:textId="77777777" w:rsidR="00E1185F" w:rsidRPr="00207D85" w:rsidRDefault="00E1185F" w:rsidP="00E1185F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服务号共分为三大功能模块，分别为：好礼、商城、我的。</w:t>
      </w:r>
    </w:p>
    <w:p w14:paraId="2EEC6FC5" w14:textId="77777777" w:rsidR="00790E02" w:rsidRDefault="00E1185F" w:rsidP="00790E02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其中“好礼”主要满足用户运营及用户活跃相关需求</w:t>
      </w:r>
      <w:r w:rsidR="003F2D7F">
        <w:rPr>
          <w:rFonts w:ascii="微软雅黑" w:eastAsia="微软雅黑" w:hAnsi="微软雅黑" w:hint="eastAsia"/>
        </w:rPr>
        <w:t>；</w:t>
      </w:r>
    </w:p>
    <w:p w14:paraId="59ABE28E" w14:textId="2683F220" w:rsidR="00E1185F" w:rsidRPr="00207D85" w:rsidRDefault="00E1185F" w:rsidP="00790E02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“商城”模块主要接入第三方有赞商城，方便用户购买服务产品等。</w:t>
      </w:r>
    </w:p>
    <w:p w14:paraId="321F556D" w14:textId="3208DF1A" w:rsidR="00E1185F" w:rsidRPr="00207D85" w:rsidRDefault="00E1185F" w:rsidP="00E1185F">
      <w:pPr>
        <w:ind w:firstLineChars="200" w:firstLine="42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“我的”主要包含个人中心，</w:t>
      </w:r>
      <w:r w:rsidR="0017338D" w:rsidRPr="00207D85">
        <w:rPr>
          <w:rFonts w:ascii="微软雅黑" w:eastAsia="微软雅黑" w:hAnsi="微软雅黑" w:hint="eastAsia"/>
        </w:rPr>
        <w:t>我的客服</w:t>
      </w:r>
      <w:r w:rsidRPr="00207D85">
        <w:rPr>
          <w:rFonts w:ascii="微软雅黑" w:eastAsia="微软雅黑" w:hAnsi="微软雅黑" w:hint="eastAsia"/>
        </w:rPr>
        <w:t>；个人中心可以实现用户的注册登陆以及查看相关订单及服务的功能。</w:t>
      </w:r>
    </w:p>
    <w:p w14:paraId="2FFE3684" w14:textId="1CB90F8D" w:rsidR="00E1185F" w:rsidRDefault="00A43A22" w:rsidP="00A43A22">
      <w:pPr>
        <w:pStyle w:val="2"/>
        <w:rPr>
          <w:rFonts w:ascii="微软雅黑" w:eastAsia="微软雅黑" w:hAnsi="微软雅黑"/>
        </w:rPr>
      </w:pPr>
      <w:bookmarkStart w:id="3" w:name="_Toc42175169"/>
      <w:r w:rsidRPr="00207D85">
        <w:rPr>
          <w:rFonts w:ascii="微软雅黑" w:eastAsia="微软雅黑" w:hAnsi="微软雅黑" w:hint="eastAsia"/>
        </w:rPr>
        <w:lastRenderedPageBreak/>
        <w:t>3</w:t>
      </w:r>
      <w:r w:rsidRPr="00207D85">
        <w:rPr>
          <w:rFonts w:ascii="微软雅黑" w:eastAsia="微软雅黑" w:hAnsi="微软雅黑"/>
        </w:rPr>
        <w:t>.1-</w:t>
      </w:r>
      <w:r w:rsidRPr="00207D85">
        <w:rPr>
          <w:rFonts w:ascii="微软雅黑" w:eastAsia="微软雅黑" w:hAnsi="微软雅黑" w:hint="eastAsia"/>
        </w:rPr>
        <w:t>服务号总体功能说明</w:t>
      </w:r>
      <w:bookmarkEnd w:id="3"/>
    </w:p>
    <w:p w14:paraId="467E4317" w14:textId="072EBE06" w:rsidR="00E1185F" w:rsidRPr="00207D85" w:rsidRDefault="005B5491" w:rsidP="00E1185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3CA6ED" wp14:editId="5F46E4AB">
            <wp:extent cx="5274310" cy="2623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ABA" w14:textId="0BDB3661" w:rsidR="00E1185F" w:rsidRDefault="00E1185F" w:rsidP="00E1185F">
      <w:pPr>
        <w:jc w:val="center"/>
        <w:rPr>
          <w:rFonts w:ascii="微软雅黑" w:eastAsia="微软雅黑" w:hAnsi="微软雅黑"/>
          <w:sz w:val="18"/>
          <w:szCs w:val="18"/>
        </w:rPr>
      </w:pPr>
      <w:r w:rsidRPr="00207D85">
        <w:rPr>
          <w:rFonts w:ascii="微软雅黑" w:eastAsia="微软雅黑" w:hAnsi="微软雅黑" w:hint="eastAsia"/>
          <w:sz w:val="18"/>
          <w:szCs w:val="18"/>
        </w:rPr>
        <w:t>图</w:t>
      </w:r>
      <w:r w:rsidR="00BC5023" w:rsidRPr="00207D85">
        <w:rPr>
          <w:rFonts w:ascii="微软雅黑" w:eastAsia="微软雅黑" w:hAnsi="微软雅黑" w:hint="eastAsia"/>
          <w:sz w:val="18"/>
          <w:szCs w:val="18"/>
        </w:rPr>
        <w:t>2</w:t>
      </w:r>
      <w:r w:rsidRPr="00207D85">
        <w:rPr>
          <w:rFonts w:ascii="微软雅黑" w:eastAsia="微软雅黑" w:hAnsi="微软雅黑" w:hint="eastAsia"/>
          <w:sz w:val="18"/>
          <w:szCs w:val="18"/>
        </w:rPr>
        <w:t>-服务号总体框架</w:t>
      </w:r>
    </w:p>
    <w:p w14:paraId="73C1E952" w14:textId="77777777" w:rsidR="00790E02" w:rsidRDefault="00790E02" w:rsidP="00E1185F">
      <w:pPr>
        <w:jc w:val="center"/>
        <w:rPr>
          <w:rFonts w:ascii="微软雅黑" w:eastAsia="微软雅黑" w:hAnsi="微软雅黑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0E02" w14:paraId="45B1ECB2" w14:textId="77777777" w:rsidTr="00790E02">
        <w:tc>
          <w:tcPr>
            <w:tcW w:w="2765" w:type="dxa"/>
          </w:tcPr>
          <w:p w14:paraId="35FE3F8F" w14:textId="105FE7F7" w:rsidR="00790E02" w:rsidRPr="00790E02" w:rsidRDefault="00790E02" w:rsidP="00790E02">
            <w:pPr>
              <w:rPr>
                <w:rFonts w:ascii="微软雅黑" w:eastAsia="微软雅黑" w:hAnsi="微软雅黑"/>
                <w:sz w:val="15"/>
                <w:szCs w:val="15"/>
                <w:highlight w:val="yellow"/>
              </w:rPr>
            </w:pPr>
            <w:r w:rsidRPr="00790E02">
              <w:rPr>
                <w:rFonts w:ascii="微软雅黑" w:eastAsia="微软雅黑" w:hAnsi="微软雅黑" w:hint="eastAsia"/>
                <w:sz w:val="15"/>
                <w:szCs w:val="15"/>
                <w:highlight w:val="yellow"/>
              </w:rPr>
              <w:t>安心健康管家公众号 </w:t>
            </w:r>
          </w:p>
        </w:tc>
        <w:tc>
          <w:tcPr>
            <w:tcW w:w="2765" w:type="dxa"/>
          </w:tcPr>
          <w:p w14:paraId="75D92F6E" w14:textId="283FB88F" w:rsidR="00790E02" w:rsidRPr="00790E02" w:rsidRDefault="00790E02" w:rsidP="00790E02">
            <w:pPr>
              <w:rPr>
                <w:rFonts w:ascii="微软雅黑" w:eastAsia="微软雅黑" w:hAnsi="微软雅黑"/>
                <w:sz w:val="15"/>
                <w:szCs w:val="15"/>
                <w:highlight w:val="yellow"/>
              </w:rPr>
            </w:pPr>
            <w:r w:rsidRPr="00790E02">
              <w:rPr>
                <w:rFonts w:ascii="微软雅黑" w:eastAsia="微软雅黑" w:hAnsi="微软雅黑" w:hint="eastAsia"/>
                <w:sz w:val="15"/>
                <w:szCs w:val="15"/>
                <w:highlight w:val="yellow"/>
              </w:rPr>
              <w:t>账号：</w:t>
            </w:r>
            <w:r w:rsidRPr="00790E02">
              <w:rPr>
                <w:rFonts w:ascii="微软雅黑" w:eastAsia="微软雅黑" w:hAnsi="微软雅黑"/>
                <w:sz w:val="15"/>
                <w:szCs w:val="15"/>
                <w:highlight w:val="yellow"/>
              </w:rPr>
              <w:t>yingxiao@healthlink.cn</w:t>
            </w:r>
          </w:p>
        </w:tc>
        <w:tc>
          <w:tcPr>
            <w:tcW w:w="2766" w:type="dxa"/>
          </w:tcPr>
          <w:p w14:paraId="27FD910A" w14:textId="2F981E84" w:rsidR="00790E02" w:rsidRPr="00790E02" w:rsidRDefault="00790E02" w:rsidP="00790E0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90E02">
              <w:rPr>
                <w:rFonts w:ascii="微软雅黑" w:eastAsia="微软雅黑" w:hAnsi="微软雅黑" w:hint="eastAsia"/>
                <w:sz w:val="15"/>
                <w:szCs w:val="15"/>
                <w:highlight w:val="yellow"/>
              </w:rPr>
              <w:t>密码：</w:t>
            </w:r>
            <w:r w:rsidRPr="00790E02">
              <w:rPr>
                <w:rFonts w:ascii="微软雅黑" w:eastAsia="微软雅黑" w:hAnsi="微软雅黑"/>
                <w:sz w:val="15"/>
                <w:szCs w:val="15"/>
                <w:highlight w:val="yellow"/>
              </w:rPr>
              <w:t>shanhu1258</w:t>
            </w:r>
          </w:p>
        </w:tc>
      </w:tr>
    </w:tbl>
    <w:p w14:paraId="2F2BF095" w14:textId="36563208" w:rsidR="002D186C" w:rsidRPr="00790E02" w:rsidRDefault="004F41C8" w:rsidP="00790E02">
      <w:pPr>
        <w:ind w:firstLineChars="200" w:firstLine="420"/>
        <w:rPr>
          <w:rFonts w:ascii="微软雅黑" w:eastAsia="微软雅黑" w:hAnsi="微软雅黑"/>
        </w:rPr>
      </w:pPr>
      <w:r w:rsidRPr="00790E02">
        <w:rPr>
          <w:rFonts w:ascii="微软雅黑" w:eastAsia="微软雅黑" w:hAnsi="微软雅黑" w:hint="eastAsia"/>
        </w:rPr>
        <w:t>用户通过前端投放广告点击进入微信服务号，</w:t>
      </w:r>
      <w:r w:rsidR="00BC5023" w:rsidRPr="00790E02">
        <w:rPr>
          <w:rFonts w:ascii="微软雅黑" w:eastAsia="微软雅黑" w:hAnsi="微软雅黑" w:hint="eastAsia"/>
        </w:rPr>
        <w:t>如使用签到/商城/个人中心模块需先进行手机号注册，如需要查看</w:t>
      </w:r>
      <w:r w:rsidR="00E4555E" w:rsidRPr="00790E02">
        <w:rPr>
          <w:rFonts w:ascii="微软雅黑" w:eastAsia="微软雅黑" w:hAnsi="微软雅黑" w:hint="eastAsia"/>
        </w:rPr>
        <w:t>“</w:t>
      </w:r>
      <w:r w:rsidR="00BC5023" w:rsidRPr="00790E02">
        <w:rPr>
          <w:rFonts w:ascii="微软雅黑" w:eastAsia="微软雅黑" w:hAnsi="微软雅黑" w:hint="eastAsia"/>
        </w:rPr>
        <w:t>个人中心-我的服务</w:t>
      </w:r>
      <w:r w:rsidR="00E4555E" w:rsidRPr="00790E02">
        <w:rPr>
          <w:rFonts w:ascii="微软雅黑" w:eastAsia="微软雅黑" w:hAnsi="微软雅黑" w:hint="eastAsia"/>
        </w:rPr>
        <w:t>”</w:t>
      </w:r>
      <w:r w:rsidR="00BC5023" w:rsidRPr="00790E02">
        <w:rPr>
          <w:rFonts w:ascii="微软雅黑" w:eastAsia="微软雅黑" w:hAnsi="微软雅黑" w:hint="eastAsia"/>
        </w:rPr>
        <w:t>详细功能，则需要填写姓名、身份证号、手机号、验证码信息。</w:t>
      </w:r>
      <w:r w:rsidR="00747168" w:rsidRPr="00790E02">
        <w:rPr>
          <w:rFonts w:ascii="微软雅黑" w:eastAsia="微软雅黑" w:hAnsi="微软雅黑" w:hint="eastAsia"/>
        </w:rPr>
        <w:t>在服务号内的相关转化路径参考下图：</w:t>
      </w:r>
    </w:p>
    <w:p w14:paraId="7E531672" w14:textId="3DF34C06" w:rsidR="00D949B6" w:rsidRPr="00207D85" w:rsidRDefault="00E86E02" w:rsidP="00D949B6">
      <w:pPr>
        <w:rPr>
          <w:rFonts w:ascii="微软雅黑" w:eastAsia="微软雅黑" w:hAnsi="微软雅黑"/>
        </w:rPr>
      </w:pPr>
      <w:r w:rsidRPr="00E86E02">
        <w:rPr>
          <w:rFonts w:ascii="微软雅黑" w:eastAsia="微软雅黑" w:hAnsi="微软雅黑"/>
          <w:noProof/>
        </w:rPr>
        <w:drawing>
          <wp:inline distT="0" distB="0" distL="0" distR="0" wp14:anchorId="170FBC68" wp14:editId="2B323D31">
            <wp:extent cx="5274310" cy="2522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B472" w14:textId="2CCC8BB1" w:rsidR="002D186C" w:rsidRPr="00207D85" w:rsidRDefault="002D186C" w:rsidP="002D186C">
      <w:pPr>
        <w:jc w:val="center"/>
        <w:rPr>
          <w:rFonts w:ascii="微软雅黑" w:eastAsia="微软雅黑" w:hAnsi="微软雅黑"/>
          <w:sz w:val="18"/>
          <w:szCs w:val="18"/>
        </w:rPr>
      </w:pPr>
      <w:r w:rsidRPr="00207D85">
        <w:rPr>
          <w:rFonts w:ascii="微软雅黑" w:eastAsia="微软雅黑" w:hAnsi="微软雅黑" w:hint="eastAsia"/>
          <w:sz w:val="18"/>
          <w:szCs w:val="18"/>
        </w:rPr>
        <w:t>图</w:t>
      </w:r>
      <w:r w:rsidR="0028230B" w:rsidRPr="00207D85">
        <w:rPr>
          <w:rFonts w:ascii="微软雅黑" w:eastAsia="微软雅黑" w:hAnsi="微软雅黑" w:hint="eastAsia"/>
          <w:sz w:val="18"/>
          <w:szCs w:val="18"/>
        </w:rPr>
        <w:t>4</w:t>
      </w:r>
      <w:r w:rsidRPr="00207D85">
        <w:rPr>
          <w:rFonts w:ascii="微软雅黑" w:eastAsia="微软雅黑" w:hAnsi="微软雅黑" w:hint="eastAsia"/>
          <w:sz w:val="18"/>
          <w:szCs w:val="18"/>
        </w:rPr>
        <w:t>-</w:t>
      </w:r>
      <w:r w:rsidR="00615F30" w:rsidRPr="00207D85">
        <w:rPr>
          <w:rFonts w:ascii="微软雅黑" w:eastAsia="微软雅黑" w:hAnsi="微软雅黑" w:hint="eastAsia"/>
          <w:sz w:val="18"/>
          <w:szCs w:val="18"/>
        </w:rPr>
        <w:t>用户进入服务号后转化路径</w:t>
      </w:r>
    </w:p>
    <w:p w14:paraId="1DEA01B8" w14:textId="3550A110" w:rsidR="00E1185F" w:rsidRPr="00207D85" w:rsidRDefault="00E1185F" w:rsidP="002D186C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5F5D51E4" w14:textId="2D26A538" w:rsidR="00A43A22" w:rsidRDefault="00A43A22" w:rsidP="00A43A22">
      <w:pPr>
        <w:pStyle w:val="2"/>
        <w:rPr>
          <w:rFonts w:ascii="微软雅黑" w:eastAsia="微软雅黑" w:hAnsi="微软雅黑"/>
        </w:rPr>
      </w:pPr>
      <w:bookmarkStart w:id="4" w:name="_Toc42175170"/>
      <w:r w:rsidRPr="00207D85">
        <w:rPr>
          <w:rFonts w:ascii="微软雅黑" w:eastAsia="微软雅黑" w:hAnsi="微软雅黑" w:hint="eastAsia"/>
        </w:rPr>
        <w:lastRenderedPageBreak/>
        <w:t>3</w:t>
      </w:r>
      <w:r w:rsidRPr="00207D85">
        <w:rPr>
          <w:rFonts w:ascii="微软雅黑" w:eastAsia="微软雅黑" w:hAnsi="微软雅黑"/>
        </w:rPr>
        <w:t>.</w:t>
      </w:r>
      <w:r w:rsidRPr="00207D85">
        <w:rPr>
          <w:rFonts w:ascii="微软雅黑" w:eastAsia="微软雅黑" w:hAnsi="微软雅黑" w:hint="eastAsia"/>
        </w:rPr>
        <w:t>2</w:t>
      </w:r>
      <w:r w:rsidRPr="00207D85">
        <w:rPr>
          <w:rFonts w:ascii="微软雅黑" w:eastAsia="微软雅黑" w:hAnsi="微软雅黑"/>
        </w:rPr>
        <w:t>-</w:t>
      </w:r>
      <w:r w:rsidRPr="00207D85">
        <w:rPr>
          <w:rFonts w:ascii="微软雅黑" w:eastAsia="微软雅黑" w:hAnsi="微软雅黑" w:hint="eastAsia"/>
        </w:rPr>
        <w:t>好礼模块功能说明</w:t>
      </w:r>
      <w:bookmarkEnd w:id="4"/>
      <w:r w:rsidRPr="00207D85">
        <w:rPr>
          <w:rFonts w:ascii="微软雅黑" w:eastAsia="微软雅黑" w:hAnsi="微软雅黑"/>
        </w:rPr>
        <w:t xml:space="preserve"> </w:t>
      </w:r>
    </w:p>
    <w:p w14:paraId="3E9D32EE" w14:textId="0ED5A75A" w:rsidR="004D70D4" w:rsidRPr="004D70D4" w:rsidRDefault="004D70D4" w:rsidP="004D70D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好礼签到</w:t>
      </w:r>
      <w:r w:rsidRPr="00207D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有赞直接提供链接形式，无需我方开发；</w:t>
      </w:r>
    </w:p>
    <w:p w14:paraId="08D4444A" w14:textId="75C4D5D0" w:rsidR="00D40A34" w:rsidRPr="00207D85" w:rsidRDefault="00D40A34" w:rsidP="00D40A34">
      <w:pPr>
        <w:pStyle w:val="2"/>
        <w:rPr>
          <w:rFonts w:ascii="微软雅黑" w:eastAsia="微软雅黑" w:hAnsi="微软雅黑"/>
        </w:rPr>
      </w:pPr>
      <w:bookmarkStart w:id="5" w:name="_Toc42175171"/>
      <w:r w:rsidRPr="00207D85">
        <w:rPr>
          <w:rFonts w:ascii="微软雅黑" w:eastAsia="微软雅黑" w:hAnsi="微软雅黑" w:hint="eastAsia"/>
        </w:rPr>
        <w:t>3</w:t>
      </w:r>
      <w:r w:rsidRPr="00207D85">
        <w:rPr>
          <w:rFonts w:ascii="微软雅黑" w:eastAsia="微软雅黑" w:hAnsi="微软雅黑"/>
        </w:rPr>
        <w:t>.</w:t>
      </w:r>
      <w:r w:rsidR="00790E02">
        <w:rPr>
          <w:rFonts w:ascii="微软雅黑" w:eastAsia="微软雅黑" w:hAnsi="微软雅黑" w:hint="eastAsia"/>
        </w:rPr>
        <w:t>3</w:t>
      </w:r>
      <w:r w:rsidRPr="00207D85">
        <w:rPr>
          <w:rFonts w:ascii="微软雅黑" w:eastAsia="微软雅黑" w:hAnsi="微软雅黑"/>
        </w:rPr>
        <w:t>-</w:t>
      </w:r>
      <w:r w:rsidRPr="00207D85">
        <w:rPr>
          <w:rFonts w:ascii="微软雅黑" w:eastAsia="微软雅黑" w:hAnsi="微软雅黑" w:hint="eastAsia"/>
        </w:rPr>
        <w:t>我的模块功能说明</w:t>
      </w:r>
      <w:bookmarkEnd w:id="5"/>
      <w:r w:rsidRPr="00207D85">
        <w:rPr>
          <w:rFonts w:ascii="微软雅黑" w:eastAsia="微软雅黑" w:hAnsi="微软雅黑"/>
        </w:rPr>
        <w:t xml:space="preserve"> </w:t>
      </w:r>
    </w:p>
    <w:p w14:paraId="3470D0EF" w14:textId="1D45E66A" w:rsidR="00D40A34" w:rsidRPr="00207D85" w:rsidRDefault="00D40A34" w:rsidP="00D40A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我的主要分</w:t>
      </w:r>
      <w:r w:rsidR="00326754">
        <w:rPr>
          <w:rFonts w:ascii="微软雅黑" w:eastAsia="微软雅黑" w:hAnsi="微软雅黑" w:hint="eastAsia"/>
        </w:rPr>
        <w:t>两</w:t>
      </w:r>
      <w:r w:rsidRPr="00207D85">
        <w:rPr>
          <w:rFonts w:ascii="微软雅黑" w:eastAsia="微软雅黑" w:hAnsi="微软雅黑" w:hint="eastAsia"/>
        </w:rPr>
        <w:t>个模块，分别为：个人中心/</w:t>
      </w:r>
      <w:r w:rsidR="00326754">
        <w:rPr>
          <w:rFonts w:ascii="微软雅黑" w:eastAsia="微软雅黑" w:hAnsi="微软雅黑" w:hint="eastAsia"/>
        </w:rPr>
        <w:t>我的客服</w:t>
      </w:r>
      <w:r w:rsidRPr="00207D85">
        <w:rPr>
          <w:rFonts w:ascii="微软雅黑" w:eastAsia="微软雅黑" w:hAnsi="微软雅黑" w:hint="eastAsia"/>
        </w:rPr>
        <w:t>；</w:t>
      </w:r>
    </w:p>
    <w:p w14:paraId="670C30D8" w14:textId="1B8340CE" w:rsidR="00D40A34" w:rsidRPr="00207D85" w:rsidRDefault="00D40A34" w:rsidP="00D40A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个人中心可进行登陆注册</w:t>
      </w:r>
      <w:r w:rsidR="00FD30A1">
        <w:rPr>
          <w:rFonts w:ascii="微软雅黑" w:eastAsia="微软雅黑" w:hAnsi="微软雅黑" w:hint="eastAsia"/>
        </w:rPr>
        <w:t>、</w:t>
      </w:r>
      <w:r w:rsidRPr="00207D85">
        <w:rPr>
          <w:rFonts w:ascii="微软雅黑" w:eastAsia="微软雅黑" w:hAnsi="微软雅黑" w:hint="eastAsia"/>
        </w:rPr>
        <w:t>查看我的订单</w:t>
      </w:r>
      <w:r w:rsidR="00FD30A1">
        <w:rPr>
          <w:rFonts w:ascii="微软雅黑" w:eastAsia="微软雅黑" w:hAnsi="微软雅黑" w:hint="eastAsia"/>
        </w:rPr>
        <w:t>、</w:t>
      </w:r>
      <w:r w:rsidRPr="00207D85">
        <w:rPr>
          <w:rFonts w:ascii="微软雅黑" w:eastAsia="微软雅黑" w:hAnsi="微软雅黑" w:hint="eastAsia"/>
        </w:rPr>
        <w:t>我的服务</w:t>
      </w:r>
      <w:r w:rsidR="00FD30A1">
        <w:rPr>
          <w:rFonts w:ascii="微软雅黑" w:eastAsia="微软雅黑" w:hAnsi="微软雅黑" w:hint="eastAsia"/>
        </w:rPr>
        <w:t>、我的优惠券</w:t>
      </w:r>
      <w:r w:rsidRPr="00207D85">
        <w:rPr>
          <w:rFonts w:ascii="微软雅黑" w:eastAsia="微软雅黑" w:hAnsi="微软雅黑" w:hint="eastAsia"/>
        </w:rPr>
        <w:t>功能；用户进行登陆注册功能与签到注册登陆功能一致。</w:t>
      </w:r>
    </w:p>
    <w:p w14:paraId="6E8BEEAC" w14:textId="7C7777B7" w:rsidR="00D40A34" w:rsidRPr="00207D85" w:rsidRDefault="00D40A34" w:rsidP="005309E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我的-个人中心：</w:t>
      </w:r>
    </w:p>
    <w:p w14:paraId="0950265D" w14:textId="1DF676E3" w:rsidR="00D40A34" w:rsidRPr="00207D85" w:rsidRDefault="003B2534" w:rsidP="00D40A34">
      <w:pPr>
        <w:pStyle w:val="a5"/>
        <w:ind w:left="420" w:firstLineChars="0" w:firstLine="0"/>
        <w:jc w:val="center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/>
          <w:noProof/>
        </w:rPr>
        <w:drawing>
          <wp:inline distT="0" distB="0" distL="0" distR="0" wp14:anchorId="133BA1A2" wp14:editId="3B1928A9">
            <wp:extent cx="2519516" cy="3854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024" cy="38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439" w14:textId="41C14CC8" w:rsidR="00D40A34" w:rsidRPr="00207D85" w:rsidRDefault="00D40A34" w:rsidP="00D40A34">
      <w:pPr>
        <w:jc w:val="center"/>
        <w:rPr>
          <w:rFonts w:ascii="微软雅黑" w:eastAsia="微软雅黑" w:hAnsi="微软雅黑"/>
          <w:sz w:val="18"/>
          <w:szCs w:val="18"/>
        </w:rPr>
      </w:pPr>
      <w:r w:rsidRPr="00207D85">
        <w:rPr>
          <w:rFonts w:ascii="微软雅黑" w:eastAsia="微软雅黑" w:hAnsi="微软雅黑" w:hint="eastAsia"/>
          <w:sz w:val="18"/>
          <w:szCs w:val="18"/>
        </w:rPr>
        <w:t>图1</w:t>
      </w:r>
      <w:r w:rsidR="004A04F2">
        <w:rPr>
          <w:rFonts w:ascii="微软雅黑" w:eastAsia="微软雅黑" w:hAnsi="微软雅黑"/>
          <w:sz w:val="18"/>
          <w:szCs w:val="18"/>
        </w:rPr>
        <w:t>1</w:t>
      </w:r>
      <w:r w:rsidRPr="00207D85">
        <w:rPr>
          <w:rFonts w:ascii="微软雅黑" w:eastAsia="微软雅黑" w:hAnsi="微软雅黑" w:hint="eastAsia"/>
          <w:sz w:val="18"/>
          <w:szCs w:val="18"/>
        </w:rPr>
        <w:t>-</w:t>
      </w:r>
      <w:r w:rsidR="00FD30A1">
        <w:rPr>
          <w:rFonts w:ascii="微软雅黑" w:eastAsia="微软雅黑" w:hAnsi="微软雅黑" w:hint="eastAsia"/>
          <w:sz w:val="18"/>
          <w:szCs w:val="18"/>
        </w:rPr>
        <w:t>“我的-个人中心”页面</w:t>
      </w:r>
    </w:p>
    <w:p w14:paraId="51D04991" w14:textId="77777777" w:rsidR="00790E02" w:rsidRPr="00207D85" w:rsidRDefault="006058BC" w:rsidP="00790E0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  <w:color w:val="000000" w:themeColor="text1"/>
        </w:rPr>
        <w:t>【我</w:t>
      </w:r>
      <w:r w:rsidR="00D40A34" w:rsidRPr="00207D85">
        <w:rPr>
          <w:rFonts w:ascii="微软雅黑" w:eastAsia="微软雅黑" w:hAnsi="微软雅黑" w:hint="eastAsia"/>
          <w:color w:val="000000" w:themeColor="text1"/>
        </w:rPr>
        <w:t>的订单</w:t>
      </w:r>
      <w:r w:rsidRPr="00207D85">
        <w:rPr>
          <w:rFonts w:ascii="微软雅黑" w:eastAsia="微软雅黑" w:hAnsi="微软雅黑" w:hint="eastAsia"/>
          <w:color w:val="000000" w:themeColor="text1"/>
        </w:rPr>
        <w:t>】</w:t>
      </w:r>
      <w:r w:rsidR="00790E02">
        <w:rPr>
          <w:rFonts w:ascii="微软雅黑" w:eastAsia="微软雅黑" w:hAnsi="微软雅黑" w:hint="eastAsia"/>
        </w:rPr>
        <w:t>有赞直接提供链接形式，无需我方开发；</w:t>
      </w:r>
    </w:p>
    <w:p w14:paraId="7E6DA27D" w14:textId="7D21D179" w:rsidR="002D3DF5" w:rsidRPr="00790E02" w:rsidRDefault="00D4447A" w:rsidP="00790E02">
      <w:pPr>
        <w:ind w:firstLineChars="200" w:firstLine="420"/>
        <w:rPr>
          <w:rFonts w:ascii="微软雅黑" w:eastAsia="微软雅黑" w:hAnsi="微软雅黑"/>
        </w:rPr>
      </w:pPr>
      <w:r w:rsidRPr="00790E02">
        <w:rPr>
          <w:rFonts w:ascii="微软雅黑" w:eastAsia="微软雅黑" w:hAnsi="微软雅黑" w:hint="eastAsia"/>
        </w:rPr>
        <w:t>【我的服务】</w:t>
      </w:r>
      <w:r w:rsidR="0059592E" w:rsidRPr="00790E02">
        <w:rPr>
          <w:rFonts w:ascii="微软雅黑" w:eastAsia="微软雅黑" w:hAnsi="微软雅黑" w:hint="eastAsia"/>
        </w:rPr>
        <w:t>用户使用“我的服务”</w:t>
      </w:r>
      <w:r w:rsidR="00917EAD" w:rsidRPr="00790E02">
        <w:rPr>
          <w:rFonts w:ascii="微软雅黑" w:eastAsia="微软雅黑" w:hAnsi="微软雅黑" w:hint="eastAsia"/>
        </w:rPr>
        <w:t>功能</w:t>
      </w:r>
      <w:r w:rsidR="00790E02">
        <w:rPr>
          <w:rFonts w:ascii="微软雅黑" w:eastAsia="微软雅黑" w:hAnsi="微软雅黑" w:hint="eastAsia"/>
        </w:rPr>
        <w:t>流程图如下方所示：</w:t>
      </w:r>
    </w:p>
    <w:p w14:paraId="3CA2EAA6" w14:textId="353337AD" w:rsidR="002D3DF5" w:rsidRPr="00207D85" w:rsidRDefault="003B28B7" w:rsidP="00D40A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8EBBAF2" wp14:editId="7D2F882C">
            <wp:extent cx="5274310" cy="171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我的-服务-用户转化路径（2.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F793" w14:textId="60615CCC" w:rsidR="002D3DF5" w:rsidRPr="00207D85" w:rsidRDefault="002D3DF5" w:rsidP="002D3DF5">
      <w:pPr>
        <w:jc w:val="center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07D85">
        <w:rPr>
          <w:rFonts w:ascii="微软雅黑" w:eastAsia="微软雅黑" w:hAnsi="微软雅黑" w:hint="eastAsia"/>
          <w:color w:val="000000" w:themeColor="text1"/>
          <w:sz w:val="18"/>
          <w:szCs w:val="18"/>
        </w:rPr>
        <w:t>图1</w:t>
      </w:r>
      <w:r w:rsidR="004A04F2">
        <w:rPr>
          <w:rFonts w:ascii="微软雅黑" w:eastAsia="微软雅黑" w:hAnsi="微软雅黑"/>
          <w:color w:val="000000" w:themeColor="text1"/>
          <w:sz w:val="18"/>
          <w:szCs w:val="18"/>
        </w:rPr>
        <w:t>2</w:t>
      </w:r>
      <w:r w:rsidRPr="00207D85">
        <w:rPr>
          <w:rFonts w:ascii="微软雅黑" w:eastAsia="微软雅黑" w:hAnsi="微软雅黑" w:hint="eastAsia"/>
          <w:color w:val="000000" w:themeColor="text1"/>
          <w:sz w:val="18"/>
          <w:szCs w:val="18"/>
        </w:rPr>
        <w:t>-用户点击我的服务流程图</w:t>
      </w:r>
    </w:p>
    <w:p w14:paraId="67475C33" w14:textId="1DC709E2" w:rsidR="002D3DF5" w:rsidRDefault="0003178A" w:rsidP="00D40A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用户在使用我的服务前需要先进行注册，填写姓名、身份证号并勾选《用户服务协议》，</w:t>
      </w:r>
      <w:r w:rsidR="00A9562A">
        <w:rPr>
          <w:rFonts w:ascii="微软雅黑" w:eastAsia="微软雅黑" w:hAnsi="微软雅黑" w:hint="eastAsia"/>
        </w:rPr>
        <w:t>（其中手机号无需用户再次填写，直接读取用户第一次注册服务号时填写的信息）；</w:t>
      </w:r>
      <w:r w:rsidRPr="00207D85">
        <w:rPr>
          <w:rFonts w:ascii="微软雅黑" w:eastAsia="微软雅黑" w:hAnsi="微软雅黑" w:hint="eastAsia"/>
        </w:rPr>
        <w:t>注册成功后跳转到激活卡页面填写卡号及密码，最终显示我的服务，包含已激活会员卡</w:t>
      </w:r>
      <w:r w:rsidR="00A53812" w:rsidRPr="00207D85">
        <w:rPr>
          <w:rFonts w:ascii="微软雅黑" w:eastAsia="微软雅黑" w:hAnsi="微软雅黑" w:hint="eastAsia"/>
        </w:rPr>
        <w:t>的</w:t>
      </w:r>
      <w:r w:rsidRPr="00207D85">
        <w:rPr>
          <w:rFonts w:ascii="微软雅黑" w:eastAsia="微软雅黑" w:hAnsi="微软雅黑" w:hint="eastAsia"/>
        </w:rPr>
        <w:t>对应服务。如用户需要绑定更多会员卡，可在我的</w:t>
      </w:r>
      <w:r w:rsidR="00C330EC">
        <w:rPr>
          <w:rFonts w:ascii="微软雅黑" w:eastAsia="微软雅黑" w:hAnsi="微软雅黑" w:hint="eastAsia"/>
        </w:rPr>
        <w:t>会员卡</w:t>
      </w:r>
      <w:r w:rsidRPr="00207D85">
        <w:rPr>
          <w:rFonts w:ascii="微软雅黑" w:eastAsia="微软雅黑" w:hAnsi="微软雅黑" w:hint="eastAsia"/>
        </w:rPr>
        <w:t>下方的功能菜单中处理。</w:t>
      </w:r>
      <w:r w:rsidR="00C330EC">
        <w:rPr>
          <w:rFonts w:ascii="微软雅黑" w:eastAsia="微软雅黑" w:hAnsi="微软雅黑" w:hint="eastAsia"/>
        </w:rPr>
        <w:t>用户点击对应的会员卡，在我的服务页面显示该会员卡的服务内容；</w:t>
      </w:r>
    </w:p>
    <w:p w14:paraId="77D2D2AE" w14:textId="06C961E5" w:rsidR="0059592E" w:rsidRPr="00207D85" w:rsidRDefault="0059592E" w:rsidP="00D40A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如用户不使用“我的服务”模块，则用户仅注册手机号之后即可使用签到等其他功能，无需填写姓名/身份证号信息；</w:t>
      </w:r>
    </w:p>
    <w:p w14:paraId="2BE4518C" w14:textId="4947A5EB" w:rsidR="00D40A34" w:rsidRPr="00207D85" w:rsidRDefault="000822E4" w:rsidP="00D40A34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B5025C" wp14:editId="6F867FB2">
            <wp:extent cx="5274310" cy="5553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332" w14:textId="1E58A9E4" w:rsidR="00FF7F43" w:rsidRDefault="00D40A34" w:rsidP="00A9562A">
      <w:pPr>
        <w:jc w:val="center"/>
        <w:rPr>
          <w:rFonts w:ascii="微软雅黑" w:eastAsia="微软雅黑" w:hAnsi="微软雅黑"/>
          <w:sz w:val="18"/>
          <w:szCs w:val="18"/>
        </w:rPr>
      </w:pPr>
      <w:bookmarkStart w:id="6" w:name="_Hlk41406564"/>
      <w:r w:rsidRPr="00207D85">
        <w:rPr>
          <w:rFonts w:ascii="微软雅黑" w:eastAsia="微软雅黑" w:hAnsi="微软雅黑" w:hint="eastAsia"/>
          <w:sz w:val="18"/>
          <w:szCs w:val="18"/>
        </w:rPr>
        <w:t>图1</w:t>
      </w:r>
      <w:r w:rsidR="004A04F2">
        <w:rPr>
          <w:rFonts w:ascii="微软雅黑" w:eastAsia="微软雅黑" w:hAnsi="微软雅黑"/>
          <w:sz w:val="18"/>
          <w:szCs w:val="18"/>
        </w:rPr>
        <w:t>3</w:t>
      </w:r>
      <w:r w:rsidRPr="00207D85">
        <w:rPr>
          <w:rFonts w:ascii="微软雅黑" w:eastAsia="微软雅黑" w:hAnsi="微软雅黑" w:hint="eastAsia"/>
          <w:sz w:val="18"/>
          <w:szCs w:val="18"/>
        </w:rPr>
        <w:t>-个人中心我的服务查看页面</w:t>
      </w:r>
      <w:bookmarkEnd w:id="6"/>
    </w:p>
    <w:p w14:paraId="77063A44" w14:textId="5D54A0FD" w:rsidR="00095315" w:rsidRDefault="00095315" w:rsidP="00A9562A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12B10505" w14:textId="3C5951D9" w:rsidR="00095315" w:rsidRPr="00272A1C" w:rsidRDefault="00272A1C" w:rsidP="00272A1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 w:rsidR="00790E02">
        <w:rPr>
          <w:rFonts w:ascii="微软雅黑" w:eastAsia="微软雅黑" w:hAnsi="微软雅黑" w:hint="eastAsia"/>
        </w:rPr>
        <w:t>“</w:t>
      </w:r>
      <w:r w:rsidR="00095315" w:rsidRPr="00272A1C">
        <w:rPr>
          <w:rFonts w:ascii="微软雅黑" w:eastAsia="微软雅黑" w:hAnsi="微软雅黑" w:hint="eastAsia"/>
        </w:rPr>
        <w:t>我的服务</w:t>
      </w:r>
      <w:r w:rsidR="00790E02">
        <w:rPr>
          <w:rFonts w:ascii="微软雅黑" w:eastAsia="微软雅黑" w:hAnsi="微软雅黑" w:hint="eastAsia"/>
        </w:rPr>
        <w:t>”</w:t>
      </w:r>
      <w:r w:rsidR="00095315" w:rsidRPr="00272A1C">
        <w:rPr>
          <w:rFonts w:ascii="微软雅黑" w:eastAsia="微软雅黑" w:hAnsi="微软雅黑" w:hint="eastAsia"/>
        </w:rPr>
        <w:t>包含的内容及实现路径参考下表</w:t>
      </w:r>
      <w:r>
        <w:rPr>
          <w:rFonts w:ascii="微软雅黑" w:eastAsia="微软雅黑" w:hAnsi="微软雅黑" w:hint="eastAsia"/>
        </w:rPr>
        <w:t>：</w:t>
      </w:r>
    </w:p>
    <w:p w14:paraId="69E0CB9C" w14:textId="49A5B4D1" w:rsidR="00095315" w:rsidRPr="00A9562A" w:rsidRDefault="00272A1C" w:rsidP="00790E02">
      <w:pPr>
        <w:jc w:val="center"/>
        <w:rPr>
          <w:rFonts w:ascii="微软雅黑" w:eastAsia="微软雅黑" w:hAnsi="微软雅黑"/>
          <w:sz w:val="18"/>
          <w:szCs w:val="18"/>
        </w:rPr>
      </w:pPr>
      <w:r w:rsidRPr="00272A1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61FAF74" wp14:editId="3BA24481">
            <wp:extent cx="5274310" cy="1163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DAF2" w14:textId="50191B68" w:rsidR="00F10DA4" w:rsidRPr="00207D85" w:rsidRDefault="00F10DA4" w:rsidP="00F10DA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207D85">
        <w:rPr>
          <w:rFonts w:ascii="微软雅黑" w:eastAsia="微软雅黑" w:hAnsi="微软雅黑" w:hint="eastAsia"/>
        </w:rPr>
        <w:t>【我的优惠券】</w:t>
      </w:r>
      <w:r w:rsidR="00F92E70">
        <w:rPr>
          <w:rFonts w:ascii="微软雅黑" w:eastAsia="微软雅黑" w:hAnsi="微软雅黑" w:hint="eastAsia"/>
        </w:rPr>
        <w:t>有赞直接提供链接形式，无需我方开发；</w:t>
      </w:r>
    </w:p>
    <w:p w14:paraId="2744177F" w14:textId="3581E74F" w:rsidR="003B2534" w:rsidRPr="004D70D4" w:rsidRDefault="003B2534" w:rsidP="004D70D4">
      <w:pPr>
        <w:ind w:firstLineChars="200" w:firstLine="420"/>
        <w:rPr>
          <w:rFonts w:ascii="微软雅黑" w:eastAsia="微软雅黑" w:hAnsi="微软雅黑"/>
        </w:rPr>
      </w:pPr>
      <w:r w:rsidRPr="00790E02">
        <w:rPr>
          <w:rFonts w:ascii="微软雅黑" w:eastAsia="微软雅黑" w:hAnsi="微软雅黑" w:hint="eastAsia"/>
        </w:rPr>
        <w:t>【我的客服】</w:t>
      </w:r>
      <w:r w:rsidR="00A62A08" w:rsidRPr="00790E02">
        <w:rPr>
          <w:rFonts w:ascii="微软雅黑" w:eastAsia="微软雅黑" w:hAnsi="微软雅黑" w:hint="eastAsia"/>
        </w:rPr>
        <w:t>有赞直接提供链接形式，无需我方开发；</w:t>
      </w:r>
    </w:p>
    <w:sectPr w:rsidR="003B2534" w:rsidRPr="004D70D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0C285" w14:textId="77777777" w:rsidR="005848DF" w:rsidRDefault="005848DF" w:rsidP="00D949B6">
      <w:r>
        <w:separator/>
      </w:r>
    </w:p>
  </w:endnote>
  <w:endnote w:type="continuationSeparator" w:id="0">
    <w:p w14:paraId="0ECCC0E5" w14:textId="77777777" w:rsidR="005848DF" w:rsidRDefault="005848DF" w:rsidP="00D9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373118"/>
      <w:docPartObj>
        <w:docPartGallery w:val="Page Numbers (Bottom of Page)"/>
        <w:docPartUnique/>
      </w:docPartObj>
    </w:sdtPr>
    <w:sdtEndPr/>
    <w:sdtContent>
      <w:p w14:paraId="5701E095" w14:textId="04494035" w:rsidR="0028230B" w:rsidRDefault="002823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8908D2" w14:textId="77777777" w:rsidR="0028230B" w:rsidRDefault="002823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FC773" w14:textId="77777777" w:rsidR="005848DF" w:rsidRDefault="005848DF" w:rsidP="00D949B6">
      <w:r>
        <w:separator/>
      </w:r>
    </w:p>
  </w:footnote>
  <w:footnote w:type="continuationSeparator" w:id="0">
    <w:p w14:paraId="4AE1E6D4" w14:textId="77777777" w:rsidR="005848DF" w:rsidRDefault="005848DF" w:rsidP="00D9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4556"/>
    <w:multiLevelType w:val="hybridMultilevel"/>
    <w:tmpl w:val="5CA80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84593"/>
    <w:multiLevelType w:val="hybridMultilevel"/>
    <w:tmpl w:val="419C7B80"/>
    <w:lvl w:ilvl="0" w:tplc="01CC4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500BB"/>
    <w:multiLevelType w:val="hybridMultilevel"/>
    <w:tmpl w:val="D88AD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332B72"/>
    <w:multiLevelType w:val="hybridMultilevel"/>
    <w:tmpl w:val="3D241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6"/>
    <w:rsid w:val="00030629"/>
    <w:rsid w:val="0003178A"/>
    <w:rsid w:val="00033341"/>
    <w:rsid w:val="000822E4"/>
    <w:rsid w:val="00095315"/>
    <w:rsid w:val="000C3B18"/>
    <w:rsid w:val="000D3A59"/>
    <w:rsid w:val="000D4AF3"/>
    <w:rsid w:val="0014450E"/>
    <w:rsid w:val="00164511"/>
    <w:rsid w:val="0017338D"/>
    <w:rsid w:val="00176CD3"/>
    <w:rsid w:val="001935F5"/>
    <w:rsid w:val="001E2642"/>
    <w:rsid w:val="001E57E3"/>
    <w:rsid w:val="001F1D3F"/>
    <w:rsid w:val="001F74A9"/>
    <w:rsid w:val="00207D85"/>
    <w:rsid w:val="00220789"/>
    <w:rsid w:val="00221D5D"/>
    <w:rsid w:val="00225FC1"/>
    <w:rsid w:val="00247FAD"/>
    <w:rsid w:val="00263892"/>
    <w:rsid w:val="00272A1C"/>
    <w:rsid w:val="0028230B"/>
    <w:rsid w:val="002A218B"/>
    <w:rsid w:val="002D186C"/>
    <w:rsid w:val="002D207A"/>
    <w:rsid w:val="002D3DF5"/>
    <w:rsid w:val="002D601B"/>
    <w:rsid w:val="002F1C30"/>
    <w:rsid w:val="002F2DA7"/>
    <w:rsid w:val="00326754"/>
    <w:rsid w:val="00326AF4"/>
    <w:rsid w:val="00336BF5"/>
    <w:rsid w:val="00387F28"/>
    <w:rsid w:val="003A1282"/>
    <w:rsid w:val="003B2534"/>
    <w:rsid w:val="003B28B7"/>
    <w:rsid w:val="003B6083"/>
    <w:rsid w:val="003D5C55"/>
    <w:rsid w:val="003F0DC4"/>
    <w:rsid w:val="003F2D7F"/>
    <w:rsid w:val="00401DB6"/>
    <w:rsid w:val="0040753C"/>
    <w:rsid w:val="00415F2E"/>
    <w:rsid w:val="004317E6"/>
    <w:rsid w:val="00435750"/>
    <w:rsid w:val="00453053"/>
    <w:rsid w:val="00477D98"/>
    <w:rsid w:val="004968AB"/>
    <w:rsid w:val="004A04F2"/>
    <w:rsid w:val="004A1529"/>
    <w:rsid w:val="004A6C2F"/>
    <w:rsid w:val="004B09CC"/>
    <w:rsid w:val="004D70D4"/>
    <w:rsid w:val="004E54FE"/>
    <w:rsid w:val="004F25D9"/>
    <w:rsid w:val="004F404D"/>
    <w:rsid w:val="004F41C8"/>
    <w:rsid w:val="005026D4"/>
    <w:rsid w:val="005165AF"/>
    <w:rsid w:val="005309ED"/>
    <w:rsid w:val="00540711"/>
    <w:rsid w:val="00542461"/>
    <w:rsid w:val="00550E6F"/>
    <w:rsid w:val="00560C82"/>
    <w:rsid w:val="0057019C"/>
    <w:rsid w:val="005848DF"/>
    <w:rsid w:val="00593750"/>
    <w:rsid w:val="0059592E"/>
    <w:rsid w:val="005A0601"/>
    <w:rsid w:val="005B440B"/>
    <w:rsid w:val="005B5491"/>
    <w:rsid w:val="005C006E"/>
    <w:rsid w:val="005D0D92"/>
    <w:rsid w:val="005F26FB"/>
    <w:rsid w:val="005F2E9E"/>
    <w:rsid w:val="005F64BE"/>
    <w:rsid w:val="006058BC"/>
    <w:rsid w:val="006109A5"/>
    <w:rsid w:val="00615F30"/>
    <w:rsid w:val="00637C99"/>
    <w:rsid w:val="006768F9"/>
    <w:rsid w:val="006958C6"/>
    <w:rsid w:val="006B2BA0"/>
    <w:rsid w:val="006C5EB0"/>
    <w:rsid w:val="006F39CE"/>
    <w:rsid w:val="00716587"/>
    <w:rsid w:val="00736DBB"/>
    <w:rsid w:val="00747168"/>
    <w:rsid w:val="00790708"/>
    <w:rsid w:val="00790E02"/>
    <w:rsid w:val="007A2535"/>
    <w:rsid w:val="007A574B"/>
    <w:rsid w:val="007C1B17"/>
    <w:rsid w:val="007C6B98"/>
    <w:rsid w:val="007E03D0"/>
    <w:rsid w:val="00826668"/>
    <w:rsid w:val="008332BA"/>
    <w:rsid w:val="00836428"/>
    <w:rsid w:val="0084606D"/>
    <w:rsid w:val="00855D54"/>
    <w:rsid w:val="00866915"/>
    <w:rsid w:val="008904B5"/>
    <w:rsid w:val="008C1E9C"/>
    <w:rsid w:val="008C555F"/>
    <w:rsid w:val="008E20D6"/>
    <w:rsid w:val="008E3345"/>
    <w:rsid w:val="008E5C48"/>
    <w:rsid w:val="008E6253"/>
    <w:rsid w:val="008F3867"/>
    <w:rsid w:val="00917EAD"/>
    <w:rsid w:val="00921963"/>
    <w:rsid w:val="00924A1A"/>
    <w:rsid w:val="00932AD1"/>
    <w:rsid w:val="00943B59"/>
    <w:rsid w:val="00945D39"/>
    <w:rsid w:val="00976C22"/>
    <w:rsid w:val="00985154"/>
    <w:rsid w:val="009C7C0B"/>
    <w:rsid w:val="009E4C78"/>
    <w:rsid w:val="00A43A22"/>
    <w:rsid w:val="00A53812"/>
    <w:rsid w:val="00A57B9A"/>
    <w:rsid w:val="00A62A08"/>
    <w:rsid w:val="00A744E3"/>
    <w:rsid w:val="00A92185"/>
    <w:rsid w:val="00A9562A"/>
    <w:rsid w:val="00AA0AAB"/>
    <w:rsid w:val="00AA424F"/>
    <w:rsid w:val="00AC12FF"/>
    <w:rsid w:val="00AC7898"/>
    <w:rsid w:val="00AE51A2"/>
    <w:rsid w:val="00AF672A"/>
    <w:rsid w:val="00B10BC1"/>
    <w:rsid w:val="00B202F8"/>
    <w:rsid w:val="00B20A0E"/>
    <w:rsid w:val="00B5046B"/>
    <w:rsid w:val="00B50856"/>
    <w:rsid w:val="00B8055D"/>
    <w:rsid w:val="00B85259"/>
    <w:rsid w:val="00B95CA0"/>
    <w:rsid w:val="00BC5023"/>
    <w:rsid w:val="00BD1F32"/>
    <w:rsid w:val="00BD5C13"/>
    <w:rsid w:val="00BD725C"/>
    <w:rsid w:val="00C178C9"/>
    <w:rsid w:val="00C330EC"/>
    <w:rsid w:val="00C35C35"/>
    <w:rsid w:val="00C36A3E"/>
    <w:rsid w:val="00C4663C"/>
    <w:rsid w:val="00C725B7"/>
    <w:rsid w:val="00C72C67"/>
    <w:rsid w:val="00C74186"/>
    <w:rsid w:val="00C77FC7"/>
    <w:rsid w:val="00C87A21"/>
    <w:rsid w:val="00CB135B"/>
    <w:rsid w:val="00D40A34"/>
    <w:rsid w:val="00D4447A"/>
    <w:rsid w:val="00D8555D"/>
    <w:rsid w:val="00D949B6"/>
    <w:rsid w:val="00DC5DD2"/>
    <w:rsid w:val="00DD03E1"/>
    <w:rsid w:val="00DD5BA5"/>
    <w:rsid w:val="00DE0FAC"/>
    <w:rsid w:val="00DE2571"/>
    <w:rsid w:val="00DE5DA7"/>
    <w:rsid w:val="00E05D9B"/>
    <w:rsid w:val="00E0746D"/>
    <w:rsid w:val="00E1185F"/>
    <w:rsid w:val="00E15726"/>
    <w:rsid w:val="00E4555E"/>
    <w:rsid w:val="00E469DE"/>
    <w:rsid w:val="00E52B3A"/>
    <w:rsid w:val="00E54AB2"/>
    <w:rsid w:val="00E86E02"/>
    <w:rsid w:val="00EA19E9"/>
    <w:rsid w:val="00EA789A"/>
    <w:rsid w:val="00EB3210"/>
    <w:rsid w:val="00EC1296"/>
    <w:rsid w:val="00EC6F00"/>
    <w:rsid w:val="00EE468B"/>
    <w:rsid w:val="00F03CA9"/>
    <w:rsid w:val="00F10DA4"/>
    <w:rsid w:val="00F21C52"/>
    <w:rsid w:val="00F34337"/>
    <w:rsid w:val="00F34538"/>
    <w:rsid w:val="00F3496E"/>
    <w:rsid w:val="00F479D9"/>
    <w:rsid w:val="00F65927"/>
    <w:rsid w:val="00F92E70"/>
    <w:rsid w:val="00F9579B"/>
    <w:rsid w:val="00FA1FE7"/>
    <w:rsid w:val="00FC0019"/>
    <w:rsid w:val="00FC5256"/>
    <w:rsid w:val="00FD30A1"/>
    <w:rsid w:val="00FD42B4"/>
    <w:rsid w:val="00FE432A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75430"/>
  <w15:chartTrackingRefBased/>
  <w15:docId w15:val="{7E088E13-5DC4-4C00-8FAE-7691753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F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5F2E"/>
    <w:rPr>
      <w:sz w:val="18"/>
      <w:szCs w:val="18"/>
    </w:rPr>
  </w:style>
  <w:style w:type="paragraph" w:customStyle="1" w:styleId="TableHeading">
    <w:name w:val="Table Heading"/>
    <w:basedOn w:val="a"/>
    <w:qFormat/>
    <w:rsid w:val="00415F2E"/>
    <w:pPr>
      <w:keepNext/>
      <w:widowControl/>
      <w:overflowPunct w:val="0"/>
      <w:autoSpaceDE w:val="0"/>
      <w:autoSpaceDN w:val="0"/>
      <w:adjustRightInd w:val="0"/>
      <w:spacing w:before="60" w:after="60"/>
      <w:jc w:val="center"/>
    </w:pPr>
    <w:rPr>
      <w:rFonts w:ascii="Arial" w:eastAsia="宋体" w:hAnsi="Arial" w:cs="Times New Roman"/>
      <w:b/>
      <w:kern w:val="0"/>
      <w:szCs w:val="24"/>
      <w:lang w:eastAsia="en-US"/>
    </w:rPr>
  </w:style>
  <w:style w:type="paragraph" w:customStyle="1" w:styleId="CoverTitle2">
    <w:name w:val="Cover Title2"/>
    <w:basedOn w:val="a"/>
    <w:qFormat/>
    <w:rsid w:val="00415F2E"/>
    <w:pPr>
      <w:jc w:val="left"/>
    </w:pPr>
    <w:rPr>
      <w:rFonts w:ascii="宋体" w:eastAsia="宋体" w:hAnsi="宋体" w:cs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15F2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601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852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852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852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52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8525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B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3A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790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F7361-FA71-4CAF-AEDB-43615876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6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meixia</dc:creator>
  <cp:keywords/>
  <dc:description/>
  <cp:lastModifiedBy>kong meixia</cp:lastModifiedBy>
  <cp:revision>191</cp:revision>
  <cp:lastPrinted>2020-05-21T07:16:00Z</cp:lastPrinted>
  <dcterms:created xsi:type="dcterms:W3CDTF">2020-05-19T01:17:00Z</dcterms:created>
  <dcterms:modified xsi:type="dcterms:W3CDTF">2020-06-09T02:59:00Z</dcterms:modified>
</cp:coreProperties>
</file>