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DA38C01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20210108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42AFE04" w14:textId="77777777" w:rsidR="00346336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91040" w:history="1">
            <w:r w:rsidR="00346336" w:rsidRPr="00A53574">
              <w:rPr>
                <w:rStyle w:val="a7"/>
              </w:rPr>
              <w:t>1.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概述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_Toc60991040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105FD4B8" w14:textId="77777777" w:rsidR="00346336" w:rsidRDefault="009A75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1" w:history="1">
            <w:r w:rsidR="00346336" w:rsidRPr="00A53574">
              <w:rPr>
                <w:rStyle w:val="a7"/>
                <w:noProof/>
              </w:rPr>
              <w:t>1.1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目标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_Toc60991041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47705496" w14:textId="77777777" w:rsidR="00346336" w:rsidRDefault="009A75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2" w:history="1">
            <w:r w:rsidR="00346336" w:rsidRPr="00A53574">
              <w:rPr>
                <w:rStyle w:val="a7"/>
                <w:noProof/>
              </w:rPr>
              <w:t>1.2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预期读者及阅读建议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_Toc60991042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B69CBBE" w14:textId="77777777" w:rsidR="00346336" w:rsidRDefault="009A7581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0991043" w:history="1">
            <w:r w:rsidR="00346336" w:rsidRPr="00A53574">
              <w:rPr>
                <w:rStyle w:val="a7"/>
                <w:lang w:eastAsia="zh-CN"/>
              </w:rPr>
              <w:t>2.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系统功能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_Toc60991043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64BA1C47" w14:textId="77777777" w:rsidR="00346336" w:rsidRDefault="009A75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4" w:history="1">
            <w:r w:rsidR="00346336" w:rsidRPr="00A53574">
              <w:rPr>
                <w:rStyle w:val="a7"/>
                <w:noProof/>
              </w:rPr>
              <w:t>2.1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服务预约接口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_Toc60991044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52DBAAFB" w14:textId="77777777" w:rsidR="00346336" w:rsidRDefault="009A758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5" w:history="1">
            <w:r w:rsidR="00346336" w:rsidRPr="00A53574">
              <w:rPr>
                <w:rStyle w:val="a7"/>
                <w:lang w:eastAsia="zh-CN"/>
              </w:rPr>
              <w:t>2.1.1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接口字段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_Toc60991045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503B3B32" w14:textId="77777777" w:rsidR="00346336" w:rsidRDefault="009A758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6" w:history="1">
            <w:r w:rsidR="00346336" w:rsidRPr="00A53574">
              <w:rPr>
                <w:rStyle w:val="a7"/>
                <w:lang w:eastAsia="zh-CN"/>
              </w:rPr>
              <w:t>2.1.2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垫付工单调整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_Toc60991046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0B5AC91B" w14:textId="77777777" w:rsidR="00346336" w:rsidRDefault="009A75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7" w:history="1">
            <w:r w:rsidR="00346336" w:rsidRPr="00A53574">
              <w:rPr>
                <w:rStyle w:val="a7"/>
                <w:noProof/>
              </w:rPr>
              <w:t>2.2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数据回传开发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_Toc60991047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4E1BF6A" w14:textId="77777777" w:rsidR="00346336" w:rsidRDefault="009A75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8" w:history="1">
            <w:r w:rsidR="00346336" w:rsidRPr="00A53574">
              <w:rPr>
                <w:rStyle w:val="a7"/>
                <w:noProof/>
              </w:rPr>
              <w:t>2.3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产品配置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_Toc60991048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</w:t>
            </w:r>
            <w:bookmarkStart w:id="6" w:name="_GoBack"/>
            <w:bookmarkEnd w:id="6"/>
            <w:r w:rsidR="00E6424F">
              <w:rPr>
                <w:rFonts w:hint="eastAsia"/>
                <w:lang w:eastAsia="zh-CN"/>
              </w:rPr>
              <w:t>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0991040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0991041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0991042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60991043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D1E1744" w14:textId="488AB7F2" w:rsidR="0028335E" w:rsidRDefault="00022A4D" w:rsidP="00037D96">
      <w:pPr>
        <w:pStyle w:val="2"/>
      </w:pPr>
      <w:bookmarkStart w:id="18" w:name="_Toc60991044"/>
      <w:r>
        <w:rPr>
          <w:rFonts w:hint="eastAsia"/>
        </w:rPr>
        <w:t>服务预约接口</w:t>
      </w:r>
      <w:bookmarkEnd w:id="18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院后照护工单规则：未定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9" w:name="_Toc60991045"/>
      <w:r>
        <w:rPr>
          <w:rFonts w:hint="eastAsia"/>
          <w:lang w:eastAsia="zh-CN"/>
        </w:rPr>
        <w:t>接口字段</w:t>
      </w:r>
      <w:bookmarkEnd w:id="19"/>
    </w:p>
    <w:p w14:paraId="6FB8035C" w14:textId="78EEEC06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B131C6">
        <w:rPr>
          <w:lang w:eastAsia="zh-CN"/>
        </w:rPr>
        <w:object w:dxaOrig="1543" w:dyaOrig="1111" w14:anchorId="25267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2033904" r:id="rId12"/>
        </w:object>
      </w:r>
    </w:p>
    <w:p w14:paraId="2AE2C943" w14:textId="7BA4E11A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Pr="0073569C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0991046"/>
      <w:r>
        <w:rPr>
          <w:rFonts w:hint="eastAsia"/>
          <w:lang w:eastAsia="zh-CN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6A2CB5">
              <w:rPr>
                <w:rFonts w:hint="eastAsia"/>
                <w:b/>
                <w:highlight w:val="yellow"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根据枚举值</w:t>
            </w:r>
            <w:r w:rsidR="00A41B35">
              <w:rPr>
                <w:rFonts w:hint="eastAsia"/>
                <w:lang w:eastAsia="zh-CN"/>
              </w:rPr>
              <w:t>回传</w:t>
            </w:r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0991047"/>
      <w:r>
        <w:rPr>
          <w:rFonts w:hint="eastAsia"/>
        </w:rPr>
        <w:t>数据回传开发</w:t>
      </w:r>
      <w:bookmarkEnd w:id="21"/>
    </w:p>
    <w:p w14:paraId="041CCA94" w14:textId="2145B686" w:rsidR="005D0D8D" w:rsidRDefault="005D0D8D" w:rsidP="005D0D8D">
      <w:pPr>
        <w:rPr>
          <w:lang w:eastAsia="zh-CN"/>
        </w:rPr>
      </w:pPr>
      <w:r>
        <w:rPr>
          <w:rFonts w:hint="eastAsia"/>
          <w:lang w:eastAsia="zh-CN"/>
        </w:rPr>
        <w:t>等待安享百万提供对接回传接口再开发。</w:t>
      </w:r>
    </w:p>
    <w:p w14:paraId="06422210" w14:textId="77777777" w:rsidR="00A60AD4" w:rsidRDefault="00A60AD4" w:rsidP="005D0D8D">
      <w:pPr>
        <w:rPr>
          <w:lang w:eastAsia="zh-CN"/>
        </w:rPr>
      </w:pPr>
    </w:p>
    <w:p w14:paraId="22B1E0D5" w14:textId="6EED9339" w:rsidR="00D67150" w:rsidRPr="00D67150" w:rsidRDefault="00D67150" w:rsidP="005D0D8D">
      <w:pPr>
        <w:rPr>
          <w:lang w:eastAsia="zh-CN"/>
        </w:rPr>
      </w:pPr>
      <w:r>
        <w:rPr>
          <w:rFonts w:hint="eastAsia"/>
          <w:lang w:eastAsia="zh-CN"/>
        </w:rPr>
        <w:t>备注：预约接口中的【订单号】字段需要与工单进行关联，回传数据时</w:t>
      </w:r>
      <w:r w:rsidR="000D63F1">
        <w:rPr>
          <w:rFonts w:hint="eastAsia"/>
          <w:lang w:eastAsia="zh-CN"/>
        </w:rPr>
        <w:t>【订单号】与工单信息</w:t>
      </w:r>
      <w:r>
        <w:rPr>
          <w:rFonts w:hint="eastAsia"/>
          <w:lang w:eastAsia="zh-CN"/>
        </w:rPr>
        <w:t>会一并回传。</w:t>
      </w:r>
    </w:p>
    <w:p w14:paraId="0F5E8962" w14:textId="07508207" w:rsidR="0028335E" w:rsidRDefault="0028335E" w:rsidP="00C2731C">
      <w:pPr>
        <w:pStyle w:val="2"/>
      </w:pPr>
      <w:bookmarkStart w:id="22" w:name="_Toc60991048"/>
      <w:r>
        <w:lastRenderedPageBreak/>
        <w:t>产品</w:t>
      </w:r>
      <w:r w:rsidR="00753A96">
        <w:t>配置</w:t>
      </w:r>
      <w:bookmarkEnd w:id="22"/>
      <w:r w:rsidR="00753A96" w:rsidRPr="00037D96">
        <w:rPr>
          <w:rFonts w:hint="eastAsia"/>
        </w:rPr>
        <w:t xml:space="preserve"> </w:t>
      </w:r>
      <w:bookmarkEnd w:id="17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1945B" w14:textId="77777777" w:rsidR="009A7581" w:rsidRDefault="009A7581">
      <w:pPr>
        <w:spacing w:line="240" w:lineRule="auto"/>
      </w:pPr>
      <w:r>
        <w:separator/>
      </w:r>
    </w:p>
  </w:endnote>
  <w:endnote w:type="continuationSeparator" w:id="0">
    <w:p w14:paraId="516576AE" w14:textId="77777777" w:rsidR="009A7581" w:rsidRDefault="009A7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31ED5" w14:textId="77777777" w:rsidR="009A7581" w:rsidRDefault="009A7581">
      <w:pPr>
        <w:spacing w:line="240" w:lineRule="auto"/>
      </w:pPr>
      <w:r>
        <w:separator/>
      </w:r>
    </w:p>
  </w:footnote>
  <w:footnote w:type="continuationSeparator" w:id="0">
    <w:p w14:paraId="5702263B" w14:textId="77777777" w:rsidR="009A7581" w:rsidRDefault="009A75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E6424F">
      <w:rPr>
        <w:noProof/>
        <w:lang w:eastAsia="zh-CN"/>
      </w:rPr>
      <w:t>iii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6"/>
  </w:num>
  <w:num w:numId="17">
    <w:abstractNumId w:val="0"/>
  </w:num>
  <w:num w:numId="18">
    <w:abstractNumId w:val="0"/>
  </w:num>
  <w:num w:numId="19">
    <w:abstractNumId w:val="4"/>
  </w:num>
  <w:num w:numId="20">
    <w:abstractNumId w:val="14"/>
  </w:num>
  <w:num w:numId="21">
    <w:abstractNumId w:val="5"/>
  </w:num>
  <w:num w:numId="22">
    <w:abstractNumId w:val="8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1F7F7B"/>
    <w:rsid w:val="0020490D"/>
    <w:rsid w:val="00205416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AA1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1B35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57E6A"/>
    <w:rsid w:val="00D64C03"/>
    <w:rsid w:val="00D65977"/>
    <w:rsid w:val="00D67150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675B-B2B9-41D5-BE8D-C251F1EF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2710</cp:revision>
  <cp:lastPrinted>1900-12-31T16:00:00Z</cp:lastPrinted>
  <dcterms:created xsi:type="dcterms:W3CDTF">2019-03-26T06:34:00Z</dcterms:created>
  <dcterms:modified xsi:type="dcterms:W3CDTF">2021-01-13T01:05:00Z</dcterms:modified>
</cp:coreProperties>
</file>