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76A4591C" w:rsidR="00F74C41" w:rsidRDefault="00731751" w:rsidP="00B648AA">
      <w:pPr>
        <w:pStyle w:val="a5"/>
        <w:spacing w:after="360"/>
        <w:rPr>
          <w:lang w:eastAsia="zh-CN"/>
        </w:rPr>
      </w:pPr>
      <w:r w:rsidRPr="00731751">
        <w:rPr>
          <w:rFonts w:hint="eastAsia"/>
          <w:lang w:eastAsia="zh-CN"/>
        </w:rPr>
        <w:t>利保</w:t>
      </w:r>
      <w:r w:rsidRPr="00731751">
        <w:rPr>
          <w:rFonts w:hint="eastAsia"/>
          <w:lang w:eastAsia="zh-CN"/>
        </w:rPr>
        <w:t>MDT</w:t>
      </w:r>
      <w:r w:rsidRPr="00731751">
        <w:rPr>
          <w:rFonts w:hint="eastAsia"/>
          <w:lang w:eastAsia="zh-CN"/>
        </w:rPr>
        <w:t>备案对接需求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8DF6BD4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894A0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894A0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894A0A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894A0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894A0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2AA0CE3" w:rsidR="00F74C41" w:rsidRDefault="00731751" w:rsidP="008A1C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由利宝提供备案接口模板，远盟开发</w:t>
      </w:r>
      <w:r w:rsidR="004D35D7">
        <w:rPr>
          <w:rFonts w:hint="eastAsia"/>
          <w:lang w:eastAsia="zh-CN"/>
        </w:rPr>
        <w:t>备案</w:t>
      </w:r>
      <w:r>
        <w:rPr>
          <w:rFonts w:hint="eastAsia"/>
          <w:lang w:eastAsia="zh-CN"/>
        </w:rPr>
        <w:t>接口并提供接口地址。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bookmarkEnd w:id="16"/>
    <w:p w14:paraId="28750A33" w14:textId="76CC52E5" w:rsidR="00243039" w:rsidRPr="00243039" w:rsidRDefault="00731751" w:rsidP="00243039">
      <w:pPr>
        <w:pStyle w:val="2"/>
        <w:rPr>
          <w:rFonts w:hint="eastAsia"/>
        </w:rPr>
      </w:pPr>
      <w:r>
        <w:rPr>
          <w:rFonts w:hint="eastAsia"/>
        </w:rPr>
        <w:t>备案接口开发</w:t>
      </w:r>
    </w:p>
    <w:tbl>
      <w:tblPr>
        <w:tblW w:w="10916" w:type="dxa"/>
        <w:tblInd w:w="-431" w:type="dxa"/>
        <w:tblLook w:val="04A0" w:firstRow="1" w:lastRow="0" w:firstColumn="1" w:lastColumn="0" w:noHBand="0" w:noVBand="1"/>
      </w:tblPr>
      <w:tblGrid>
        <w:gridCol w:w="3094"/>
        <w:gridCol w:w="2010"/>
        <w:gridCol w:w="2552"/>
        <w:gridCol w:w="1801"/>
        <w:gridCol w:w="1459"/>
      </w:tblGrid>
      <w:tr w:rsidR="00CD3A5B" w:rsidRPr="00631421" w14:paraId="504D480C" w14:textId="77777777" w:rsidTr="00CD3A5B">
        <w:trPr>
          <w:trHeight w:val="292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122F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参数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7F3F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参数说明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7C7C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90C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远盟模板字段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8273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CD3A5B" w:rsidRPr="00631421" w14:paraId="783CC8F6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DF22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insuredName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EEF8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被保险人名称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953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E87F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用户姓名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2C9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73A56938" w14:textId="77777777" w:rsidTr="00CD3A5B">
        <w:trPr>
          <w:trHeight w:val="878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8E5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identifyType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549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被保险人证件类型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9BB7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传入中文，如：身份证、外国人永久居留身份证、护照、军官证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8F2C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证据类型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8710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187B5BDA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85A7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identifyNumber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185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被保险人证件号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455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6AAE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证据号码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7F02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4FBF2D18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71CB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age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4A0B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被保险人年龄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64E8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B1D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年龄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516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3BAD39DD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C689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sex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6749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被保险人性别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3C8E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CFAE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性别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139C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3FF550A5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A63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policyNo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0233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保单号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0D35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8A50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保单号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F3A9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2CE798BD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90E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riskCode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A1EC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险种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9075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BB6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旅行团团号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7BFE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7B81CB4D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5FD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planCode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1C31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方案编码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5028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PLAU263900001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C587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——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B253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72557F8C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4F2B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planName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0ABF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方案名称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315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百万重疾险2021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4B97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——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C528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4D27CA84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0CF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startDate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BB0C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保单起保日期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883C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D93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服务生效日期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C9D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5B1AF521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179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endDate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324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保单终保日期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996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9C2B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服务截止日期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0DB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1B7C8240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D00D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phoneNumber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4D20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被保险人联系电话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ACA0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547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手机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00A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0166958B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8FAB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waitingPeriod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25C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等待期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78F3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E0D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等待期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546C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39A6D35C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B4F6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specialUnderwritingConditions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156F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特殊核保条件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475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FD4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150A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0D30FD70" w14:textId="77777777" w:rsidTr="00CD3A5B">
        <w:trPr>
          <w:trHeight w:val="292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4923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servicePlan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9FF4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服务方案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1E1E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53DE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所属单位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45DD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CD3A5B" w:rsidRPr="00631421" w14:paraId="0A01D447" w14:textId="77777777" w:rsidTr="00CD3A5B">
        <w:trPr>
          <w:trHeight w:val="878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7679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othflag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D00F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保单生效标记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8997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1-正常；2-退保；3-批改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6442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42239" w14:textId="77777777" w:rsidR="00631421" w:rsidRPr="00631421" w:rsidRDefault="00631421" w:rsidP="00631421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正常：新增</w:t>
            </w: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退保：退服</w:t>
            </w:r>
            <w:r w:rsidRPr="0063142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批改：修改</w:t>
            </w:r>
          </w:p>
        </w:tc>
      </w:tr>
    </w:tbl>
    <w:p w14:paraId="1A81E04E" w14:textId="3BEFAE98" w:rsidR="00731751" w:rsidRDefault="00A02C33" w:rsidP="00A02C33">
      <w:pPr>
        <w:pStyle w:val="2"/>
      </w:pPr>
      <w:r>
        <w:rPr>
          <w:rFonts w:hint="eastAsia"/>
        </w:rPr>
        <w:lastRenderedPageBreak/>
        <w:t>产品配置</w:t>
      </w:r>
    </w:p>
    <w:p w14:paraId="7509D781" w14:textId="4011F81C" w:rsidR="00A02C33" w:rsidRPr="00A02C33" w:rsidRDefault="00A02C33" w:rsidP="00A02C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产品名称：利保</w:t>
      </w:r>
      <w:r>
        <w:rPr>
          <w:rFonts w:hint="eastAsia"/>
          <w:lang w:eastAsia="zh-CN"/>
        </w:rPr>
        <w:t>MDT</w:t>
      </w:r>
      <w:r>
        <w:rPr>
          <w:rFonts w:hint="eastAsia"/>
          <w:lang w:eastAsia="zh-CN"/>
        </w:rPr>
        <w:t>多学科会诊服务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产品标识码：</w:t>
      </w:r>
      <w:r>
        <w:rPr>
          <w:rFonts w:hint="eastAsia"/>
          <w:lang w:eastAsia="zh-CN"/>
        </w:rPr>
        <w:t>I21BF4</w:t>
      </w:r>
    </w:p>
    <w:sectPr w:rsidR="00A02C33" w:rsidRPr="00A02C33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6F13" w14:textId="77777777" w:rsidR="00894A0A" w:rsidRDefault="00894A0A">
      <w:pPr>
        <w:spacing w:line="240" w:lineRule="auto"/>
      </w:pPr>
      <w:r>
        <w:separator/>
      </w:r>
    </w:p>
  </w:endnote>
  <w:endnote w:type="continuationSeparator" w:id="0">
    <w:p w14:paraId="44DBB402" w14:textId="77777777" w:rsidR="00894A0A" w:rsidRDefault="00894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7FF0" w14:textId="77777777" w:rsidR="00894A0A" w:rsidRDefault="00894A0A">
      <w:pPr>
        <w:spacing w:line="240" w:lineRule="auto"/>
      </w:pPr>
      <w:r>
        <w:separator/>
      </w:r>
    </w:p>
  </w:footnote>
  <w:footnote w:type="continuationSeparator" w:id="0">
    <w:p w14:paraId="13F2B1DE" w14:textId="77777777" w:rsidR="00894A0A" w:rsidRDefault="00894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A5B3B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3039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1F01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5807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5D7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21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51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4A0A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2C33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3A5B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2673</cp:revision>
  <cp:lastPrinted>1900-12-31T16:00:00Z</cp:lastPrinted>
  <dcterms:created xsi:type="dcterms:W3CDTF">2019-03-26T06:34:00Z</dcterms:created>
  <dcterms:modified xsi:type="dcterms:W3CDTF">2021-08-11T06:05:00Z</dcterms:modified>
</cp:coreProperties>
</file>