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知情同意书</w:t>
      </w:r>
    </w:p>
    <w:p>
      <w:pPr>
        <w:pStyle w:val="5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Ascii"/>
          <w:sz w:val="21"/>
          <w:szCs w:val="21"/>
        </w:rPr>
      </w:pPr>
      <w:r>
        <w:rPr>
          <w:rFonts w:hint="eastAsia" w:hAnsi="宋体" w:eastAsia="宋体" w:cs="宋体" w:asciiTheme="minorAscii"/>
          <w:b/>
          <w:bCs w:val="0"/>
          <w:sz w:val="21"/>
          <w:szCs w:val="21"/>
          <w:lang w:val="en-US" w:eastAsia="zh-CN"/>
        </w:rPr>
        <w:t xml:space="preserve"> 异地就诊交通费用补贴服务</w:t>
      </w:r>
    </w:p>
    <w:p>
      <w:pPr>
        <w:pStyle w:val="11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Chars="0"/>
        <w:jc w:val="left"/>
        <w:textAlignment w:val="auto"/>
        <w:rPr>
          <w:rFonts w:hAnsi="微软雅黑" w:eastAsia="微软雅黑" w:asciiTheme="minorAscii"/>
          <w:sz w:val="21"/>
          <w:szCs w:val="21"/>
        </w:rPr>
      </w:pPr>
      <w:r>
        <w:rPr>
          <w:rFonts w:hint="eastAsia" w:hAnsi="微软雅黑" w:eastAsia="微软雅黑" w:asciiTheme="minorAscii"/>
          <w:sz w:val="21"/>
          <w:szCs w:val="21"/>
        </w:rPr>
        <w:t>您现在目标了解的服务是【异地就诊交通费用补贴】，请您仔细阅读本《知情同意书》，并确定了解服务内容、服务流程、服务免责等信息，且明白我们对您个人信息的处理规则。如您不同意其中的任何条款，您应立即停止访问此页面，您将无法</w:t>
      </w:r>
      <w:r>
        <w:rPr>
          <w:rFonts w:hAnsi="微软雅黑" w:eastAsia="微软雅黑" w:asciiTheme="minorAscii"/>
          <w:sz w:val="21"/>
          <w:szCs w:val="21"/>
        </w:rPr>
        <w:t>进行下一步，且不能使用本服务</w:t>
      </w:r>
      <w:r>
        <w:rPr>
          <w:rFonts w:hint="eastAsia" w:hAnsi="微软雅黑" w:eastAsia="微软雅黑" w:asciiTheme="minorAscii"/>
          <w:sz w:val="21"/>
          <w:szCs w:val="21"/>
        </w:rPr>
        <w:t>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本服务仅限</w:t>
      </w:r>
      <w:r>
        <w:rPr>
          <w:rFonts w:hint="eastAsia" w:asciiTheme="minorAscii"/>
          <w:sz w:val="21"/>
          <w:szCs w:val="21"/>
          <w:lang w:val="en-US" w:eastAsia="zh-CN"/>
        </w:rPr>
        <w:t>被保险人</w:t>
      </w:r>
      <w:r>
        <w:rPr>
          <w:rFonts w:hint="eastAsia" w:asciiTheme="minorAscii"/>
          <w:sz w:val="21"/>
          <w:szCs w:val="21"/>
        </w:rPr>
        <w:t>在服务</w:t>
      </w:r>
      <w:r>
        <w:rPr>
          <w:rFonts w:hint="eastAsia" w:asciiTheme="minorAscii"/>
          <w:sz w:val="21"/>
          <w:szCs w:val="21"/>
          <w:lang w:val="en-US" w:eastAsia="zh-CN"/>
        </w:rPr>
        <w:t>有</w:t>
      </w:r>
      <w:r>
        <w:rPr>
          <w:rFonts w:hint="eastAsia" w:asciiTheme="minorAscii"/>
          <w:sz w:val="21"/>
          <w:szCs w:val="21"/>
        </w:rPr>
        <w:t>效期内使用。</w:t>
      </w:r>
    </w:p>
    <w:p>
      <w:pPr>
        <w:pStyle w:val="11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Chars="0"/>
        <w:jc w:val="left"/>
        <w:textAlignment w:val="auto"/>
        <w:rPr>
          <w:rFonts w:hint="eastAsia" w:hAnsi="微软雅黑" w:eastAsia="微软雅黑" w:cs="Times New Roman" w:asciiTheme="minorAscii"/>
          <w:sz w:val="21"/>
          <w:szCs w:val="21"/>
        </w:rPr>
      </w:pPr>
      <w:r>
        <w:rPr>
          <w:rFonts w:hint="eastAsia" w:hAnsi="微软雅黑" w:eastAsia="微软雅黑" w:cs="Times New Roman" w:asciiTheme="minorAscii"/>
          <w:sz w:val="21"/>
          <w:szCs w:val="21"/>
        </w:rPr>
        <w:t>本服务重大疾病以【度小满科技（北京）有限公司】规定的重大疾病为准，服务的观察期为</w:t>
      </w:r>
      <w:r>
        <w:rPr>
          <w:rFonts w:hint="eastAsia" w:hAnsi="微软雅黑" w:eastAsia="微软雅黑" w:cs="Times New Roman" w:asciiTheme="minorAscii"/>
          <w:sz w:val="21"/>
          <w:szCs w:val="21"/>
          <w:lang w:val="en-US" w:eastAsia="zh-CN"/>
        </w:rPr>
        <w:t>3</w:t>
      </w:r>
      <w:r>
        <w:rPr>
          <w:rFonts w:hint="eastAsia" w:hAnsi="微软雅黑" w:eastAsia="微软雅黑" w:cs="Times New Roman" w:asciiTheme="minorAscii"/>
          <w:sz w:val="21"/>
          <w:szCs w:val="21"/>
        </w:rPr>
        <w:t>0天。</w:t>
      </w:r>
    </w:p>
    <w:p>
      <w:pPr>
        <w:pStyle w:val="11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Chars="0"/>
        <w:jc w:val="left"/>
        <w:textAlignment w:val="auto"/>
        <w:rPr>
          <w:rFonts w:hAnsi="微软雅黑" w:eastAsia="微软雅黑" w:asciiTheme="minorAscii"/>
          <w:sz w:val="21"/>
          <w:szCs w:val="21"/>
        </w:rPr>
      </w:pPr>
      <w:r>
        <w:rPr>
          <w:rFonts w:hint="eastAsia" w:hAnsi="微软雅黑" w:eastAsia="微软雅黑" w:asciiTheme="minorAscii"/>
          <w:sz w:val="21"/>
          <w:szCs w:val="21"/>
        </w:rPr>
        <w:t>本服务如在就诊过程中有陪同人员，仅限</w:t>
      </w:r>
      <w:r>
        <w:rPr>
          <w:rFonts w:hint="eastAsia" w:hAnsi="微软雅黑" w:eastAsia="微软雅黑" w:asciiTheme="minorAscii"/>
          <w:sz w:val="21"/>
          <w:szCs w:val="21"/>
          <w:lang w:val="en-US" w:eastAsia="zh-CN"/>
        </w:rPr>
        <w:t>被保险人</w:t>
      </w:r>
      <w:r>
        <w:rPr>
          <w:rFonts w:hint="eastAsia" w:hAnsi="微软雅黑" w:eastAsia="微软雅黑" w:asciiTheme="minorAscii"/>
          <w:sz w:val="21"/>
          <w:szCs w:val="21"/>
        </w:rPr>
        <w:t>本人直系亲属一名；</w:t>
      </w:r>
    </w:p>
    <w:p>
      <w:pPr>
        <w:pStyle w:val="11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Chars="0"/>
        <w:jc w:val="left"/>
        <w:textAlignment w:val="auto"/>
        <w:rPr>
          <w:rFonts w:hAnsi="微软雅黑" w:eastAsia="微软雅黑" w:asciiTheme="minorAscii"/>
          <w:sz w:val="21"/>
          <w:szCs w:val="21"/>
        </w:rPr>
      </w:pPr>
      <w:r>
        <w:rPr>
          <w:rFonts w:hint="eastAsia" w:hAnsi="微软雅黑" w:eastAsia="微软雅黑" w:asciiTheme="minorAscii"/>
          <w:sz w:val="21"/>
          <w:szCs w:val="21"/>
        </w:rPr>
        <w:t>在提供本服务时，会向</w:t>
      </w:r>
      <w:r>
        <w:rPr>
          <w:rFonts w:hint="eastAsia" w:hAnsi="微软雅黑" w:eastAsia="微软雅黑" w:asciiTheme="minorAscii"/>
          <w:sz w:val="21"/>
          <w:szCs w:val="21"/>
          <w:lang w:val="en-US" w:eastAsia="zh-CN"/>
        </w:rPr>
        <w:t>被保险人</w:t>
      </w:r>
      <w:r>
        <w:rPr>
          <w:rFonts w:hint="eastAsia" w:hAnsi="微软雅黑" w:eastAsia="微软雅黑" w:asciiTheme="minorAscii"/>
          <w:sz w:val="21"/>
          <w:szCs w:val="21"/>
        </w:rPr>
        <w:t>收集身份信息及就诊相关资料，</w:t>
      </w:r>
      <w:r>
        <w:rPr>
          <w:rFonts w:hint="eastAsia" w:hAnsi="微软雅黑" w:eastAsia="微软雅黑" w:asciiTheme="minorAscii"/>
          <w:sz w:val="21"/>
          <w:szCs w:val="21"/>
          <w:lang w:val="en-US" w:eastAsia="zh-CN"/>
        </w:rPr>
        <w:t>被保险人</w:t>
      </w:r>
      <w:r>
        <w:rPr>
          <w:rFonts w:hint="eastAsia" w:hAnsi="微软雅黑" w:eastAsia="微软雅黑" w:asciiTheme="minorAscii"/>
          <w:sz w:val="21"/>
          <w:szCs w:val="21"/>
        </w:rPr>
        <w:t>拒绝提供必要的资料，将无法提供异地就诊交通费用补贴服务；</w:t>
      </w:r>
    </w:p>
    <w:p>
      <w:pPr>
        <w:pStyle w:val="11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Chars="0"/>
        <w:jc w:val="left"/>
        <w:textAlignment w:val="auto"/>
        <w:rPr>
          <w:rFonts w:hAnsi="微软雅黑" w:eastAsia="微软雅黑" w:asciiTheme="minorAscii"/>
          <w:sz w:val="21"/>
          <w:szCs w:val="21"/>
        </w:rPr>
      </w:pPr>
      <w:r>
        <w:rPr>
          <w:rFonts w:hint="eastAsia" w:hAnsi="微软雅黑" w:eastAsia="微软雅黑" w:asciiTheme="minorAscii"/>
          <w:sz w:val="21"/>
          <w:szCs w:val="21"/>
        </w:rPr>
        <w:t>本服务落实前取得</w:t>
      </w:r>
      <w:r>
        <w:rPr>
          <w:rFonts w:hint="eastAsia" w:hAnsi="微软雅黑" w:eastAsia="微软雅黑" w:asciiTheme="minorAscii"/>
          <w:sz w:val="21"/>
          <w:szCs w:val="21"/>
          <w:lang w:val="en-US" w:eastAsia="zh-CN"/>
        </w:rPr>
        <w:t>被保险人</w:t>
      </w:r>
      <w:r>
        <w:rPr>
          <w:rFonts w:hint="eastAsia" w:hAnsi="微软雅黑" w:eastAsia="微软雅黑" w:asciiTheme="minorAscii"/>
          <w:sz w:val="21"/>
          <w:szCs w:val="21"/>
        </w:rPr>
        <w:t>确认，</w:t>
      </w:r>
      <w:r>
        <w:rPr>
          <w:rFonts w:hint="eastAsia" w:hAnsi="微软雅黑" w:eastAsia="微软雅黑" w:asciiTheme="minorAscii"/>
          <w:sz w:val="21"/>
          <w:szCs w:val="21"/>
          <w:lang w:val="en-US" w:eastAsia="zh-CN"/>
        </w:rPr>
        <w:t>被保险人</w:t>
      </w:r>
      <w:r>
        <w:rPr>
          <w:rFonts w:hint="eastAsia" w:hAnsi="微软雅黑" w:eastAsia="微软雅黑" w:asciiTheme="minorAscii"/>
          <w:sz w:val="21"/>
          <w:szCs w:val="21"/>
        </w:rPr>
        <w:t>同意接受服务后，因</w:t>
      </w:r>
      <w:r>
        <w:rPr>
          <w:rFonts w:hint="eastAsia" w:hAnsi="微软雅黑" w:eastAsia="微软雅黑" w:asciiTheme="minorAscii"/>
          <w:sz w:val="21"/>
          <w:szCs w:val="21"/>
          <w:lang w:val="en-US" w:eastAsia="zh-CN"/>
        </w:rPr>
        <w:t>被保险人本人</w:t>
      </w:r>
      <w:bookmarkStart w:id="0" w:name="_GoBack"/>
      <w:bookmarkEnd w:id="0"/>
      <w:r>
        <w:rPr>
          <w:rFonts w:hint="eastAsia" w:hAnsi="微软雅黑" w:eastAsia="微软雅黑" w:asciiTheme="minorAscii"/>
          <w:sz w:val="21"/>
          <w:szCs w:val="21"/>
        </w:rPr>
        <w:t>原因未能执行服务或临时取消服务，视同该次服务已完成；</w:t>
      </w:r>
    </w:p>
    <w:p>
      <w:pPr>
        <w:pStyle w:val="11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Chars="0"/>
        <w:jc w:val="left"/>
        <w:textAlignment w:val="auto"/>
        <w:rPr>
          <w:rFonts w:hAnsi="微软雅黑" w:eastAsia="微软雅黑" w:asciiTheme="minorAscii"/>
          <w:sz w:val="21"/>
          <w:szCs w:val="21"/>
        </w:rPr>
      </w:pPr>
      <w:r>
        <w:rPr>
          <w:rFonts w:hint="eastAsia" w:hAnsi="微软雅黑" w:eastAsia="微软雅黑" w:asciiTheme="minorAscii"/>
          <w:sz w:val="21"/>
          <w:szCs w:val="21"/>
        </w:rPr>
        <w:t>如发现存在不实告知行为或存在保险欺诈行为，服务方保留已补贴金额追回的权利；</w:t>
      </w:r>
    </w:p>
    <w:p>
      <w:pPr>
        <w:pStyle w:val="11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Chars="0"/>
        <w:jc w:val="left"/>
        <w:textAlignment w:val="auto"/>
        <w:rPr>
          <w:rFonts w:hAnsi="微软雅黑" w:eastAsia="微软雅黑" w:asciiTheme="minorAscii"/>
          <w:sz w:val="21"/>
          <w:szCs w:val="21"/>
        </w:rPr>
      </w:pPr>
      <w:r>
        <w:rPr>
          <w:rFonts w:hint="eastAsia" w:hAnsi="微软雅黑" w:eastAsia="微软雅黑" w:asciiTheme="minorAscii"/>
          <w:sz w:val="21"/>
          <w:szCs w:val="21"/>
        </w:rPr>
        <w:t>为向您呈现最终的服务结果并提供健康管理服务，我们将会获得、保存、处理、分析您的个人</w:t>
      </w:r>
      <w:r>
        <w:rPr>
          <w:rFonts w:hAnsi="微软雅黑" w:eastAsia="微软雅黑" w:asciiTheme="minorAscii"/>
          <w:sz w:val="21"/>
          <w:szCs w:val="21"/>
        </w:rPr>
        <w:t>信息</w:t>
      </w:r>
      <w:r>
        <w:rPr>
          <w:rFonts w:hint="eastAsia" w:hAnsi="微软雅黑" w:eastAsia="微软雅黑" w:asciiTheme="minorAsci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及相关报告数据。</w:t>
      </w:r>
    </w:p>
    <w:p>
      <w:pPr>
        <w:pStyle w:val="11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Chars="0"/>
        <w:jc w:val="left"/>
        <w:textAlignment w:val="auto"/>
        <w:rPr>
          <w:rFonts w:hAnsi="微软雅黑" w:eastAsia="微软雅黑" w:asciiTheme="minorAscii"/>
          <w:sz w:val="21"/>
          <w:szCs w:val="21"/>
        </w:rPr>
      </w:pPr>
      <w:r>
        <w:rPr>
          <w:rFonts w:hint="eastAsia" w:hAnsi="微软雅黑" w:eastAsia="微软雅黑" w:asciiTheme="minorAscii"/>
          <w:sz w:val="21"/>
          <w:szCs w:val="21"/>
        </w:rPr>
        <w:t>为了与您进行健康服务的</w:t>
      </w:r>
      <w:r>
        <w:rPr>
          <w:rFonts w:hAnsi="微软雅黑" w:eastAsia="微软雅黑" w:asciiTheme="minorAscii"/>
          <w:sz w:val="21"/>
          <w:szCs w:val="21"/>
        </w:rPr>
        <w:t>互动，</w:t>
      </w:r>
      <w:r>
        <w:rPr>
          <w:rFonts w:hint="eastAsia" w:hAnsi="微软雅黑" w:eastAsia="微软雅黑" w:asciiTheme="minorAscii"/>
          <w:sz w:val="21"/>
          <w:szCs w:val="21"/>
        </w:rPr>
        <w:t>您同意将您提供的个人信息通过服务平台进行展现。</w:t>
      </w:r>
    </w:p>
    <w:p>
      <w:pPr>
        <w:pStyle w:val="11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Chars="0"/>
        <w:jc w:val="left"/>
        <w:textAlignment w:val="auto"/>
        <w:rPr>
          <w:rFonts w:hAnsi="微软雅黑" w:eastAsia="微软雅黑" w:asciiTheme="minorAscii"/>
          <w:sz w:val="21"/>
          <w:szCs w:val="21"/>
        </w:rPr>
      </w:pPr>
      <w:r>
        <w:rPr>
          <w:rFonts w:hint="eastAsia" w:hAnsi="微软雅黑" w:eastAsia="微软雅黑" w:asciiTheme="minorAscii"/>
          <w:sz w:val="21"/>
          <w:szCs w:val="21"/>
        </w:rPr>
        <w:t>您的个人信息和生成的健康报告将严格保密，</w:t>
      </w:r>
      <w:r>
        <w:rPr>
          <w:rFonts w:hAnsi="微软雅黑" w:eastAsia="微软雅黑" w:asciiTheme="minorAscii"/>
          <w:sz w:val="21"/>
          <w:szCs w:val="21"/>
        </w:rPr>
        <w:t>我们保证您</w:t>
      </w:r>
      <w:r>
        <w:rPr>
          <w:rFonts w:hint="eastAsia" w:hAnsi="微软雅黑" w:eastAsia="微软雅黑" w:asciiTheme="minorAscii"/>
          <w:sz w:val="21"/>
          <w:szCs w:val="21"/>
        </w:rPr>
        <w:t>的</w:t>
      </w:r>
      <w:r>
        <w:rPr>
          <w:rFonts w:hAnsi="微软雅黑" w:eastAsia="微软雅黑" w:asciiTheme="minorAscii"/>
          <w:sz w:val="21"/>
          <w:szCs w:val="21"/>
        </w:rPr>
        <w:t>个人信息不披露</w:t>
      </w:r>
      <w:r>
        <w:rPr>
          <w:rFonts w:hint="eastAsia" w:hAnsi="微软雅黑" w:eastAsia="微软雅黑" w:asciiTheme="minorAscii"/>
          <w:sz w:val="21"/>
          <w:szCs w:val="21"/>
        </w:rPr>
        <w:t>给与</w:t>
      </w:r>
      <w:r>
        <w:rPr>
          <w:rFonts w:hAnsi="微软雅黑" w:eastAsia="微软雅黑" w:asciiTheme="minorAscii"/>
          <w:sz w:val="21"/>
          <w:szCs w:val="21"/>
        </w:rPr>
        <w:t>服务</w:t>
      </w:r>
      <w:r>
        <w:rPr>
          <w:rFonts w:hint="eastAsia" w:hAnsi="微软雅黑" w:eastAsia="微软雅黑" w:asciiTheme="minorAscii"/>
          <w:sz w:val="21"/>
          <w:szCs w:val="21"/>
        </w:rPr>
        <w:t>提供</w:t>
      </w:r>
      <w:r>
        <w:rPr>
          <w:rFonts w:hAnsi="微软雅黑" w:eastAsia="微软雅黑" w:asciiTheme="minorAscii"/>
          <w:sz w:val="21"/>
          <w:szCs w:val="21"/>
        </w:rPr>
        <w:t>无关的第三方</w:t>
      </w:r>
      <w:r>
        <w:rPr>
          <w:rFonts w:hint="eastAsia" w:hAnsi="微软雅黑" w:eastAsia="微软雅黑" w:asciiTheme="minorAscii"/>
          <w:sz w:val="21"/>
          <w:szCs w:val="21"/>
        </w:rPr>
        <w:t>。在隔离特定身份信息、经处理无法识别个人信息且不能复原的前提下，我们可能会进行健康大数据的分析与研究。</w:t>
      </w:r>
    </w:p>
    <w:p>
      <w:pPr>
        <w:pStyle w:val="5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hAnsi="宋体" w:eastAsia="宋体" w:cs="宋体" w:asciiTheme="minorAscii"/>
          <w:b/>
          <w:bCs w:val="0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b/>
          <w:bCs w:val="0"/>
          <w:sz w:val="21"/>
          <w:szCs w:val="21"/>
          <w:lang w:val="en-US" w:eastAsia="zh-CN"/>
        </w:rPr>
        <w:t>重疾检查协助绿色通道服务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您现在目标了解的服务是【重疾检查协助绿色通道</w:t>
      </w:r>
      <w:r>
        <w:rPr>
          <w:rFonts w:hint="eastAsia" w:asciiTheme="minorAscii"/>
          <w:sz w:val="21"/>
          <w:szCs w:val="21"/>
          <w:lang w:val="en-US" w:eastAsia="zh-CN"/>
        </w:rPr>
        <w:t>服务</w:t>
      </w:r>
      <w:r>
        <w:rPr>
          <w:rFonts w:hint="eastAsia" w:asciiTheme="minorAscii"/>
          <w:sz w:val="21"/>
          <w:szCs w:val="21"/>
        </w:rPr>
        <w:t>】，请您仔细阅读本《知情同意书》，并确定了解服务内容、服务流程、服务免责等信息，且明白我们对您个人信息的处理规则。如您不同意其中的任何条款，您应立即停止访问此页面，您将无法进行下一步，且不能使用本服务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本服务仅限</w:t>
      </w:r>
      <w:r>
        <w:rPr>
          <w:rFonts w:hint="eastAsia" w:asciiTheme="minorAscii"/>
          <w:sz w:val="21"/>
          <w:szCs w:val="21"/>
          <w:lang w:val="en-US" w:eastAsia="zh-CN"/>
        </w:rPr>
        <w:t>被保险人</w:t>
      </w:r>
      <w:r>
        <w:rPr>
          <w:rFonts w:hint="eastAsia" w:asciiTheme="minorAscii"/>
          <w:sz w:val="21"/>
          <w:szCs w:val="21"/>
        </w:rPr>
        <w:t>在服务</w:t>
      </w:r>
      <w:r>
        <w:rPr>
          <w:rFonts w:hint="eastAsia" w:asciiTheme="minorAscii"/>
          <w:sz w:val="21"/>
          <w:szCs w:val="21"/>
          <w:lang w:val="en-US" w:eastAsia="zh-CN"/>
        </w:rPr>
        <w:t>有</w:t>
      </w:r>
      <w:r>
        <w:rPr>
          <w:rFonts w:hint="eastAsia" w:asciiTheme="minorAscii"/>
          <w:sz w:val="21"/>
          <w:szCs w:val="21"/>
        </w:rPr>
        <w:t>效期内使用。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本服务的前提是您须提供国内二级及以上医院出具的</w:t>
      </w:r>
      <w:r>
        <w:rPr>
          <w:rFonts w:hint="eastAsia" w:asciiTheme="minorAscii"/>
          <w:sz w:val="21"/>
          <w:szCs w:val="21"/>
          <w:lang w:val="en-US" w:eastAsia="zh-CN"/>
        </w:rPr>
        <w:t>重疾</w:t>
      </w:r>
      <w:r>
        <w:rPr>
          <w:rFonts w:hint="eastAsia" w:asciiTheme="minorAscii"/>
          <w:sz w:val="21"/>
          <w:szCs w:val="21"/>
        </w:rPr>
        <w:t>首次诊断证明材料，既往病史</w:t>
      </w:r>
      <w:r>
        <w:rPr>
          <w:rFonts w:hint="eastAsia" w:asciiTheme="minorAscii"/>
          <w:sz w:val="21"/>
          <w:szCs w:val="21"/>
          <w:lang w:eastAsia="zh-CN"/>
        </w:rPr>
        <w:t>、</w:t>
      </w:r>
      <w:r>
        <w:rPr>
          <w:rFonts w:hint="eastAsia" w:asciiTheme="minorAscii"/>
          <w:sz w:val="21"/>
          <w:szCs w:val="21"/>
          <w:lang w:val="en-US" w:eastAsia="zh-CN"/>
        </w:rPr>
        <w:t>相关检查报告</w:t>
      </w:r>
      <w:r>
        <w:rPr>
          <w:rFonts w:hint="eastAsia" w:asciiTheme="minorAscii"/>
          <w:color w:val="auto"/>
          <w:sz w:val="21"/>
          <w:szCs w:val="21"/>
        </w:rPr>
        <w:t>及住院单（或住院登记）等材料</w:t>
      </w:r>
      <w:r>
        <w:rPr>
          <w:rFonts w:hint="eastAsia" w:asciiTheme="minorAscii"/>
          <w:sz w:val="21"/>
          <w:szCs w:val="21"/>
        </w:rPr>
        <w:t>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  <w:lang w:val="en-US" w:eastAsia="zh-CN"/>
        </w:rPr>
        <w:t>实名制预约，</w:t>
      </w:r>
      <w:r>
        <w:rPr>
          <w:rFonts w:hint="eastAsia" w:asciiTheme="minorAscii"/>
          <w:sz w:val="21"/>
          <w:szCs w:val="21"/>
        </w:rPr>
        <w:t>您须提供</w:t>
      </w:r>
      <w:r>
        <w:rPr>
          <w:rFonts w:hint="eastAsia" w:asciiTheme="minorAscii"/>
          <w:sz w:val="21"/>
          <w:szCs w:val="21"/>
          <w:lang w:val="en-US" w:eastAsia="zh-CN"/>
        </w:rPr>
        <w:t>身份证、社保卡（如有）、医院就诊卡等有效磁卡相关材料信息。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本服务所产生的任何相关医疗费用需由</w:t>
      </w:r>
      <w:r>
        <w:rPr>
          <w:rFonts w:hint="eastAsia" w:asciiTheme="minorAscii"/>
          <w:sz w:val="21"/>
          <w:szCs w:val="21"/>
          <w:lang w:val="en-US" w:eastAsia="zh-CN"/>
        </w:rPr>
        <w:t>客户</w:t>
      </w:r>
      <w:r>
        <w:rPr>
          <w:rFonts w:hint="eastAsia" w:asciiTheme="minorAscii"/>
          <w:sz w:val="21"/>
          <w:szCs w:val="21"/>
        </w:rPr>
        <w:t>自行承担。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本服务重大疾病以【度小满科技（北京）有限公司】规定的重大疾病为准，服务的观察期为</w:t>
      </w:r>
      <w:r>
        <w:rPr>
          <w:rFonts w:hint="eastAsia" w:asciiTheme="minorAscii"/>
          <w:sz w:val="21"/>
          <w:szCs w:val="21"/>
          <w:lang w:val="en-US" w:eastAsia="zh-CN"/>
        </w:rPr>
        <w:t>3</w:t>
      </w:r>
      <w:r>
        <w:rPr>
          <w:rFonts w:hint="eastAsia" w:asciiTheme="minorAscii"/>
          <w:sz w:val="21"/>
          <w:szCs w:val="21"/>
        </w:rPr>
        <w:t>0天。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预约</w:t>
      </w:r>
      <w:r>
        <w:rPr>
          <w:rFonts w:hint="eastAsia" w:asciiTheme="minorAscii"/>
          <w:sz w:val="21"/>
          <w:szCs w:val="21"/>
          <w:lang w:val="en-US" w:eastAsia="zh-CN"/>
        </w:rPr>
        <w:t>重疾</w:t>
      </w:r>
      <w:r>
        <w:rPr>
          <w:rFonts w:hint="eastAsia" w:asciiTheme="minorAscii"/>
          <w:sz w:val="21"/>
          <w:szCs w:val="21"/>
        </w:rPr>
        <w:t>检查</w:t>
      </w:r>
      <w:r>
        <w:rPr>
          <w:rFonts w:hint="eastAsia" w:asciiTheme="minorAscii"/>
          <w:sz w:val="21"/>
          <w:szCs w:val="21"/>
          <w:lang w:val="en-US" w:eastAsia="zh-CN"/>
        </w:rPr>
        <w:t>协调</w:t>
      </w:r>
      <w:r>
        <w:rPr>
          <w:rFonts w:hint="eastAsia" w:asciiTheme="minorAscii"/>
          <w:sz w:val="21"/>
          <w:szCs w:val="21"/>
        </w:rPr>
        <w:t>服务前</w:t>
      </w:r>
      <w:r>
        <w:rPr>
          <w:rFonts w:hint="eastAsia" w:asciiTheme="minorAscii"/>
          <w:sz w:val="21"/>
          <w:szCs w:val="21"/>
          <w:lang w:val="en-US" w:eastAsia="zh-CN"/>
        </w:rPr>
        <w:t>您</w:t>
      </w:r>
      <w:r>
        <w:rPr>
          <w:rFonts w:hint="eastAsia" w:asciiTheme="minorAscii"/>
          <w:sz w:val="21"/>
          <w:szCs w:val="21"/>
        </w:rPr>
        <w:t>需提供</w:t>
      </w:r>
      <w:r>
        <w:rPr>
          <w:rFonts w:hint="eastAsia" w:asciiTheme="minorAscii"/>
          <w:sz w:val="21"/>
          <w:szCs w:val="21"/>
          <w:lang w:val="en-US" w:eastAsia="zh-CN"/>
        </w:rPr>
        <w:t>服务范围网络</w:t>
      </w:r>
      <w:r>
        <w:rPr>
          <w:rFonts w:hint="eastAsia" w:asciiTheme="minorAscii"/>
          <w:sz w:val="21"/>
          <w:szCs w:val="21"/>
        </w:rPr>
        <w:t>医院</w:t>
      </w:r>
      <w:r>
        <w:rPr>
          <w:rFonts w:hint="eastAsia" w:asciiTheme="minorAscii"/>
          <w:sz w:val="21"/>
          <w:szCs w:val="21"/>
          <w:lang w:val="en-US" w:eastAsia="zh-CN"/>
        </w:rPr>
        <w:t>内出具的检查预约超过5天以上的预约单或其他证明材料。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由于医院方或</w:t>
      </w:r>
      <w:r>
        <w:rPr>
          <w:rFonts w:hint="eastAsia" w:asciiTheme="minorAscii"/>
          <w:sz w:val="21"/>
          <w:szCs w:val="21"/>
          <w:lang w:val="en-US" w:eastAsia="zh-CN"/>
        </w:rPr>
        <w:t>检查机器故障停诊等</w:t>
      </w:r>
      <w:r>
        <w:rPr>
          <w:rFonts w:hint="eastAsia" w:asciiTheme="minorAscii"/>
          <w:sz w:val="21"/>
          <w:szCs w:val="21"/>
        </w:rPr>
        <w:t>非人力可控原因导致临时取消或延期服务的，我们会为您进一步协调其他时间。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针对医疗机构服务，我们将谨慎专业地选择医疗服务提供者并给予推荐，但我们不负责保证医疗机构及其工作人员的服务态度和服务质量，您持有服务的选择决定权。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您在医院内，与就诊医院及医生之间发生的医疗事故及纠纷与我们无关</w:t>
      </w:r>
      <w:r>
        <w:rPr>
          <w:rFonts w:hint="eastAsia" w:asciiTheme="minorAscii"/>
          <w:sz w:val="21"/>
          <w:szCs w:val="21"/>
          <w:lang w:eastAsia="zh-CN"/>
        </w:rPr>
        <w:t>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您往返线下就诊的交通、住宿、医疗等其他费用，我们不予承担</w:t>
      </w:r>
      <w:r>
        <w:rPr>
          <w:rFonts w:hint="eastAsia" w:asciiTheme="minorAscii"/>
          <w:sz w:val="21"/>
          <w:szCs w:val="21"/>
          <w:lang w:eastAsia="zh-CN"/>
        </w:rPr>
        <w:t>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为向您呈现最终的服务结果并提供健康管理服务，我们将会获得、保存、处理、分析您的个人信息及相关报告数据。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为了与您进行健康服务的互动，您同意将您提供的个人信息通过服务平台进行展现。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您的个人信息和生成的健康报告将严格保密，我们保证您的个人信息不披露给与服务提供无关的第三方。在隔离特定身份信息、经处理无法识别个人信息且不能复原的前提下，我们可能会进行健康大数据的分析与研究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</w:rPr>
        <w:t>如遇特殊情况需要取消已经预约的服务，请您至少提前2个工作日致电</w:t>
      </w:r>
      <w:r>
        <w:rPr>
          <w:rFonts w:hint="eastAsia" w:asciiTheme="minorAscii"/>
          <w:sz w:val="21"/>
          <w:szCs w:val="21"/>
          <w:lang w:val="en-US" w:eastAsia="zh-CN"/>
        </w:rPr>
        <w:t>400-818-5050</w:t>
      </w:r>
      <w:r>
        <w:rPr>
          <w:rFonts w:hint="eastAsia" w:asciiTheme="minorAscii"/>
          <w:sz w:val="21"/>
          <w:szCs w:val="21"/>
        </w:rPr>
        <w:t>申请取消，2个工作日以内的取消为临时取消，临时取消无效，视为您已完整使用该服务。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Ascii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81E653"/>
    <w:multiLevelType w:val="singleLevel"/>
    <w:tmpl w:val="9A81E6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52FF1C7"/>
    <w:multiLevelType w:val="multilevel"/>
    <w:tmpl w:val="D52FF1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55A0146D"/>
    <w:multiLevelType w:val="multilevel"/>
    <w:tmpl w:val="55A0146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EA"/>
    <w:rsid w:val="00187ED3"/>
    <w:rsid w:val="001A0FEB"/>
    <w:rsid w:val="001E1DEA"/>
    <w:rsid w:val="00350241"/>
    <w:rsid w:val="004025A7"/>
    <w:rsid w:val="007124E9"/>
    <w:rsid w:val="00B52AE7"/>
    <w:rsid w:val="00F525C3"/>
    <w:rsid w:val="5FF4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 w:firstLineChars="200"/>
    </w:pPr>
  </w:style>
  <w:style w:type="paragraph" w:styleId="3">
    <w:name w:val="Body Text Indent"/>
    <w:basedOn w:val="1"/>
    <w:qFormat/>
    <w:uiPriority w:val="0"/>
    <w:pPr>
      <w:spacing w:line="360" w:lineRule="auto"/>
      <w:ind w:left="1440" w:hanging="720"/>
      <w:jc w:val="left"/>
    </w:pPr>
    <w:rPr>
      <w:kern w:val="0"/>
      <w:sz w:val="24"/>
      <w:lang w:eastAsia="en-US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1">
    <w:name w:val="List Paragraph"/>
    <w:basedOn w:val="1"/>
    <w:link w:val="12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2">
    <w:name w:val="列表段落 字符"/>
    <w:link w:val="11"/>
    <w:uiPriority w:val="34"/>
    <w:rPr>
      <w:rFonts w:ascii="Calibri" w:hAnsi="Calibri" w:eastAsia="宋体" w:cs="Times New Roman"/>
    </w:rPr>
  </w:style>
  <w:style w:type="character" w:customStyle="1" w:styleId="13">
    <w:name w:val="副标题 字符"/>
    <w:basedOn w:val="10"/>
    <w:link w:val="8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4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230</Words>
  <Characters>337</Characters>
  <Lines>19</Lines>
  <Paragraphs>8</Paragraphs>
  <TotalTime>0</TotalTime>
  <ScaleCrop>false</ScaleCrop>
  <LinksUpToDate>false</LinksUpToDate>
  <CharactersWithSpaces>559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2020-08-31T05:43:00Z</dcterms:created>
  <dc:creator>Administrator</dc:creator>
  <cp:lastModifiedBy>美希</cp:lastModifiedBy>
  <dcterms:modified xsi:type="dcterms:W3CDTF">2020-08-31T11:19:32Z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