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F4E79"/>
          <w:sz w:val="52"/>
          <w:szCs w:val="52"/>
        </w:rPr>
        <w:t xml:space="preserve">NiPharm Shortage Intelligence Platform</w:t>
      </w:r>
    </w:p>
    <w:p>
      <w:pPr>
        <w:spacing w:after="80" w:before="80"/>
        <w:jc w:val="center"/>
      </w:pPr>
      <w:r>
        <w:rPr>
          <w:rFonts w:ascii="Arial" w:cs="Arial" w:eastAsia="Arial" w:hAnsi="Arial"/>
          <w:color w:val="2E74B5"/>
          <w:sz w:val="30"/>
          <w:szCs w:val="30"/>
        </w:rPr>
        <w:t xml:space="preserve">Project Status &amp; Data Gap Report</w:t>
      </w:r>
    </w:p>
    <w:p>
      <w:pPr>
        <w:spacing w:after="480" w:before="80"/>
        <w:jc w:val="center"/>
      </w:pPr>
      <w:r>
        <w:rPr>
          <w:rFonts w:ascii="Arial" w:cs="Arial" w:eastAsia="Arial" w:hAnsi="Arial"/>
          <w:color w:val="999999"/>
          <w:sz w:val="22"/>
          <w:szCs w:val="22"/>
        </w:rPr>
        <w:t xml:space="preserve">NPT Stock Intelligence Unit  |  March 2026  |  Internal Use Only</w:t>
      </w:r>
    </w:p>
    <w:p>
      <w:pPr>
        <w:pBdr>
          <w:bottom w:val="single" w:color="2E74B5" w:sz="4" w:space="1"/>
        </w:pBdr>
        <w:spacing w:after="160" w:before="160"/>
      </w:pPr>
      <w:r>
        <w:t xml:space="preserve"/>
      </w:r>
    </w:p>
    <w:p>
      <w:pPr>
        <w:pStyle w:val="Heading1"/>
        <w:spacing w:after="160" w:before="320"/>
      </w:pPr>
      <w:r>
        <w:rPr>
          <w:rFonts w:ascii="Arial" w:cs="Arial" w:eastAsia="Arial" w:hAnsi="Arial"/>
          <w:b/>
          <w:bCs/>
          <w:color w:val="1F4E79"/>
          <w:sz w:val="32"/>
          <w:szCs w:val="32"/>
        </w:rPr>
        <w:t xml:space="preserve">Executive Summary</w:t>
      </w:r>
    </w:p>
    <w:p>
      <w:pPr>
        <w:spacing w:after="80" w:before="80"/>
      </w:pPr>
      <w:r>
        <w:rPr>
          <w:rFonts w:ascii="Arial" w:cs="Arial" w:eastAsia="Arial" w:hAnsi="Arial"/>
          <w:sz w:val="22"/>
          <w:szCs w:val="22"/>
        </w:rPr>
        <w:t xml:space="preserve">NiPharm is a drug shortage early-warning system built for NPT, a UK pharmacy wholesaler. It monitors generic drug prices, concession history, regulatory alerts, and global supply signals to predict which drugs are most likely to enter a price concession — the official NHS marker of a shortage — before it happens.</w:t>
      </w:r>
    </w:p>
    <w:p>
      <w:pPr>
        <w:spacing w:after="80" w:before="120"/>
      </w:pPr>
      <w:r>
        <w:rPr>
          <w:rFonts w:ascii="Arial" w:cs="Arial" w:eastAsia="Arial" w:hAnsi="Arial"/>
          <w:b/>
          <w:bCs/>
          <w:sz w:val="22"/>
          <w:szCs w:val="22"/>
        </w:rPr>
        <w:t xml:space="preserve">Current model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ROC-AUC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0.982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Near-perfect ranking of at-risk drugs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PR-AUC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0.935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93.5% precision across recall levels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F1 Score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0.846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Strong balance of precision and recall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Training 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14,764 drug-months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Jan 2020 to Jan 2026</w:t>
            </w:r>
          </w:p>
        </w:tc>
      </w:tr>
    </w:tbl>
    <w:p>
      <w:pPr>
        <w:spacing w:after="80" w:before="160"/>
      </w:pPr>
      <w:r>
        <w:rPr>
          <w:rFonts w:ascii="Arial" w:cs="Arial" w:eastAsia="Arial" w:hAnsi="Arial"/>
          <w:i/>
          <w:iCs/>
          <w:color w:val="1F4E79"/>
          <w:sz w:val="22"/>
          <w:szCs w:val="22"/>
        </w:rPr>
        <w:t xml:space="preserve">In plain terms: if the model flags a drug as high-risk, there is a 93.5% chance it will enter a shortage concession the following month.</w:t>
      </w:r>
    </w:p>
    <w:p>
      <w:pPr>
        <w:pBdr>
          <w:bottom w:val="single" w:color="2E74B5" w:sz="4" w:space="1"/>
        </w:pBdr>
        <w:spacing w:after="160" w:before="160"/>
      </w:pPr>
      <w:r>
        <w:t xml:space="preserve"/>
      </w:r>
    </w:p>
    <w:p>
      <w:pPr>
        <w:pStyle w:val="Heading1"/>
        <w:spacing w:after="160" w:before="320"/>
      </w:pPr>
      <w:r>
        <w:rPr>
          <w:rFonts w:ascii="Arial" w:cs="Arial" w:eastAsia="Arial" w:hAnsi="Arial"/>
          <w:b/>
          <w:bCs/>
          <w:color w:val="1F4E79"/>
          <w:sz w:val="32"/>
          <w:szCs w:val="32"/>
        </w:rPr>
        <w:t xml:space="preserve">What We Have Built</w:t>
      </w:r>
    </w:p>
    <w:p>
      <w:pPr>
        <w:pStyle w:val="Heading2"/>
        <w:spacing w:after="120" w:before="240"/>
      </w:pPr>
      <w:r>
        <w:rPr>
          <w:rFonts w:ascii="Arial" w:cs="Arial" w:eastAsia="Arial" w:hAnsi="Arial"/>
          <w:b/>
          <w:bCs/>
          <w:color w:val="2E74B5"/>
          <w:sz w:val="26"/>
          <w:szCs w:val="26"/>
        </w:rPr>
        <w:t xml:space="preserve">1. Shortage Prediction Model</w:t>
      </w:r>
    </w:p>
    <w:p>
      <w:pPr>
        <w:spacing w:after="80" w:before="80"/>
      </w:pPr>
      <w:r>
        <w:rPr>
          <w:rFonts w:ascii="Arial" w:cs="Arial" w:eastAsia="Arial" w:hAnsi="Arial"/>
          <w:sz w:val="22"/>
          <w:szCs w:val="22"/>
        </w:rPr>
        <w:t xml:space="preserve">A machine learning model trained on 6 years of UK generic drug pricing history. It scores every drug in the NHS Cat M tariff (758 generics) with a probability of entering a price concession next month. The top predictive signals are:</w:t>
      </w:r>
    </w:p>
    <w:p>
      <w:pPr>
        <w:pStyle w:val="ListParagraph"/>
        <w:numPr>
          <w:ilvl w:val="0"/>
          <w:numId w:val="2"/>
        </w:numPr>
        <w:spacing w:after="60" w:before="60"/>
      </w:pPr>
      <w:r>
        <w:rPr>
          <w:rFonts w:ascii="Arial" w:cs="Arial" w:eastAsia="Arial" w:hAnsi="Arial"/>
          <w:sz w:val="22"/>
          <w:szCs w:val="22"/>
        </w:rPr>
        <w:t xml:space="preserve">Concession streak — how many consecutive months a drug has already been in shortage (27.6% of model weight)</w:t>
      </w:r>
    </w:p>
    <w:p>
      <w:pPr>
        <w:pStyle w:val="ListParagraph"/>
        <w:numPr>
          <w:ilvl w:val="0"/>
          <w:numId w:val="2"/>
        </w:numPr>
        <w:spacing w:after="60" w:before="60"/>
      </w:pPr>
      <w:r>
        <w:rPr>
          <w:rFonts w:ascii="Arial" w:cs="Arial" w:eastAsia="Arial" w:hAnsi="Arial"/>
          <w:sz w:val="22"/>
          <w:szCs w:val="22"/>
        </w:rPr>
        <w:t xml:space="preserve">Current concession status — whether the drug is on concession today (25.8%)</w:t>
      </w:r>
    </w:p>
    <w:p>
      <w:pPr>
        <w:pStyle w:val="ListParagraph"/>
        <w:numPr>
          <w:ilvl w:val="0"/>
          <w:numId w:val="2"/>
        </w:numPr>
        <w:spacing w:after="60" w:before="60"/>
      </w:pPr>
      <w:r>
        <w:rPr>
          <w:rFonts w:ascii="Arial" w:cs="Arial" w:eastAsia="Arial" w:hAnsi="Arial"/>
          <w:sz w:val="22"/>
          <w:szCs w:val="22"/>
        </w:rPr>
        <w:t xml:space="preserve">Concession frequency — how often in the last 6 months it has appeared on the concession list (18.9%)</w:t>
      </w:r>
    </w:p>
    <w:p>
      <w:pPr>
        <w:pStyle w:val="ListParagraph"/>
        <w:numPr>
          <w:ilvl w:val="0"/>
          <w:numId w:val="2"/>
        </w:numPr>
        <w:spacing w:after="60" w:before="60"/>
      </w:pPr>
      <w:r>
        <w:rPr>
          <w:rFonts w:ascii="Arial" w:cs="Arial" w:eastAsia="Arial" w:hAnsi="Arial"/>
          <w:sz w:val="22"/>
          <w:szCs w:val="22"/>
        </w:rPr>
        <w:t xml:space="preserve">Price momentum — whether the monthly price is falling rapidly (16.1%)</w:t>
      </w:r>
    </w:p>
    <w:p>
      <w:pPr>
        <w:pStyle w:val="Heading2"/>
        <w:spacing w:after="120" w:before="240"/>
      </w:pPr>
      <w:r>
        <w:rPr>
          <w:rFonts w:ascii="Arial" w:cs="Arial" w:eastAsia="Arial" w:hAnsi="Arial"/>
          <w:b/>
          <w:bCs/>
          <w:color w:val="2E74B5"/>
          <w:sz w:val="26"/>
          <w:szCs w:val="26"/>
        </w:rPr>
        <w:t xml:space="preserve">2. Live Data Feeds</w:t>
      </w:r>
    </w:p>
    <w:p>
      <w:pPr>
        <w:spacing w:after="80" w:before="80"/>
      </w:pPr>
      <w:r>
        <w:rPr>
          <w:rFonts w:ascii="Arial" w:cs="Arial" w:eastAsia="Arial" w:hAnsi="Arial"/>
          <w:sz w:val="22"/>
          <w:szCs w:val="22"/>
        </w:rPr>
        <w:t xml:space="preserve">The platform currently ingests the following data sources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tells us</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NHS Drug Tariff (Cat 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Monthly reimbursement price for 758 generic drugs — 24 months of history</w:t>
            </w:r>
          </w:p>
        </w:tc>
        <w:tc>
          <w:tcPr>
            <w:tcW w:type="dxa" w:w="1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LIVE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CPE Price Concessions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Official NHS shortage confirmations, 6 years of archive (7,742 records)</w:t>
            </w:r>
          </w:p>
        </w:tc>
        <w:tc>
          <w:tcPr>
            <w:tcW w:type="dxa" w:w="1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LIVE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MHRA Shortage Alerts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3,372 regulatory publications flagging supply problems</w:t>
            </w:r>
          </w:p>
        </w:tc>
        <w:tc>
          <w:tcPr>
            <w:tcW w:type="dxa" w:w="1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LIVE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GBP/INR Exchange Rate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India supplies ~70% of UK generic APIs; currency stress = import cost rise</w:t>
            </w:r>
          </w:p>
        </w:tc>
        <w:tc>
          <w:tcPr>
            <w:tcW w:type="dxa" w:w="1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LIVE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Bank of England Base Rate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Macro cost-of-capital signal affecting manufacturer margins</w:t>
            </w:r>
          </w:p>
        </w:tc>
        <w:tc>
          <w:tcPr>
            <w:tcW w:type="dxa" w:w="1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LIVE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 FDA Drug Shortages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 shortages lead UK shortages by 2-4 weeks on the same molecules</w:t>
            </w:r>
          </w:p>
        </w:tc>
        <w:tc>
          <w:tcPr>
            <w:tcW w:type="dxa" w:w="1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LIVE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NHSBSA SSP Register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Serious Shortage Protocols — 87 historical, 6 currently active</w:t>
            </w:r>
          </w:p>
        </w:tc>
        <w:tc>
          <w:tcPr>
            <w:tcW w:type="dxa" w:w="1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LIVE</w:t>
            </w:r>
          </w:p>
        </w:tc>
      </w:tr>
    </w:tbl>
    <w:p>
      <w:pPr>
        <w:pStyle w:val="Heading2"/>
        <w:spacing w:after="120" w:before="240"/>
      </w:pPr>
      <w:r>
        <w:rPr>
          <w:rFonts w:ascii="Arial" w:cs="Arial" w:eastAsia="Arial" w:hAnsi="Arial"/>
          <w:b/>
          <w:bCs/>
          <w:color w:val="2E74B5"/>
          <w:sz w:val="26"/>
          <w:szCs w:val="26"/>
        </w:rPr>
        <w:t xml:space="preserve">3. Risk Dashboard</w:t>
      </w:r>
    </w:p>
    <w:p>
      <w:pPr>
        <w:spacing w:after="80" w:before="80"/>
      </w:pPr>
      <w:r>
        <w:rPr>
          <w:rFonts w:ascii="Arial" w:cs="Arial" w:eastAsia="Arial" w:hAnsi="Arial"/>
          <w:sz w:val="22"/>
          <w:szCs w:val="22"/>
        </w:rPr>
        <w:t xml:space="preserve">A live web dashboard showing the top drugs at risk each month, ranked by model probability. Includes filters by risk tier, current concession status, and drug name search. Accessible to the team via the internal network.</w:t>
      </w:r>
    </w:p>
    <w:p>
      <w:pPr>
        <w:pBdr>
          <w:bottom w:val="single" w:color="2E74B5" w:sz="4" w:space="1"/>
        </w:pBdr>
        <w:spacing w:after="160" w:before="160"/>
      </w:pPr>
      <w:r>
        <w:t xml:space="preserve"/>
      </w:r>
    </w:p>
    <w:p>
      <w:pPr>
        <w:pStyle w:val="Heading1"/>
        <w:spacing w:after="160" w:before="320"/>
      </w:pPr>
      <w:r>
        <w:rPr>
          <w:rFonts w:ascii="Arial" w:cs="Arial" w:eastAsia="Arial" w:hAnsi="Arial"/>
          <w:b/>
          <w:bCs/>
          <w:color w:val="1F4E79"/>
          <w:sz w:val="32"/>
          <w:szCs w:val="32"/>
        </w:rPr>
        <w:t xml:space="preserve">What We Are Missing — Data Gaps</w:t>
      </w:r>
    </w:p>
    <w:p>
      <w:pPr>
        <w:spacing w:after="80" w:before="80"/>
      </w:pPr>
      <w:r>
        <w:rPr>
          <w:rFonts w:ascii="Arial" w:cs="Arial" w:eastAsia="Arial" w:hAnsi="Arial"/>
          <w:sz w:val="22"/>
          <w:szCs w:val="22"/>
        </w:rPr>
        <w:t xml:space="preserve">The model is already strong, but three data gaps are limiting its ability to catch new shortages before they start rather than predicting continuation of existing ones.</w:t>
      </w:r>
    </w:p>
    <w:p>
      <w:pPr>
        <w:pStyle w:val="Heading2"/>
        <w:spacing w:after="120" w:before="240"/>
      </w:pPr>
      <w:r>
        <w:rPr>
          <w:rFonts w:ascii="Arial" w:cs="Arial" w:eastAsia="Arial" w:hAnsi="Arial"/>
          <w:b/>
          <w:bCs/>
          <w:color w:val="2E74B5"/>
          <w:sz w:val="26"/>
          <w:szCs w:val="26"/>
        </w:rPr>
        <w:t xml:space="preserve">Gap 1: Prescription Volume — HIGH PRIORITY</w:t>
      </w:r>
    </w:p>
    <w:p>
      <w:pPr>
        <w:spacing w:after="80" w:before="80"/>
      </w:pPr>
      <w:r>
        <w:rPr>
          <w:rFonts w:ascii="Arial" w:cs="Arial" w:eastAsia="Arial" w:hAnsi="Arial"/>
          <w:sz w:val="22"/>
          <w:szCs w:val="22"/>
        </w:rPr>
        <w:t xml:space="preserve">We currently have no visibility into how much of each drug is being prescribed each month. A sudden spike in demand — for example, a NICE guideline change or seasonal illness — can cause a shortage even when the price looks stable. Without demand data, the model is blind on the demand side.</w:t>
      </w:r>
    </w:p>
    <w:p>
      <w:pPr>
        <w:pStyle w:val="ListParagraph"/>
        <w:numPr>
          <w:ilvl w:val="0"/>
          <w:numId w:val="2"/>
        </w:numPr>
        <w:spacing w:after="60" w:before="60"/>
      </w:pPr>
      <w:r>
        <w:rPr>
          <w:rFonts w:ascii="Arial" w:cs="Arial" w:eastAsia="Arial" w:hAnsi="Arial"/>
          <w:sz w:val="22"/>
          <w:szCs w:val="22"/>
        </w:rPr>
        <w:t xml:space="preserve">Impact: Model cannot detect demand-driven shortages until they appear on the concession list</w:t>
      </w:r>
    </w:p>
    <w:p>
      <w:pPr>
        <w:pStyle w:val="ListParagraph"/>
        <w:numPr>
          <w:ilvl w:val="0"/>
          <w:numId w:val="2"/>
        </w:numPr>
        <w:spacing w:after="60" w:before="60"/>
      </w:pPr>
      <w:r>
        <w:rPr>
          <w:rFonts w:ascii="Arial" w:cs="Arial" w:eastAsia="Arial" w:hAnsi="Arial"/>
          <w:sz w:val="22"/>
          <w:szCs w:val="22"/>
        </w:rPr>
        <w:t xml:space="preserve">How critical: HIGH — most common cause of new shortages not predicted by price signals alone</w:t>
      </w:r>
    </w:p>
    <w:p>
      <w:pPr>
        <w:pStyle w:val="ListParagraph"/>
        <w:numPr>
          <w:ilvl w:val="0"/>
          <w:numId w:val="2"/>
        </w:numPr>
        <w:spacing w:after="60" w:before="60"/>
      </w:pPr>
      <w:r>
        <w:rPr>
          <w:rFonts w:ascii="Arial" w:cs="Arial" w:eastAsia="Arial" w:hAnsi="Arial"/>
          <w:sz w:val="22"/>
          <w:szCs w:val="22"/>
        </w:rPr>
        <w:t xml:space="preserve">Source available: OpenPrescribing.net publishes free monthly NHS prescription volumes by drug</w:t>
      </w:r>
    </w:p>
    <w:p>
      <w:pPr>
        <w:pStyle w:val="Heading2"/>
        <w:spacing w:after="120" w:before="240"/>
      </w:pPr>
      <w:r>
        <w:rPr>
          <w:rFonts w:ascii="Arial" w:cs="Arial" w:eastAsia="Arial" w:hAnsi="Arial"/>
          <w:b/>
          <w:bCs/>
          <w:color w:val="2E74B5"/>
          <w:sz w:val="26"/>
          <w:szCs w:val="26"/>
        </w:rPr>
        <w:t xml:space="preserve">Gap 2: Pharmaceutical Producer Price Index — MEDIUM PRIORITY</w:t>
      </w:r>
    </w:p>
    <w:p>
      <w:pPr>
        <w:spacing w:after="80" w:before="80"/>
      </w:pPr>
      <w:r>
        <w:rPr>
          <w:rFonts w:ascii="Arial" w:cs="Arial" w:eastAsia="Arial" w:hAnsi="Arial"/>
          <w:sz w:val="22"/>
          <w:szCs w:val="22"/>
        </w:rPr>
        <w:t xml:space="preserve">We do not have visibility into pharmaceutical manufacturing cost inflation. When raw material and energy costs rise sharply for manufacturers, margins compress and supply constraints follow — often 3-6 months before the price concession appears.</w:t>
      </w:r>
    </w:p>
    <w:p>
      <w:pPr>
        <w:pStyle w:val="ListParagraph"/>
        <w:numPr>
          <w:ilvl w:val="0"/>
          <w:numId w:val="2"/>
        </w:numPr>
        <w:spacing w:after="60" w:before="60"/>
      </w:pPr>
      <w:r>
        <w:rPr>
          <w:rFonts w:ascii="Arial" w:cs="Arial" w:eastAsia="Arial" w:hAnsi="Arial"/>
          <w:sz w:val="22"/>
          <w:szCs w:val="22"/>
        </w:rPr>
        <w:t xml:space="preserve">Impact: Model misses cost-push shortages such as API price spikes and energy cost surges</w:t>
      </w:r>
    </w:p>
    <w:p>
      <w:pPr>
        <w:pStyle w:val="ListParagraph"/>
        <w:numPr>
          <w:ilvl w:val="0"/>
          <w:numId w:val="2"/>
        </w:numPr>
        <w:spacing w:after="60" w:before="60"/>
      </w:pPr>
      <w:r>
        <w:rPr>
          <w:rFonts w:ascii="Arial" w:cs="Arial" w:eastAsia="Arial" w:hAnsi="Arial"/>
          <w:sz w:val="22"/>
          <w:szCs w:val="22"/>
        </w:rPr>
        <w:t xml:space="preserve">How critical: MEDIUM — important for extending the prediction horizon to 3-6 months</w:t>
      </w:r>
    </w:p>
    <w:p>
      <w:pPr>
        <w:pStyle w:val="ListParagraph"/>
        <w:numPr>
          <w:ilvl w:val="0"/>
          <w:numId w:val="2"/>
        </w:numPr>
        <w:spacing w:after="60" w:before="60"/>
      </w:pPr>
      <w:r>
        <w:rPr>
          <w:rFonts w:ascii="Arial" w:cs="Arial" w:eastAsia="Arial" w:hAnsi="Arial"/>
          <w:sz w:val="22"/>
          <w:szCs w:val="22"/>
        </w:rPr>
        <w:t xml:space="preserve">Source available: FRED (US Federal Reserve) publishes a Pharmaceutical PPI index as a free download</w:t>
      </w:r>
    </w:p>
    <w:p>
      <w:pPr>
        <w:pStyle w:val="Heading2"/>
        <w:spacing w:after="120" w:before="240"/>
      </w:pPr>
      <w:r>
        <w:rPr>
          <w:rFonts w:ascii="Arial" w:cs="Arial" w:eastAsia="Arial" w:hAnsi="Arial"/>
          <w:b/>
          <w:bCs/>
          <w:color w:val="2E74B5"/>
          <w:sz w:val="26"/>
          <w:szCs w:val="26"/>
        </w:rPr>
        <w:t xml:space="preserve">Gap 3: UK Pharmaceutical Import Data — MEDIUM PRIORITY</w:t>
      </w:r>
    </w:p>
    <w:p>
      <w:pPr>
        <w:spacing w:after="80" w:before="80"/>
      </w:pPr>
      <w:r>
        <w:rPr>
          <w:rFonts w:ascii="Arial" w:cs="Arial" w:eastAsia="Arial" w:hAnsi="Arial"/>
          <w:sz w:val="22"/>
          <w:szCs w:val="22"/>
        </w:rPr>
        <w:t xml:space="preserve">The UK imports approximately 70% of its generic medicines, primarily from India and China. We currently have no data on actual import volumes or trade disruptions for pharmaceutical products. A fall in import volumes is a strong leading indicator of supply problems.</w:t>
      </w:r>
    </w:p>
    <w:p>
      <w:pPr>
        <w:pStyle w:val="ListParagraph"/>
        <w:numPr>
          <w:ilvl w:val="0"/>
          <w:numId w:val="2"/>
        </w:numPr>
        <w:spacing w:after="60" w:before="60"/>
      </w:pPr>
      <w:r>
        <w:rPr>
          <w:rFonts w:ascii="Arial" w:cs="Arial" w:eastAsia="Arial" w:hAnsi="Arial"/>
          <w:sz w:val="22"/>
          <w:szCs w:val="22"/>
        </w:rPr>
        <w:t xml:space="preserve">Impact: Model cannot detect supply-side disruptions such as port delays, manufacturing shutdowns, or export bans</w:t>
      </w:r>
    </w:p>
    <w:p>
      <w:pPr>
        <w:pStyle w:val="ListParagraph"/>
        <w:numPr>
          <w:ilvl w:val="0"/>
          <w:numId w:val="2"/>
        </w:numPr>
        <w:spacing w:after="60" w:before="60"/>
      </w:pPr>
      <w:r>
        <w:rPr>
          <w:rFonts w:ascii="Arial" w:cs="Arial" w:eastAsia="Arial" w:hAnsi="Arial"/>
          <w:sz w:val="22"/>
          <w:szCs w:val="22"/>
        </w:rPr>
        <w:t xml:space="preserve">How critical: MEDIUM — particularly relevant for India and China sourced molecules</w:t>
      </w:r>
    </w:p>
    <w:p>
      <w:pPr>
        <w:pStyle w:val="ListParagraph"/>
        <w:numPr>
          <w:ilvl w:val="0"/>
          <w:numId w:val="2"/>
        </w:numPr>
        <w:spacing w:after="60" w:before="60"/>
      </w:pPr>
      <w:r>
        <w:rPr>
          <w:rFonts w:ascii="Arial" w:cs="Arial" w:eastAsia="Arial" w:hAnsi="Arial"/>
          <w:sz w:val="22"/>
          <w:szCs w:val="22"/>
        </w:rPr>
        <w:t xml:space="preserve">Source available: HMRC publishes UK trade statistics monthly</w:t>
      </w:r>
    </w:p>
    <w:p>
      <w:pPr>
        <w:pStyle w:val="Heading2"/>
        <w:spacing w:after="120" w:before="240"/>
      </w:pPr>
      <w:r>
        <w:rPr>
          <w:rFonts w:ascii="Arial" w:cs="Arial" w:eastAsia="Arial" w:hAnsi="Arial"/>
          <w:b/>
          <w:bCs/>
          <w:color w:val="2E74B5"/>
          <w:sz w:val="26"/>
          <w:szCs w:val="26"/>
        </w:rPr>
        <w:t xml:space="preserve">Gap 4: US-UK Drug Name Matching — LOW PRIORITY</w:t>
      </w:r>
    </w:p>
    <w:p>
      <w:pPr>
        <w:spacing w:after="80" w:before="80"/>
      </w:pPr>
      <w:r>
        <w:rPr>
          <w:rFonts w:ascii="Arial" w:cs="Arial" w:eastAsia="Arial" w:hAnsi="Arial"/>
          <w:sz w:val="22"/>
          <w:szCs w:val="22"/>
        </w:rPr>
        <w:t xml:space="preserve">US FDA shortage data uses American drug names while UK data uses international names. For example, the US calls it Albuterol while the UK calls it Salbutamol. This mismatch means we are currently matching only approximately 65 out of 700+ drugs to their US shortage equivalents, significantly reducing the value of the US leading indicator signal.</w:t>
      </w:r>
    </w:p>
    <w:p>
      <w:pPr>
        <w:pStyle w:val="ListParagraph"/>
        <w:numPr>
          <w:ilvl w:val="0"/>
          <w:numId w:val="2"/>
        </w:numPr>
        <w:spacing w:after="60" w:before="60"/>
      </w:pPr>
      <w:r>
        <w:rPr>
          <w:rFonts w:ascii="Arial" w:cs="Arial" w:eastAsia="Arial" w:hAnsi="Arial"/>
          <w:sz w:val="22"/>
          <w:szCs w:val="22"/>
        </w:rPr>
        <w:t xml:space="preserve">Impact: US shortage signal is contributing less than 0.1% to model predictions — far below its true value</w:t>
      </w:r>
    </w:p>
    <w:p>
      <w:pPr>
        <w:pStyle w:val="ListParagraph"/>
        <w:numPr>
          <w:ilvl w:val="0"/>
          <w:numId w:val="2"/>
        </w:numPr>
        <w:spacing w:after="60" w:before="60"/>
      </w:pPr>
      <w:r>
        <w:rPr>
          <w:rFonts w:ascii="Arial" w:cs="Arial" w:eastAsia="Arial" w:hAnsi="Arial"/>
          <w:sz w:val="22"/>
          <w:szCs w:val="22"/>
        </w:rPr>
        <w:t xml:space="preserve">How critical: LOW for the current model, HIGH for future improvement</w:t>
      </w:r>
    </w:p>
    <w:p>
      <w:pPr>
        <w:pStyle w:val="ListParagraph"/>
        <w:numPr>
          <w:ilvl w:val="0"/>
          <w:numId w:val="2"/>
        </w:numPr>
        <w:spacing w:after="60" w:before="60"/>
      </w:pPr>
      <w:r>
        <w:rPr>
          <w:rFonts w:ascii="Arial" w:cs="Arial" w:eastAsia="Arial" w:hAnsi="Arial"/>
          <w:sz w:val="22"/>
          <w:szCs w:val="22"/>
        </w:rPr>
        <w:t xml:space="preserve">Source available: WHO publishes a free USAN-to-INN translation dictionary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8"/>
        <w:szCs w:val="18"/>
      </w:rPr>
      <w:t xml:space="preserve">NPT Stock Intelligence Unit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space="4"/>
      </w:pBdr>
      <w:spacing w:after="80"/>
      <w:jc w:val="right"/>
    </w:pPr>
    <w:r>
      <w:rPr>
        <w:rFonts w:ascii="Arial" w:cs="Arial" w:eastAsia="Arial" w:hAnsi="Arial"/>
        <w:color w:val="666666"/>
        <w:sz w:val="18"/>
        <w:szCs w:val="18"/>
      </w:rPr>
      <w:t xml:space="preserve">NiPharm Shortage Intelligence | Confidential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2026-03-15T18:10:09.692Z</dcterms:created>
  <dcterms:modified xsi:type="dcterms:W3CDTF">2026-03-15T18:10:09.698Z</dcterms:modified>
</cp:coreProperties>
</file>

<file path=docProps/custom.xml><?xml version="1.0" encoding="utf-8"?>
<Properties xmlns="http://schemas.openxmlformats.org/officeDocument/2006/custom-properties" xmlns:vt="http://schemas.openxmlformats.org/officeDocument/2006/docPropsVTypes"/>
</file>