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Getting Better Data From Our Pharmacies</w:t>
      </w:r>
    </w:p>
    <w:p>
      <w:pPr>
        <w:spacing w:after="180" w:before="0"/>
      </w:pPr>
      <w:r>
        <w:rPr>
          <w:rFonts w:ascii="Calibri" w:cs="Calibri" w:eastAsia="Calibri" w:hAnsi="Calibri"/>
          <w:sz w:val="22"/>
          <w:szCs w:val="22"/>
        </w:rPr>
        <w:t xml:space="preserve">We’ve built a shortage prediction system using national NHS data. It works — but it doesn’t know what’s selling in our own pharmacies. Connecting our dispensing data would make the alerts specific to us, not just the national average.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Option 1 — Manual Export (1–2 weeks, no IT needed)</w:t>
      </w:r>
    </w:p>
    <w:p>
      <w:pPr>
        <w:spacing w:after="180" w:before="0"/>
      </w:pPr>
      <w:r>
        <w:rPr>
          <w:rFonts w:ascii="Calibri" w:cs="Calibri" w:eastAsia="Calibri" w:hAnsi="Calibri"/>
          <w:sz w:val="22"/>
          <w:szCs w:val="22"/>
        </w:rPr>
        <w:t xml:space="preserve">Someone at each pharmacy exports their dispensing history as a spreadsheet — every system can do this. We load it in, run the analysis. Quick to test, costs nothing. Good enough to prove the concept.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Option 2 — Automated Monthly Pull (4–6 weeks, needs IT)</w:t>
      </w:r>
    </w:p>
    <w:p>
      <w:pPr>
        <w:spacing w:after="180" w:before="0"/>
      </w:pPr>
      <w:r>
        <w:rPr>
          <w:rFonts w:ascii="Calibri" w:cs="Calibri" w:eastAsia="Calibri" w:hAnsi="Calibri"/>
          <w:sz w:val="22"/>
          <w:szCs w:val="22"/>
        </w:rPr>
        <w:t xml:space="preserve">IT sets up a read-only connection to each pharmacy system’s database. Data pulls automatically every month — no one has to do anything manually. This is the right step once the pilot works.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Option 3 — Live Integration (3–6 months, development project)</w:t>
      </w:r>
    </w:p>
    <w:p>
      <w:pPr>
        <w:spacing w:after="180" w:before="0"/>
      </w:pPr>
      <w:r>
        <w:rPr>
          <w:rFonts w:ascii="Calibri" w:cs="Calibri" w:eastAsia="Calibri" w:hAnsi="Calibri"/>
          <w:sz w:val="22"/>
          <w:szCs w:val="22"/>
        </w:rPr>
        <w:t xml:space="preserve">A real-time feed from all pharmacies into a central system. Scales across any number of sites and opens the door to automating buying decisions. Bigger investment but it’s what turns this into a commercial product.</w:t>
      </w:r>
    </w:p>
    <w:p>
      <w:pPr>
        <w:spacing w:after="0" w:before="220"/>
      </w:pPr>
      <w:r>
        <w:rPr>
          <w:rFonts w:ascii="Calibri" w:cs="Calibri" w:eastAsia="Calibri" w:hAnsi="Calibri"/>
          <w:sz w:val="22"/>
          <w:szCs w:val="22"/>
        </w:rPr>
        <w:t xml:space="preserve">Recommendation: start with Option 1 at two or three pharmacies. If it works as expected, Option 2 is a standard IT task. Option 3 is a separate business case when we’re ready to scale.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2026-03-15T19:00:35.222Z</dcterms:created>
  <dcterms:modified xsi:type="dcterms:W3CDTF">2026-03-15T19:00:35.227Z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