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/>
        <w:ind w:firstLine="0"/>
        <w:jc w:val="center"/>
      </w:pPr>
      <w:r>
        <w:rPr>
          <w:rFonts w:ascii="Times New Roman" w:hAnsi="Times New Roman" w:eastAsia="黑体"/>
          <w:b/>
          <w:sz w:val="36"/>
          <w:spacing w:val="0"/>
        </w:rPr>
        <w:t>自动化排版系统实现方案</w:t>
      </w:r>
    </w:p>
    <w:p>
      <w:pPr>
        <w:spacing w:before="240" w:after="240"/>
        <w:ind w:firstLine="0"/>
        <w:jc w:val="center"/>
      </w:pPr>
      <w:r>
        <w:rPr>
          <w:rFonts w:ascii="Times New Roman" w:hAnsi="Times New Roman" w:eastAsia="黑体"/>
          <w:b/>
          <w:sz w:val="32"/>
          <w:spacing w:val="0"/>
        </w:rPr>
        <w:t>第1章 绪论</w:t>
      </w:r>
    </w:p>
    <w:p>
      <w:pPr>
        <w:spacing w:before="0" w:after="0"/>
        <w:ind w:firstLine="480"/>
        <w:jc w:val="left"/>
      </w:pPr>
      <w:r>
        <w:rPr>
          <w:rFonts w:ascii="Times New Roman" w:hAnsi="Times New Roman" w:eastAsia="黑体"/>
          <w:b/>
          <w:sz w:val="24"/>
          <w:spacing w:val="0"/>
        </w:rPr>
        <w:t>1.1 研究背景</w:t>
      </w:r>
    </w:p>
    <w:p>
      <w:pPr>
        <w:spacing w:before="0" w:after="0"/>
        <w:ind w:firstLine="480"/>
        <w:jc w:val="left"/>
      </w:pPr>
      <w:r>
        <w:rPr>
          <w:rFonts w:ascii="Times New Roman" w:hAnsi="Times New Roman" w:eastAsia="楷体_GB2312"/>
          <w:b w:val="0"/>
          <w:sz w:val="24"/>
          <w:spacing w:val="0"/>
        </w:rPr>
        <w:t>1.1.1 研究现状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b w:val="0"/>
          <w:sz w:val="24"/>
          <w:spacing w:val="0"/>
        </w:rPr>
        <w:t>本文提出一套自动化排版流程，用于将未经排版文本转为正式文档。</w:t>
      </w:r>
    </w:p>
    <w:sectPr w:rsidR="00FC693F" w:rsidRPr="0006063C" w:rsidSect="00034616">
      <w:pgSz w:w="11906" w:h="16838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