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总述：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详细知道p2p借贷平台的业务逻辑，技术实现；</w:t>
      </w:r>
    </w:p>
    <w:p/>
    <w:p/>
    <w:p/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内容主体：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1，介绍，说明信息；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color w:val="auto"/>
        </w:rPr>
      </w:pPr>
      <w:r>
        <w:rPr>
          <w:rFonts w:hint="eastAsia"/>
          <w:color w:val="auto"/>
          <w:lang w:val="en-US" w:eastAsia="zh-CN"/>
        </w:rPr>
        <w:t>2，</w:t>
      </w:r>
      <w:r>
        <w:rPr>
          <w:rFonts w:hint="eastAsia"/>
          <w:color w:val="auto"/>
        </w:rPr>
        <w:t>我要融资；</w:t>
      </w:r>
    </w:p>
    <w:p>
      <w:pPr>
        <w:rPr>
          <w:color w:val="auto"/>
        </w:rPr>
      </w:pPr>
      <w:r>
        <w:rPr>
          <w:rFonts w:hint="eastAsia"/>
          <w:color w:val="auto"/>
          <w:lang w:val="en-US" w:eastAsia="zh-CN"/>
        </w:rPr>
        <w:t>3，</w:t>
      </w:r>
      <w:r>
        <w:rPr>
          <w:rFonts w:hint="eastAsia"/>
          <w:color w:val="auto"/>
        </w:rPr>
        <w:t>我要投标；</w:t>
      </w:r>
    </w:p>
    <w:p>
      <w:pPr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4，</w:t>
      </w:r>
      <w:r>
        <w:rPr>
          <w:rFonts w:hint="eastAsia"/>
          <w:color w:val="auto"/>
        </w:rPr>
        <w:t>用户管理</w:t>
      </w:r>
      <w:r>
        <w:rPr>
          <w:rFonts w:hint="eastAsia"/>
          <w:color w:val="auto"/>
          <w:lang w:eastAsia="zh-CN"/>
        </w:rPr>
        <w:t>；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模块：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///////////////////////////////////////////////////////////////////////////////////////////////////////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业务逻辑</w:t>
      </w:r>
      <w:r>
        <w:rPr>
          <w:rFonts w:hint="eastAsia"/>
          <w:color w:val="auto"/>
          <w:lang w:val="en-US"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债权转让</w:t>
      </w:r>
      <w:r>
        <w:rPr>
          <w:rFonts w:hint="eastAsia"/>
          <w:color w:val="auto"/>
          <w:lang w:val="en-US"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2014-11-04T02:21:16Z</dcterms:created>
  <cp:lastModifiedBy>Administrator</cp:lastModifiedBy>
  <dcterms:modified xsi:type="dcterms:W3CDTF">2014-11-04T02:42:23Z</dcterms:modified>
  <dc:title>内容主体：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