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研发附件 04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Evaluation Specification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2"/>
        </w:rPr>
        <w:t>Agent 质量评测、回归门禁、数据集与失败归因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Sky Research Agent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文档性质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基于已实现代码反向还原的产品研发规格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主要读者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产品 / AI Engineer / QA / Data / Tech Lead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V1.0 · 2026-09-21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说明：本文档用于训练 AI 产品经理的交付能力；“当前实现”与“产品规格”会显式区分。</w:t>
      </w:r>
    </w:p>
    <w:p>
      <w:r>
        <w:br w:type="page"/>
      </w:r>
    </w:p>
    <w:p>
      <w:pPr>
        <w:pStyle w:val="Heading1"/>
      </w:pPr>
      <w:r>
        <w:t>0. Eval Spec 的定位</w:t>
      </w:r>
    </w:p>
    <w:p>
      <w:r>
        <w:rPr>
          <w:rFonts w:ascii="Noto Sans CJK SC" w:hAnsi="Noto Sans CJK SC" w:eastAsia="Noto Sans CJK SC"/>
          <w:sz w:val="19"/>
        </w:rPr>
        <w:t>传统功能测试能证明“接口没坏”，但不能证明 Agent 的研究质量没退化。Eval Spec 的目标是把“回答更好”拆成可重复测量的指标，并把 Prompt、Tool、模型、Context、Memory 的改动纳入回归门禁。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087"/>
      </w:tblGrid>
      <w:tr>
        <w:trPr>
          <w:cantSplit w:val="1"/>
        </w:trPr>
        <w:tc>
          <w:tcPr>
            <w:tcW w:type="dxa" w:w="498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PM 深度边界</w:t>
            </w:r>
          </w:p>
        </w:tc>
        <w:tc>
          <w:tcPr>
            <w:tcW w:type="dxa" w:w="4986"/>
            <w:shd w:fill="EEF5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7365D"/>
                <w:sz w:val="18"/>
              </w:rPr>
              <w:t>PM 定义“什么叫好、测试哪些任务、什么阈值允许上线、失败如何归因”；AI Engineer/QA 实现 Runner、Judge 和数据采集。</w:t>
            </w:r>
          </w:p>
        </w:tc>
      </w:tr>
    </w:tbl>
    <w:p>
      <w:pPr>
        <w:pStyle w:val="Heading1"/>
      </w:pPr>
      <w:r>
        <w:t>1. 评测目标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Groundedness：报告关键事实是否能在本次 Agent 实际获取的 Evidence 中找到支撑。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Sourcing：事实是否带可追溯的 URL 引用，而不是只写域名或无来源结论。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Completeness：是否覆盖用户问题与 Planner 大纲的核心要求。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Conciseness：是否避免大段复述原文、无关探索和空话。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Agentic Reliability：是否能收敛、是否发生重复搜索、预算/步数/错误兜底是否生效。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Cost/Latency：质量提升是否以不可接受的 Token、工具次数和时长为代价。</w:t>
      </w:r>
    </w:p>
    <w:p>
      <w:pPr>
        <w:pStyle w:val="Heading1"/>
      </w:pPr>
      <w:r>
        <w:t>2. 数据集设计</w:t>
      </w:r>
    </w:p>
    <w:p>
      <w:r>
        <w:rPr>
          <w:rFonts w:ascii="Noto Sans CJK SC" w:hAnsi="Noto Sans CJK SC" w:eastAsia="Noto Sans CJK SC"/>
          <w:sz w:val="19"/>
        </w:rPr>
        <w:t>当前项目使用 12 道真实研究题，覆盖 factual / comparison / open 三类。产品上建议保持“小而真实、经常跑”，而不是一开始追求几百题。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83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28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典型风险</w:t>
            </w:r>
          </w:p>
        </w:tc>
        <w:tc>
          <w:tcPr>
            <w:tcW w:type="dxa" w:w="158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建议占比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Factual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找当前价格/模型/政策等具体事实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数字幻觉、过时、无来源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约40%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Comparison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同时覆盖两方并使用同一比较维度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漏一方、维度不对齐、引用错配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约35%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综合多来源形成结构化判断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漫游、冗长、证据与结论脱节</w:t>
            </w:r>
          </w:p>
        </w:tc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约25%</w:t>
            </w:r>
          </w:p>
        </w:tc>
      </w:tr>
    </w:tbl>
    <w:p>
      <w:pPr>
        <w:pStyle w:val="Heading1"/>
      </w:pPr>
      <w:r>
        <w:t>3. 当前 12 题的结构要求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98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40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969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产品要求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稳定题号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不可因排序变化而改变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type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factual/comparison/open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用于分桶看回归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question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真实用户问题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应在5~12步可完成，不写学术大题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key_points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覆盖度参考点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不是死板答案 key；用于 Judge 判断核心是否覆盖</w:t>
            </w:r>
          </w:p>
        </w:tc>
      </w:tr>
      <w:tr>
        <w:trPr>
          <w:cantSplit w:val="1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gold/reference（建议新增）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可选人工核对资料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对高风险数值题维护少量人工 gold，校准 Judge</w:t>
            </w:r>
          </w:p>
        </w:tc>
      </w:tr>
    </w:tbl>
    <w:p>
      <w:pPr>
        <w:pStyle w:val="Heading1"/>
      </w:pPr>
      <w:r>
        <w:t>4. 单题评测流水线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Eval Case</w:t>
        <w:br/>
        <w:t xml:space="preserve">  ↓</w:t>
        <w:br/>
        <w:t>运行 ResearchAgent(question)</w:t>
        <w:br/>
        <w:t xml:space="preserve">  ↓</w:t>
        <w:br/>
        <w:t>保存 outline / evidence / final answer / run metrics / trace</w:t>
        <w:br/>
        <w:t xml:space="preserve">  ↓</w:t>
        <w:br/>
        <w:t>Deterministic Checks</w:t>
        <w:br/>
        <w:t xml:space="preserve">  - 是否有 final</w:t>
        <w:br/>
        <w:t xml:space="preserve">  - 是否出现 URL 引用</w:t>
        <w:br/>
        <w:t xml:space="preserve">  - 是否越预算/超步数</w:t>
        <w:br/>
        <w:t xml:space="preserve">  - 是否非法 tool 协议</w:t>
        <w:br/>
        <w:t xml:space="preserve">  ↓</w:t>
        <w:br/>
        <w:t>LLM-as-Judge</w:t>
        <w:br/>
        <w:t xml:space="preserve">  supported / sourced / complete / concise / issues</w:t>
        <w:br/>
        <w:t xml:space="preserve">  ↓</w:t>
        <w:br/>
        <w:t>聚合到题型、版本、模型、Prompt Version</w:t>
        <w:br/>
        <w:t xml:space="preserve">  ↓</w:t>
        <w:br/>
        <w:t>低分样本人工复核 + Failure Taxonomy</w:t>
      </w:r>
    </w:p>
    <w:p>
      <w:pPr>
        <w:pStyle w:val="Heading1"/>
      </w:pPr>
      <w:r>
        <w:t>5. 核心质量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1"/>
        </w:trPr>
        <w:tc>
          <w:tcPr>
            <w:tcW w:type="dxa" w:w="158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260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0分典型</w:t>
            </w:r>
          </w:p>
        </w:tc>
        <w:tc>
          <w:tcPr>
            <w:tcW w:type="dxa" w:w="260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0.5分典型</w:t>
            </w:r>
          </w:p>
        </w:tc>
        <w:tc>
          <w:tcPr>
            <w:tcW w:type="dxa" w:w="272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1分目标</w:t>
            </w:r>
          </w:p>
        </w:tc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自动化依据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Supported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核心结论在 Evidence 找不到或明显编造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大部分有据但关键数字/结论缺支撑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关键事实均能对应本次 Evidence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Judge sees evidence, not web truth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Sourced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无URL引用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部分段落有引用但覆盖不全/错配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事实附近有[n](URL)，参考区完整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正则+Judge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Complete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漏掉一半以上核心问题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覆盖主干但有明显缺口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问题与大纲核心点均覆盖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key_points + outline + Judge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Concise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大量重复原文/无关过程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略冗长但可读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高信号、结构清晰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Judge + 字数/证据复述率</w:t>
            </w:r>
          </w:p>
        </w:tc>
      </w:tr>
    </w:tbl>
    <w:p>
      <w:pPr>
        <w:pStyle w:val="Heading1"/>
      </w:pPr>
      <w:r>
        <w:t>6. Agent 行为指标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00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为什么重要</w:t>
            </w:r>
          </w:p>
        </w:tc>
        <w:tc>
          <w:tcPr>
            <w:tcW w:type="dxa" w:w="215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建议门禁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Completion Rate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产生有效 final 的 Run / 总 Run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基本可用性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P0：100%测试集有非空最终输出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Forced Final Rate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由预算/步数/error强制结题占比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过高说明不收敛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版本间不得显著恶化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Repeat Search Rate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cache exact/fuzzy 命中 / search意图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反映漫游/工具描述问题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下降或稳定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Tool Failure Rate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错误 tool_result / 工具调用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搜索源或工具稳定性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按工具分桶观察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Avg Steps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平均循环步数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效率与收敛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质量不降前提下越低越好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Tokens / Run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全LLM调用总Token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同质量下控制增长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Compaction Rate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发生压缩的Run比例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Context压力信号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异常升高需排查工具结果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HITL Bypass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危险动作未审批执行次数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安全红线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必须=0</w:t>
            </w:r>
          </w:p>
        </w:tc>
      </w:tr>
    </w:tbl>
    <w:p>
      <w:pPr>
        <w:pStyle w:val="Heading1"/>
      </w:pPr>
      <w:r>
        <w:t>7. Release Gate（建议作为团队标准）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087"/>
      </w:tblGrid>
      <w:tr>
        <w:trPr>
          <w:cantSplit w:val="1"/>
        </w:trPr>
        <w:tc>
          <w:tcPr>
            <w:tcW w:type="dxa" w:w="498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P0 红线</w:t>
            </w:r>
          </w:p>
        </w:tc>
        <w:tc>
          <w:tcPr>
            <w:tcW w:type="dxa" w:w="4986"/>
            <w:shd w:fill="EEF5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7365D"/>
                <w:sz w:val="18"/>
              </w:rPr>
              <w:t>危险工具绕过审批 = 0；协议错误导致整单无结果 = 0；预算硬线后仍执行研究工具 = 0；最终输出为空且无兜底 = 0。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30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建议标准</w:t>
            </w:r>
          </w:p>
        </w:tc>
        <w:tc>
          <w:tcPr>
            <w:tcW w:type="dxa" w:w="4989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核心四维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任一维度相较当前 baseline 下降不得&gt;0.05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先用相对门禁，避免拍脑袋绝对分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Supported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优先级最高；建议长期目标≥0.80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有据比文风更重要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Sourced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建议≥0.85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结构化引用是产品承诺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Completion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测试集有效final=100%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允许阶段性，不允许空白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成本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质量无提升时 Token 不应显著上涨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把“更聪明”与“更贵”分开看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稳定性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同一版本重复跑的方差需记录</w:t>
            </w:r>
          </w:p>
        </w:tc>
        <w:tc>
          <w:tcPr>
            <w:tcW w:type="dxa" w:w="498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Agent是概率系统，不能只跑一次</w:t>
            </w:r>
          </w:p>
        </w:tc>
      </w:tr>
    </w:tbl>
    <w:p>
      <w:pPr>
        <w:pStyle w:val="Heading1"/>
      </w:pPr>
      <w:r>
        <w:t>8. Regression Matrix：改什么必须跑什么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变更</w:t>
            </w:r>
          </w:p>
        </w:tc>
        <w:tc>
          <w:tcPr>
            <w:tcW w:type="dxa" w:w="238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最小定向集</w:t>
            </w:r>
          </w:p>
        </w:tc>
        <w:tc>
          <w:tcPr>
            <w:tcW w:type="dxa" w:w="141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全量Eval</w:t>
            </w:r>
          </w:p>
        </w:tc>
        <w:tc>
          <w:tcPr>
            <w:tcW w:type="dxa" w:w="3969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重点看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System Prompt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factual+comparison+open 各2题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四维、步骤、重复搜索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Planner Prompt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复杂 comparison/open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sub_question数、漏项、max_steps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Tool description/schema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涉及该Tool的题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工具选择、参数错误、失败率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Search Provider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全部 factual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Evidence质量、Sourced、延迟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Context Compaction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长任务压力集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早期约束/事实丢失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Memory/Relevance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跨主题多轮集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建议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负迁移、错误偏好注入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Budget thresholds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高步数任务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Forced Final质量、成本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Model upgrade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全部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质量、方差、工具协议、成本</w:t>
            </w:r>
          </w:p>
        </w:tc>
      </w:tr>
    </w:tbl>
    <w:p>
      <w:pPr>
        <w:pStyle w:val="Heading1"/>
      </w:pPr>
      <w:r>
        <w:t>9. Failure Taxonomy（低分后不是只看总分）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85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198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失败类型</w:t>
            </w:r>
          </w:p>
        </w:tc>
        <w:tc>
          <w:tcPr>
            <w:tcW w:type="dxa" w:w="351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可观察症状</w:t>
            </w:r>
          </w:p>
        </w:tc>
        <w:tc>
          <w:tcPr>
            <w:tcW w:type="dxa" w:w="30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优先排查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F01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Planning under-scope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大纲漏掉关键维度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P02 / question decomposition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F02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Planning over-scope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子问题太多、跑满步数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P02 / convergence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F03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Search miss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关键词差、Evidence没命中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Tool description / provider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F04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Source quality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大量第三方，官方缺失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System source priority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F05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Extraction loss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网页有事实但萃取丢了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P04 / truncation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F06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Context loss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压缩后重复搜/忘约束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P05 / Notes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F07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Hallucinated fact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答案出现Evidence不存在的事实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P01 / Supported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F08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Citation mismatch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URL与事实不对应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Report behavior / sourced checks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F09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Looping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重复Query/URL、步数高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Cache / checklist / prompt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F10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Premature finish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证据不足就结束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completion criterion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F11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Tool protocol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tool_call_id断裂/400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5"/>
              </w:rPr>
              <w:t>Runtime harness</w:t>
            </w:r>
          </w:p>
        </w:tc>
      </w:tr>
      <w:tr>
        <w:trPr>
          <w:cantSplit w:val="1"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F12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Fallback failure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Stop/预算后空答案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5"/>
              </w:rPr>
              <w:t>P07 / Notes fallback</w:t>
            </w:r>
          </w:p>
        </w:tc>
      </w:tr>
    </w:tbl>
    <w:p>
      <w:pPr>
        <w:pStyle w:val="Heading1"/>
      </w:pPr>
      <w:r>
        <w:t>10. Human Review Protocol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每次重要版本至少人工抽查：所有 total 最低的 2 题 + 1 道随机高分题，防 Judge 偏差。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人工只判断“Judge 是否合理”和“是否存在安全/事实严重问题”，不要用个人喜好重做整套评分。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若 Judge 与人工连续发生系统性偏差，先校准 Rubric，再比较版本；不要在不同 Judge 标准下横比。</w:t>
      </w:r>
    </w:p>
    <w:p>
      <w:pPr>
        <w:pStyle w:val="ListBullet"/>
      </w:pPr>
      <w:r>
        <w:rPr>
          <w:rFonts w:ascii="Noto Sans CJK SC" w:hAnsi="Noto Sans CJK SC" w:eastAsia="Noto Sans CJK SC"/>
          <w:sz w:val="18"/>
        </w:rPr>
        <w:t>对价格、日期、限额等易过时数字，定期刷新测试问题或增加“信息截止时间”字段。</w:t>
      </w:r>
    </w:p>
    <w:p>
      <w:pPr>
        <w:pStyle w:val="Heading1"/>
      </w:pPr>
      <w:r>
        <w:t>11. Eval Result Schema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{</w:t>
        <w:br/>
        <w:t xml:space="preserve">  "eval_version": "research-v1",</w:t>
        <w:br/>
        <w:t xml:space="preserve">  "agent_version": "...",</w:t>
        <w:br/>
        <w:t xml:space="preserve">  "model": "...",</w:t>
        <w:br/>
        <w:t xml:space="preserve">  "prompt_versions": {"P01":"1.2","P02":"1.1"},</w:t>
        <w:br/>
        <w:t xml:space="preserve">  "case_id": "q06",</w:t>
        <w:br/>
        <w:t xml:space="preserve">  "type": "comparison",</w:t>
        <w:br/>
        <w:t xml:space="preserve">  "scores": {"supported":0.9,"sourced":1.0,"complete":0.8,"concise":0.9,"total":0.9},</w:t>
        <w:br/>
        <w:t xml:space="preserve">  "issues": ["..."],</w:t>
        <w:br/>
        <w:t xml:space="preserve">  "run": {"tokens": 28000,"steps": 9,"stop_reason":"model_done","tool_calls": 11},</w:t>
        <w:br/>
        <w:t xml:space="preserve">  "artifacts": {"outline":{},"evidence_count":8,"trace_id":"..."}</w:t>
        <w:br/>
        <w:t>}</w:t>
      </w:r>
    </w:p>
    <w:p>
      <w:pPr>
        <w:pStyle w:val="Heading1"/>
      </w:pPr>
      <w:r>
        <w:t>12. PM 应写到哪里为止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300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PM 必须定义</w:t>
            </w:r>
          </w:p>
        </w:tc>
        <w:tc>
          <w:tcPr>
            <w:tcW w:type="dxa" w:w="300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研发/QA 实现</w:t>
            </w:r>
          </w:p>
        </w:tc>
        <w:tc>
          <w:tcPr>
            <w:tcW w:type="dxa" w:w="289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共同维护</w:t>
            </w:r>
          </w:p>
        </w:tc>
      </w:tr>
      <w:tr>
        <w:trPr>
          <w:cantSplit w:val="1"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任务分布、Rubric、上线阈值、红线、失败分类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Runner、Judge调用、报表、CI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题库质量、人工校准</w:t>
            </w:r>
          </w:p>
        </w:tc>
      </w:tr>
      <w:tr>
        <w:trPr>
          <w:cantSplit w:val="1"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“Supported 是第一优先级”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如何抽取 evidence 传给 Judge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是否增加确定性 citation match</w:t>
            </w:r>
          </w:p>
        </w:tc>
      </w:tr>
      <w:tr>
        <w:trPr>
          <w:cantSplit w:val="1"/>
        </w:trPr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“改 Tool Schema 必须全量回归”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在 CI 中怎么触发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成本/时长与频率平衡</w:t>
            </w:r>
          </w:p>
        </w:tc>
      </w:tr>
    </w:tbl>
    <w:p>
      <w:pPr>
        <w:pStyle w:val="Heading1"/>
      </w:pPr>
      <w:r>
        <w:t>实现映射（便于产品与代码对照）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需求域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当前实现位置</w:t>
            </w:r>
          </w:p>
        </w:tc>
        <w:tc>
          <w:tcPr>
            <w:tcW w:type="dxa" w:w="408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题库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evals/questions.json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12题 factual/comparison/open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Judge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evals/judge.py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supported/sourced/complete/concise JSON Rubric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Evidence收集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common/agent_core.py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Search/Fetch结果片段供 Judge groundedness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Run指标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common/observability.py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steps/tool_calls/tokens/stop_reason/errors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 xml:space="preserve">Training Edition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Sky Research Agent · AI PM 研发交付附件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70" w:right="170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