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Noto Sans CJK SC" w:hAnsi="Noto Sans CJK SC" w:eastAsia="Noto Sans CJK SC"/>
          <w:b/>
          <w:color w:val="1F4E79"/>
          <w:sz w:val="24"/>
        </w:rPr>
        <w:t>研发附件 05</w:t>
      </w:r>
    </w:p>
    <w:p>
      <w:pPr>
        <w:jc w:val="center"/>
      </w:pPr>
      <w:r>
        <w:rPr>
          <w:rFonts w:ascii="Noto Sans CJK SC" w:hAnsi="Noto Sans CJK SC" w:eastAsia="Noto Sans CJK SC"/>
          <w:b/>
          <w:color w:val="17365D"/>
          <w:sz w:val="48"/>
        </w:rPr>
        <w:t>QA &amp; Acceptance Test Cases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4B5563"/>
          <w:sz w:val="22"/>
        </w:rPr>
        <w:t>功能、Agent行为、异常、安全、上下文与可观测性测试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 w:val="1"/>
        </w:trPr>
        <w:tc>
          <w:tcPr>
            <w:tcW w:type="dxa" w:w="1814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项目</w:t>
            </w:r>
          </w:p>
        </w:tc>
        <w:tc>
          <w:tcPr>
            <w:tcW w:type="dxa" w:w="612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Sky Research Agent</w:t>
            </w:r>
          </w:p>
        </w:tc>
      </w:tr>
      <w:tr>
        <w:trPr>
          <w:cantSplit w:val="1"/>
        </w:trPr>
        <w:tc>
          <w:tcPr>
            <w:tcW w:type="dxa" w:w="1814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文档性质</w:t>
            </w:r>
          </w:p>
        </w:tc>
        <w:tc>
          <w:tcPr>
            <w:tcW w:type="dxa" w:w="612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基于已实现代码反向还原的产品研发规格</w:t>
            </w:r>
          </w:p>
        </w:tc>
      </w:tr>
      <w:tr>
        <w:trPr>
          <w:cantSplit w:val="1"/>
        </w:trPr>
        <w:tc>
          <w:tcPr>
            <w:tcW w:type="dxa" w:w="1814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主要读者</w:t>
            </w:r>
          </w:p>
        </w:tc>
        <w:tc>
          <w:tcPr>
            <w:tcW w:type="dxa" w:w="612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QA / 产品 / AI Engineer / 后端 / 前端</w:t>
            </w:r>
          </w:p>
        </w:tc>
      </w:tr>
      <w:tr>
        <w:trPr>
          <w:cantSplit w:val="1"/>
        </w:trPr>
        <w:tc>
          <w:tcPr>
            <w:tcW w:type="dxa" w:w="1814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版本</w:t>
            </w:r>
          </w:p>
        </w:tc>
        <w:tc>
          <w:tcPr>
            <w:tcW w:type="dxa" w:w="612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V1.0 · 2026-09-21</w:t>
            </w:r>
          </w:p>
        </w:tc>
      </w:tr>
    </w:tbl>
    <w:p/>
    <w:p>
      <w:pPr>
        <w:jc w:val="center"/>
      </w:pPr>
      <w:r>
        <w:rPr>
          <w:rFonts w:ascii="Noto Sans CJK SC" w:hAnsi="Noto Sans CJK SC" w:eastAsia="Noto Sans CJK SC"/>
          <w:b w:val="0"/>
          <w:color w:val="6B7280"/>
          <w:sz w:val="17"/>
        </w:rPr>
        <w:t>说明：本文档用于训练 AI 产品经理的交付能力；“当前实现”与“产品规格”会显式区分。</w:t>
      </w:r>
    </w:p>
    <w:p>
      <w:r>
        <w:br w:type="page"/>
      </w:r>
    </w:p>
    <w:p>
      <w:pPr>
        <w:pStyle w:val="Heading1"/>
      </w:pPr>
      <w:r>
        <w:t>0. 测试策略</w:t>
      </w:r>
    </w:p>
    <w:p>
      <w:r>
        <w:rPr>
          <w:rFonts w:ascii="Noto Sans CJK SC" w:hAnsi="Noto Sans CJK SC" w:eastAsia="Noto Sans CJK SC"/>
          <w:sz w:val="19"/>
        </w:rPr>
        <w:t>Agent 测试必须同时覆盖两类问题：确定性系统行为（API、状态、预算、缓存、权限、SSE）和概率性模型行为（是否选对工具、是否有据、是否收敛）。前者用传统断言，后者用多次运行 + Eval/人工抽查。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7087"/>
      </w:tblGrid>
      <w:tr>
        <w:trPr>
          <w:cantSplit w:val="1"/>
        </w:trPr>
        <w:tc>
          <w:tcPr>
            <w:tcW w:type="dxa" w:w="4986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AI PM 深度边界</w:t>
            </w:r>
          </w:p>
        </w:tc>
        <w:tc>
          <w:tcPr>
            <w:tcW w:type="dxa" w:w="4986"/>
            <w:shd w:fill="EEF5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7365D"/>
                <w:sz w:val="18"/>
              </w:rPr>
              <w:t>测试用例里不要写“模型回答正确”这种不可执行结果；要写成“必须包含来源”“预算95%后工具调用数不得增加”“Evidence中没有的数字不得作为已确认事实”等可观察条件。</w:t>
            </w:r>
          </w:p>
        </w:tc>
      </w:tr>
    </w:tbl>
    <w:p>
      <w:pPr>
        <w:pStyle w:val="Heading1"/>
      </w:pPr>
      <w:r>
        <w:t>1. 环境与测试数据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 w:val="1"/>
        </w:trPr>
        <w:tc>
          <w:tcPr>
            <w:tcW w:type="dxa" w:w="1814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项</w:t>
            </w:r>
          </w:p>
        </w:tc>
        <w:tc>
          <w:tcPr>
            <w:tcW w:type="dxa" w:w="7710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要求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模型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至少1个主力 Tool Calling 模型；模型名/版本记录到测试报告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搜索源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分别覆盖 Tavily 可用、未配置/失败走 DDGS 的环境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Browser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Playwright 已安装 + 故意不可用两种环境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Budget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quick/standard/deep/unlimited + LOW_BUDGET 演示档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Session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新 Session、多轮续跑、无 Memory、有 Memory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MCP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关闭；只读工具；写类危险工具三种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网络异常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模拟 timeout/403/429/空正文/SPA/登录墙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观测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保留 events JSONL、RunLog、完整 LLM Call 详情</w:t>
            </w:r>
          </w:p>
        </w:tc>
      </w:tr>
    </w:tbl>
    <w:p>
      <w:pPr>
        <w:pStyle w:val="Heading1"/>
      </w:pPr>
      <w:r>
        <w:t>2. 用例字段规范</w:t>
      </w:r>
    </w:p>
    <w:p>
      <w:pPr>
        <w:pStyle w:val="CodeBlock"/>
        <w:shd w:fill="F7F9FB"/>
      </w:pPr>
      <w:r>
        <w:rPr>
          <w:rFonts w:ascii="Noto Sans Mono CJK SC" w:hAnsi="Noto Sans Mono CJK SC" w:eastAsia="Noto Sans Mono CJK SC"/>
          <w:sz w:val="16"/>
        </w:rPr>
        <w:t>TC-ID | 优先级 | 场景 | 前置条件 | 操作步骤 | 期望结果 | 关键观测/日志</w:t>
      </w:r>
    </w:p>
    <w:p>
      <w:pPr>
        <w:pStyle w:val="Heading1"/>
      </w:pPr>
      <w:r>
        <w:t>3. 完整测试用例矩阵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tblHeader w:val="true"/>
          <w:cantSplit w:val="1"/>
        </w:trPr>
        <w:tc>
          <w:tcPr>
            <w:tcW w:type="dxa" w:w="794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ID</w:t>
            </w:r>
          </w:p>
        </w:tc>
        <w:tc>
          <w:tcPr>
            <w:tcW w:type="dxa" w:w="510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P</w:t>
            </w:r>
          </w:p>
        </w:tc>
        <w:tc>
          <w:tcPr>
            <w:tcW w:type="dxa" w:w="1587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场景</w:t>
            </w:r>
          </w:p>
        </w:tc>
        <w:tc>
          <w:tcPr>
            <w:tcW w:type="dxa" w:w="1984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前置条件</w:t>
            </w:r>
          </w:p>
        </w:tc>
        <w:tc>
          <w:tcPr>
            <w:tcW w:type="dxa" w:w="1928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步骤</w:t>
            </w:r>
          </w:p>
        </w:tc>
        <w:tc>
          <w:tcPr>
            <w:tcW w:type="dxa" w:w="3061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期望结果</w:t>
            </w:r>
          </w:p>
        </w:tc>
        <w:tc>
          <w:tcPr>
            <w:tcW w:type="dxa" w:w="2268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关键观测</w:t>
            </w:r>
          </w:p>
        </w:tc>
      </w:tr>
      <w:tr>
        <w:trPr>
          <w:cantSplit w:val="1"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TC-001</w:t>
            </w:r>
          </w:p>
        </w:tc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P0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标准研究成功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新Session；standard预算</w:t>
            </w:r>
          </w:p>
        </w:tc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提交“对比 Notion 和飞书知识库免费版权益”</w:t>
            </w:r>
          </w:p>
        </w:tc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产生Plan→多轮工具→final；stop_reason=model_done或合理收尾；报告含URL引用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plan/step/tool_result/checklist/final完整</w:t>
            </w:r>
          </w:p>
        </w:tc>
      </w:tr>
      <w:tr>
        <w:trPr>
          <w:cantSplit w:val="1"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TC-002</w:t>
            </w:r>
          </w:p>
        </w:tc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P0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Planner JSON 正常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模型支持JSON mode</w:t>
            </w:r>
          </w:p>
        </w:tc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提交任意复杂问题</w:t>
            </w:r>
          </w:p>
        </w:tc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outline为合法JSON；sub_questions≤3；每项含id/q/what_to_verify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plan.detail.model_output</w:t>
            </w:r>
          </w:p>
        </w:tc>
      </w:tr>
      <w:tr>
        <w:trPr>
          <w:cantSplit w:val="1"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TC-003</w:t>
            </w:r>
          </w:p>
        </w:tc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P0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Planner 失败降级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模拟Planner调用异常</w:t>
            </w:r>
          </w:p>
        </w:tc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发起研究</w:t>
            </w:r>
          </w:p>
        </w:tc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Run不失败；outline降级为空子问题；仍进入主循环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errors含plan；后续step存在</w:t>
            </w:r>
          </w:p>
        </w:tc>
      </w:tr>
      <w:tr>
        <w:trPr>
          <w:cantSplit w:val="1"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TC-004</w:t>
            </w:r>
          </w:p>
        </w:tc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P0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模型直接完成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构造已有充分上下文或简单问题</w:t>
            </w:r>
          </w:p>
        </w:tc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Main LLM返回无tool_calls正文</w:t>
            </w:r>
          </w:p>
        </w:tc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正文有效≥30字符则结束，不再执行工具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final；tool_calls无新增</w:t>
            </w:r>
          </w:p>
        </w:tc>
      </w:tr>
      <w:tr>
        <w:trPr>
          <w:cantSplit w:val="1"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TC-005</w:t>
            </w:r>
          </w:p>
        </w:tc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P0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20步上限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模拟模型持续点工具且不完成</w:t>
            </w:r>
          </w:p>
        </w:tc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运行到MAX_LOOP_STEPS</w:t>
            </w:r>
          </w:p>
        </w:tc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第20步后进入无tools强制结题；stop_reason=max_steps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forced_final + final</w:t>
            </w:r>
          </w:p>
        </w:tc>
      </w:tr>
      <w:tr>
        <w:trPr>
          <w:cantSplit w:val="1"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TC-006</w:t>
            </w:r>
          </w:p>
        </w:tc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P1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Checklist显式更新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Plan含3项</w:t>
            </w:r>
          </w:p>
        </w:tc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调用update_checklist逐项更新</w:t>
            </w:r>
          </w:p>
        </w:tc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状态pending→in_progress/completed；summary保存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checklist completed计数</w:t>
            </w:r>
          </w:p>
        </w:tc>
      </w:tr>
      <w:tr>
        <w:trPr>
          <w:cantSplit w:val="1"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TC-007</w:t>
            </w:r>
          </w:p>
        </w:tc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P1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Note触发自动核销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Plan含子问题1</w:t>
            </w:r>
          </w:p>
        </w:tc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note_write内容包含“子问题1”</w:t>
            </w:r>
          </w:p>
        </w:tc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对应Checklist自动completed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note_write后checklist事件</w:t>
            </w:r>
          </w:p>
        </w:tc>
      </w:tr>
      <w:tr>
        <w:trPr>
          <w:cantSplit w:val="1"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TC-008</w:t>
            </w:r>
          </w:p>
        </w:tc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P0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全量Checklist收敛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所有项completed</w:t>
            </w:r>
          </w:p>
        </w:tc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进入下一轮</w:t>
            </w:r>
          </w:p>
        </w:tc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Prompt明确要求note_read并结题，不继续无关搜索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progress.checklist文本</w:t>
            </w:r>
          </w:p>
        </w:tc>
      </w:tr>
      <w:tr>
        <w:trPr>
          <w:cantSplit w:val="1"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TC-009</w:t>
            </w:r>
          </w:p>
        </w:tc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P0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Search正常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搜索源可用</w:t>
            </w:r>
          </w:p>
        </w:tc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调用web_search</w:t>
            </w:r>
          </w:p>
        </w:tc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≤5条；title/url/snippet结构；总长受限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tool_result full_result</w:t>
            </w:r>
          </w:p>
        </w:tc>
      </w:tr>
      <w:tr>
        <w:trPr>
          <w:cantSplit w:val="1"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TC-010</w:t>
            </w:r>
          </w:p>
        </w:tc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P0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Search exact cache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同Session已搜过Query</w:t>
            </w:r>
          </w:p>
        </w:tc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再次相同query</w:t>
            </w:r>
          </w:p>
        </w:tc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0外部请求；返回旧结果+重复检索advisory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cache_hit=true, cache_type=search_exact</w:t>
            </w:r>
          </w:p>
        </w:tc>
      </w:tr>
      <w:tr>
        <w:trPr>
          <w:cantSplit w:val="1"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TC-011</w:t>
            </w:r>
          </w:p>
        </w:tc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P1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Search fuzzy cache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已有高度相似Query</w:t>
            </w:r>
          </w:p>
        </w:tc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用伪改写query</w:t>
            </w:r>
          </w:p>
        </w:tc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相似度≥0.75则复用并提示换维度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cache_type=search_fuzzy</w:t>
            </w:r>
          </w:p>
        </w:tc>
      </w:tr>
      <w:tr>
        <w:trPr>
          <w:cantSplit w:val="1"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TC-012</w:t>
            </w:r>
          </w:p>
        </w:tc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P0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Tavily失败降级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配置错误Tavily key；DDGS可用</w:t>
            </w:r>
          </w:p>
        </w:tc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执行search</w:t>
            </w:r>
          </w:p>
        </w:tc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自动使用DDGS并成功，不向用户报Tavily内部异常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工具最终成功</w:t>
            </w:r>
          </w:p>
        </w:tc>
      </w:tr>
      <w:tr>
        <w:trPr>
          <w:cantSplit w:val="1"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TC-013</w:t>
            </w:r>
          </w:p>
        </w:tc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P0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Search全失败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Tavily/DDGS均失败</w:t>
            </w:r>
          </w:p>
        </w:tc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执行search</w:t>
            </w:r>
          </w:p>
        </w:tc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最多3次DDGS重试后返回可行动错误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result以“错误：”开头；fail_streak+1</w:t>
            </w:r>
          </w:p>
        </w:tc>
      </w:tr>
      <w:tr>
        <w:trPr>
          <w:cantSplit w:val="1"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TC-014</w:t>
            </w:r>
          </w:p>
        </w:tc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P0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静态网页正常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可抓取静态页</w:t>
            </w:r>
          </w:p>
        </w:tc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fetch_url</w:t>
            </w:r>
          </w:p>
        </w:tc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返回正文JSON；不启动JS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auto_fallback=false</w:t>
            </w:r>
          </w:p>
        </w:tc>
      </w:tr>
      <w:tr>
        <w:trPr>
          <w:cantSplit w:val="1"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TC-015</w:t>
            </w:r>
          </w:p>
        </w:tc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P0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SPA自动JS fallback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静态提取&lt;150或命中SPA关键词</w:t>
            </w:r>
          </w:p>
        </w:tc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fetch_url</w:t>
            </w:r>
          </w:p>
        </w:tc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自动调用JS并返回正文；用户无需二次操作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auto_fallback=true</w:t>
            </w:r>
          </w:p>
        </w:tc>
      </w:tr>
      <w:tr>
        <w:trPr>
          <w:cantSplit w:val="1"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TC-016</w:t>
            </w:r>
          </w:p>
        </w:tc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P0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URL cache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已成功抓同URL</w:t>
            </w:r>
          </w:p>
        </w:tc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再次fetch_url</w:t>
            </w:r>
          </w:p>
        </w:tc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直接返回缓存，不产生网络请求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cache_type=url_exact</w:t>
            </w:r>
          </w:p>
        </w:tc>
      </w:tr>
      <w:tr>
        <w:trPr>
          <w:cantSplit w:val="1"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TC-017</w:t>
            </w:r>
          </w:p>
        </w:tc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P1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Domain失败改道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同域已失败2次</w:t>
            </w:r>
          </w:p>
        </w:tc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再次尝试该域URL</w:t>
            </w:r>
          </w:p>
        </w:tc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返回/附加不要继续该域的advisory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domain failure count&gt;=2</w:t>
            </w:r>
          </w:p>
        </w:tc>
      </w:tr>
      <w:tr>
        <w:trPr>
          <w:cantSplit w:val="1"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TC-018</w:t>
            </w:r>
          </w:p>
        </w:tc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P1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Page Extraction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正文&gt;800字符</w:t>
            </w:r>
          </w:p>
        </w:tc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抓取后进入dispatch萃取</w:t>
            </w:r>
          </w:p>
        </w:tc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工具结果被提炼；记录before/after/ratio；事实不新增臆测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extracted=true；extract_ratio</w:t>
            </w:r>
          </w:p>
        </w:tc>
      </w:tr>
      <w:tr>
        <w:trPr>
          <w:cantSplit w:val="1"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TC-019</w:t>
            </w:r>
          </w:p>
        </w:tc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P1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Extractor失败降级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让extractor异常或输出&lt;20字符</w:t>
            </w:r>
          </w:p>
        </w:tc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处理长正文</w:t>
            </w:r>
          </w:p>
        </w:tc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返回原始正文，不丢证据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无致命错误</w:t>
            </w:r>
          </w:p>
        </w:tc>
      </w:tr>
      <w:tr>
        <w:trPr>
          <w:cantSplit w:val="1"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TC-020</w:t>
            </w:r>
          </w:p>
        </w:tc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P0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Compaction触发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prompt_tokens&gt;MAX_CONTEXT_TOKENS</w:t>
            </w:r>
          </w:p>
        </w:tc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完成一轮模型调用</w:t>
            </w:r>
          </w:p>
        </w:tc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旧历史压缩，保留system+摘要+最近消息；压缩token计预算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compact.stats + budget used</w:t>
            </w:r>
          </w:p>
        </w:tc>
      </w:tr>
      <w:tr>
        <w:trPr>
          <w:cantSplit w:val="1"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TC-021</w:t>
            </w:r>
          </w:p>
        </w:tc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P0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Tool配对完整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模型一次返回多个tool_calls</w:t>
            </w:r>
          </w:p>
        </w:tc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执行本轮</w:t>
            </w:r>
          </w:p>
        </w:tc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每个tool_call_id恰有一个tool消息；下一次LLM请求合法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backfill.count=tool_calls数</w:t>
            </w:r>
          </w:p>
        </w:tc>
      </w:tr>
      <w:tr>
        <w:trPr>
          <w:cantSplit w:val="1"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TC-022</w:t>
            </w:r>
          </w:p>
        </w:tc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P0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Compaction安全切分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recent边界落在tool消息</w:t>
            </w:r>
          </w:p>
        </w:tc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触发压缩</w:t>
            </w:r>
          </w:p>
        </w:tc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切分点前移/后移，recent不以孤儿tool开头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下一轮无400</w:t>
            </w:r>
          </w:p>
        </w:tc>
      </w:tr>
      <w:tr>
        <w:trPr>
          <w:cantSplit w:val="1"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TC-023</w:t>
            </w:r>
          </w:p>
        </w:tc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P0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未应答tool_call硬停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模型刚点工具即触发硬停场景</w:t>
            </w:r>
          </w:p>
        </w:tc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进入forced final</w:t>
            </w:r>
          </w:p>
        </w:tc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末尾未执行assistant(tool_calls)被摘除后再调用LLM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无tool配对400</w:t>
            </w:r>
          </w:p>
        </w:tc>
      </w:tr>
      <w:tr>
        <w:trPr>
          <w:cantSplit w:val="1"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TC-024</w:t>
            </w:r>
          </w:p>
        </w:tc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P0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预算80%软提醒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used跨80%</w:t>
            </w:r>
          </w:p>
        </w:tc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进入下一轮</w:t>
            </w:r>
          </w:p>
        </w:tc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只注入一次收敛提醒；工具仍可用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budget event，后续tools仍存在</w:t>
            </w:r>
          </w:p>
        </w:tc>
      </w:tr>
      <w:tr>
        <w:trPr>
          <w:cantSplit w:val="1"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TC-025</w:t>
            </w:r>
          </w:p>
        </w:tc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P0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预算95%硬停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used跨95%</w:t>
            </w:r>
          </w:p>
        </w:tc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Main LLM本轮返回后</w:t>
            </w:r>
          </w:p>
        </w:tc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下一次结题调用不传tools；stop_reason=budget_hard_stop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forced final input无tools</w:t>
            </w:r>
          </w:p>
        </w:tc>
      </w:tr>
      <w:tr>
        <w:trPr>
          <w:cantSplit w:val="1"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TC-026</w:t>
            </w:r>
          </w:p>
        </w:tc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P0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Budget exhausted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used&gt;=max</w:t>
            </w:r>
          </w:p>
        </w:tc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继续流程</w:t>
            </w:r>
          </w:p>
        </w:tc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不得执行新的研究工具；进入结题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tool_sequence不再增长</w:t>
            </w:r>
          </w:p>
        </w:tc>
      </w:tr>
      <w:tr>
        <w:trPr>
          <w:cantSplit w:val="1"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TC-027</w:t>
            </w:r>
          </w:p>
        </w:tc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P0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Unlimited仍有步数上限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tier=unlimited</w:t>
            </w:r>
          </w:p>
        </w:tc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让模型持续研究</w:t>
            </w:r>
          </w:p>
        </w:tc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不会触发budget水位；仍在20步强制结束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stop_reason=max_steps</w:t>
            </w:r>
          </w:p>
        </w:tc>
      </w:tr>
      <w:tr>
        <w:trPr>
          <w:cantSplit w:val="1"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TC-028</w:t>
            </w:r>
          </w:p>
        </w:tc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P0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用户Stop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研究中点击Stop</w:t>
            </w:r>
          </w:p>
        </w:tc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等待下一个安全检查点</w:t>
            </w:r>
          </w:p>
        </w:tc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注入一次收尾；最终stop_reason=user_stop；返回阶段性报告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stop event/ final</w:t>
            </w:r>
          </w:p>
        </w:tc>
      </w:tr>
      <w:tr>
        <w:trPr>
          <w:cantSplit w:val="1"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TC-029</w:t>
            </w:r>
          </w:p>
        </w:tc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P0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连续失败熔断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连续4个工具结果以错误开头</w:t>
            </w:r>
          </w:p>
        </w:tc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完成第4个回填</w:t>
            </w:r>
          </w:p>
        </w:tc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本轮全部tool回填后注入breaker；fail_streak清零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breaker event</w:t>
            </w:r>
          </w:p>
        </w:tc>
      </w:tr>
      <w:tr>
        <w:trPr>
          <w:cantSplit w:val="1"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TC-030</w:t>
            </w:r>
          </w:p>
        </w:tc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P1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熔断次数上限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重复触发连续失败</w:t>
            </w:r>
          </w:p>
        </w:tc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累计超过2次</w:t>
            </w:r>
          </w:p>
        </w:tc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最多2次breaker注入，不无限提示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breaker_trips&lt;=2</w:t>
            </w:r>
          </w:p>
        </w:tc>
      </w:tr>
      <w:tr>
        <w:trPr>
          <w:cantSplit w:val="1"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TC-031</w:t>
            </w:r>
          </w:p>
        </w:tc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P0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危险工具批准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MCP写类工具存在</w:t>
            </w:r>
          </w:p>
        </w:tc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模型调用→用户批准</w:t>
            </w:r>
          </w:p>
        </w:tc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执行前出现审批；批准后才实际执行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approval_request→approval_result approved=true</w:t>
            </w:r>
          </w:p>
        </w:tc>
      </w:tr>
      <w:tr>
        <w:trPr>
          <w:cantSplit w:val="1"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TC-032</w:t>
            </w:r>
          </w:p>
        </w:tc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P0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危险工具拒绝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同上</w:t>
            </w:r>
          </w:p>
        </w:tc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用户拒绝</w:t>
            </w:r>
          </w:p>
        </w:tc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工具不执行；回填拒绝receipt；模型不得重复同动作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approved=false</w:t>
            </w:r>
          </w:p>
        </w:tc>
      </w:tr>
      <w:tr>
        <w:trPr>
          <w:cantSplit w:val="1"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TC-033</w:t>
            </w:r>
          </w:p>
        </w:tc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P0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审批超时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无人操作</w:t>
            </w:r>
          </w:p>
        </w:tc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等待10分钟或缩短测试超时</w:t>
            </w:r>
          </w:p>
        </w:tc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按拒绝处理，工具不执行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receipt为拒绝语义</w:t>
            </w:r>
          </w:p>
        </w:tc>
      </w:tr>
      <w:tr>
        <w:trPr>
          <w:cantSplit w:val="1"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TC-034</w:t>
            </w:r>
          </w:p>
        </w:tc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P1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Memory只存用户偏好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对话含用户格式偏好+大量产品事实</w:t>
            </w:r>
          </w:p>
        </w:tc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Run结束</w:t>
            </w:r>
          </w:p>
        </w:tc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Memory候选包含稳定偏好，不含产品价格/研究事实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memory_extract prefs</w:t>
            </w:r>
          </w:p>
        </w:tc>
      </w:tr>
      <w:tr>
        <w:trPr>
          <w:cantSplit w:val="1"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TC-035</w:t>
            </w:r>
          </w:p>
        </w:tc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P1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Memory相关性门禁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已有“定价关注”领域偏好</w:t>
            </w:r>
          </w:p>
        </w:tc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新问题只问技术原理</w:t>
            </w:r>
          </w:p>
        </w:tc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该领域偏好被filtered，不注入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memory_inject filtered&gt;0</w:t>
            </w:r>
          </w:p>
        </w:tc>
      </w:tr>
      <w:tr>
        <w:trPr>
          <w:cantSplit w:val="1"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TC-036</w:t>
            </w:r>
          </w:p>
        </w:tc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P1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通用Memory全局注入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已有“中文+表格+引用”偏好</w:t>
            </w:r>
          </w:p>
        </w:tc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任意新题</w:t>
            </w:r>
          </w:p>
        </w:tc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通用偏好始终注入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memory_inject text</w:t>
            </w:r>
          </w:p>
        </w:tc>
      </w:tr>
      <w:tr>
        <w:trPr>
          <w:cantSplit w:val="1"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TC-037</w:t>
            </w:r>
          </w:p>
        </w:tc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P1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Session笔记续跑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同session完成第一轮</w:t>
            </w:r>
          </w:p>
        </w:tc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第二轮追问</w:t>
            </w:r>
          </w:p>
        </w:tc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共用notes；注入此前summary/notes；避免重复查已知事实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session_id一致</w:t>
            </w:r>
          </w:p>
        </w:tc>
      </w:tr>
      <w:tr>
        <w:trPr>
          <w:cantSplit w:val="1"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TC-038</w:t>
            </w:r>
          </w:p>
        </w:tc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P0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SSE心跳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模型/工具&gt;15秒无事件</w:t>
            </w:r>
          </w:p>
        </w:tc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保持event stream</w:t>
            </w:r>
          </w:p>
        </w:tc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连接收到comment ping，前端不断流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网络层无断开</w:t>
            </w:r>
          </w:p>
        </w:tc>
      </w:tr>
      <w:tr>
        <w:trPr>
          <w:cantSplit w:val="1"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TC-039</w:t>
            </w:r>
          </w:p>
        </w:tc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P0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SSE断点续传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前端已收到N条后断线</w:t>
            </w:r>
          </w:p>
        </w:tc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用since=N重连</w:t>
            </w:r>
          </w:p>
        </w:tc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只收到N之后事件，不重复不遗漏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event_count与客户端一致</w:t>
            </w:r>
          </w:p>
        </w:tc>
      </w:tr>
      <w:tr>
        <w:trPr>
          <w:cantSplit w:val="1"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TC-040</w:t>
            </w:r>
          </w:p>
        </w:tc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P0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历史回放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Run完成</w:t>
            </w:r>
          </w:p>
        </w:tc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GET /api/runs/{run_id}/events</w:t>
            </w:r>
          </w:p>
        </w:tc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返回完整events+meta，含final报告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run_id匹配</w:t>
            </w:r>
          </w:p>
        </w:tc>
      </w:tr>
      <w:tr>
        <w:trPr>
          <w:cantSplit w:val="1"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TC-041</w:t>
            </w:r>
          </w:p>
        </w:tc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P0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Forced Final正常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构造max_steps/预算硬停且有Notes</w:t>
            </w:r>
          </w:p>
        </w:tc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进入收尾</w:t>
            </w:r>
          </w:p>
        </w:tc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输出阶段性报告，包含已确认/未查清/下一步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forced_final output有效</w:t>
            </w:r>
          </w:p>
        </w:tc>
      </w:tr>
      <w:tr>
        <w:trPr>
          <w:cantSplit w:val="1"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TC-042</w:t>
            </w:r>
          </w:p>
        </w:tc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P0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Forced Final失败→Notes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让结题LLM异常</w:t>
            </w:r>
          </w:p>
        </w:tc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进入最终兜底</w:t>
            </w:r>
          </w:p>
        </w:tc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final直接包含Notes原文，不为空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final answer包含自动结题提示</w:t>
            </w:r>
          </w:p>
        </w:tc>
      </w:tr>
      <w:tr>
        <w:trPr>
          <w:cantSplit w:val="1"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TC-043</w:t>
            </w:r>
          </w:p>
        </w:tc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P0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无Notes且结题失败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强制结题失败且无笔记</w:t>
            </w:r>
          </w:p>
        </w:tc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结束Run</w:t>
            </w:r>
          </w:p>
        </w:tc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返回明确“未获取到有效结论”而非空白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final非空</w:t>
            </w:r>
          </w:p>
        </w:tc>
      </w:tr>
      <w:tr>
        <w:trPr>
          <w:cantSplit w:val="1"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TC-044</w:t>
            </w:r>
          </w:p>
        </w:tc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P0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RunLog完整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任意Run完成</w:t>
            </w:r>
          </w:p>
        </w:tc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读取runs.jsonl</w:t>
            </w:r>
          </w:p>
        </w:tc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含run_id/ts/impl/question/steps/tool_calls/tokens/budget/stop_reason/errors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与事件run_id一致</w:t>
            </w:r>
          </w:p>
        </w:tc>
      </w:tr>
      <w:tr>
        <w:trPr>
          <w:cantSplit w:val="1"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TC-045</w:t>
            </w:r>
          </w:p>
        </w:tc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P1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LLM调用可下钻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执行Planner+Main</w:t>
            </w:r>
          </w:p>
        </w:tc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打开事件详情</w:t>
            </w:r>
          </w:p>
        </w:tc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能查看完整model_input/model_output/token_detail/latency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step.detail/plan.detail</w:t>
            </w:r>
          </w:p>
        </w:tc>
      </w:tr>
      <w:tr>
        <w:trPr>
          <w:cantSplit w:val="1"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TC-046</w:t>
            </w:r>
          </w:p>
        </w:tc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P0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Eval Judge JSON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完成一题Eval</w:t>
            </w:r>
          </w:p>
        </w:tc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调用judge</w:t>
            </w:r>
          </w:p>
        </w:tc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返回四维0~1,total,issues；JSON失败时全0并有原因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judge结果可聚合</w:t>
            </w:r>
          </w:p>
        </w:tc>
      </w:tr>
      <w:tr>
        <w:trPr>
          <w:cantSplit w:val="1"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TC-047</w:t>
            </w:r>
          </w:p>
        </w:tc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P0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Groundedness负例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最终报告故意加入Evidence没有的价格</w:t>
            </w:r>
          </w:p>
        </w:tc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运行Judge/人工复核</w:t>
            </w:r>
          </w:p>
        </w:tc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Supported显著扣分；问题进入F07分类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3"/>
              </w:rPr>
              <w:t>issues指出无证据</w:t>
            </w:r>
          </w:p>
        </w:tc>
      </w:tr>
      <w:tr>
        <w:trPr>
          <w:cantSplit w:val="1"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TC-048</w:t>
            </w:r>
          </w:p>
        </w:tc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P1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引用格式负例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答案无[n](URL)</w:t>
            </w:r>
          </w:p>
        </w:tc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运行Judge</w:t>
            </w:r>
          </w:p>
        </w:tc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Sourced应为0或显著低分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3"/>
              </w:rPr>
              <w:t>sourced score</w:t>
            </w:r>
          </w:p>
        </w:tc>
      </w:tr>
    </w:tbl>
    <w:p>
      <w:pPr>
        <w:pStyle w:val="Heading1"/>
      </w:pPr>
      <w:r>
        <w:t>4. P0 Smoke Set（每次提交建议必跑）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 w:val="1"/>
        </w:trPr>
        <w:tc>
          <w:tcPr>
            <w:tcW w:type="dxa" w:w="1701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用例</w:t>
            </w:r>
          </w:p>
        </w:tc>
        <w:tc>
          <w:tcPr>
            <w:tcW w:type="dxa" w:w="7767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原因</w:t>
            </w:r>
          </w:p>
        </w:tc>
      </w:tr>
      <w:tr>
        <w:trPr>
          <w:cantSplit w:val="1"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TC-001</w:t>
            </w:r>
          </w:p>
        </w:tc>
        <w:tc>
          <w:tcPr>
            <w:tcW w:type="dxa" w:w="776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主链路能跑通</w:t>
            </w:r>
          </w:p>
        </w:tc>
      </w:tr>
      <w:tr>
        <w:trPr>
          <w:cantSplit w:val="1"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TC-003</w:t>
            </w:r>
          </w:p>
        </w:tc>
        <w:tc>
          <w:tcPr>
            <w:tcW w:type="dxa" w:w="776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Planner异常不拖垮Run</w:t>
            </w:r>
          </w:p>
        </w:tc>
      </w:tr>
      <w:tr>
        <w:trPr>
          <w:cantSplit w:val="1"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TC-010</w:t>
            </w:r>
          </w:p>
        </w:tc>
        <w:tc>
          <w:tcPr>
            <w:tcW w:type="dxa" w:w="776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重复搜索去重</w:t>
            </w:r>
          </w:p>
        </w:tc>
      </w:tr>
      <w:tr>
        <w:trPr>
          <w:cantSplit w:val="1"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TC-015</w:t>
            </w:r>
          </w:p>
        </w:tc>
        <w:tc>
          <w:tcPr>
            <w:tcW w:type="dxa" w:w="776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SPA自动降级</w:t>
            </w:r>
          </w:p>
        </w:tc>
      </w:tr>
      <w:tr>
        <w:trPr>
          <w:cantSplit w:val="1"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TC-021</w:t>
            </w:r>
          </w:p>
        </w:tc>
        <w:tc>
          <w:tcPr>
            <w:tcW w:type="dxa" w:w="776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Tool协议一圈一结清</w:t>
            </w:r>
          </w:p>
        </w:tc>
      </w:tr>
      <w:tr>
        <w:trPr>
          <w:cantSplit w:val="1"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TC-025</w:t>
            </w:r>
          </w:p>
        </w:tc>
        <w:tc>
          <w:tcPr>
            <w:tcW w:type="dxa" w:w="776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95%预算物理拔工具</w:t>
            </w:r>
          </w:p>
        </w:tc>
      </w:tr>
      <w:tr>
        <w:trPr>
          <w:cantSplit w:val="1"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TC-028</w:t>
            </w:r>
          </w:p>
        </w:tc>
        <w:tc>
          <w:tcPr>
            <w:tcW w:type="dxa" w:w="776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用户Stop可优雅收尾</w:t>
            </w:r>
          </w:p>
        </w:tc>
      </w:tr>
      <w:tr>
        <w:trPr>
          <w:cantSplit w:val="1"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TC-031/032</w:t>
            </w:r>
          </w:p>
        </w:tc>
        <w:tc>
          <w:tcPr>
            <w:tcW w:type="dxa" w:w="776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危险工具审批不可绕过</w:t>
            </w:r>
          </w:p>
        </w:tc>
      </w:tr>
      <w:tr>
        <w:trPr>
          <w:cantSplit w:val="1"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TC-039</w:t>
            </w:r>
          </w:p>
        </w:tc>
        <w:tc>
          <w:tcPr>
            <w:tcW w:type="dxa" w:w="776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SSE断线恢复</w:t>
            </w:r>
          </w:p>
        </w:tc>
      </w:tr>
      <w:tr>
        <w:trPr>
          <w:cantSplit w:val="1"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TC-042</w:t>
            </w:r>
          </w:p>
        </w:tc>
        <w:tc>
          <w:tcPr>
            <w:tcW w:type="dxa" w:w="776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最终兜底不丢信息</w:t>
            </w:r>
          </w:p>
        </w:tc>
      </w:tr>
      <w:tr>
        <w:trPr>
          <w:cantSplit w:val="1"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TC-047</w:t>
            </w:r>
          </w:p>
        </w:tc>
        <w:tc>
          <w:tcPr>
            <w:tcW w:type="dxa" w:w="776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能抓到无证据事实</w:t>
            </w:r>
          </w:p>
        </w:tc>
      </w:tr>
    </w:tbl>
    <w:p>
      <w:pPr>
        <w:pStyle w:val="Heading1"/>
      </w:pPr>
      <w:r>
        <w:t>5. 模型概率性测试规则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不要要求每次 tool sequence 完全相同；验证“允许集合”和“最终行为约束”。例如可先 Search 也可先读已知 URL，但必须有 Evidence 后才能确认数字。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对核心 Eval Case 至少重复运行 3 次，记录均值与方差；单次成功不能代表版本稳定。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失败时优先保存完整 Trace，不要只截最终答案；Agent 问题通常发生在前几步错误决策。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测试“模型是否听话”时同时检查代码兜底。Prompt 失败但物理护栏生效，属于体验问题而非安全事故。</w:t>
      </w:r>
    </w:p>
    <w:p>
      <w:pPr>
        <w:pStyle w:val="Heading1"/>
      </w:pPr>
      <w:r>
        <w:t>6. Bug 严重级定义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 w:val="1"/>
        </w:trPr>
        <w:tc>
          <w:tcPr>
            <w:tcW w:type="dxa" w:w="1531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等级</w:t>
            </w:r>
          </w:p>
        </w:tc>
        <w:tc>
          <w:tcPr>
            <w:tcW w:type="dxa" w:w="3969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定义</w:t>
            </w:r>
          </w:p>
        </w:tc>
        <w:tc>
          <w:tcPr>
            <w:tcW w:type="dxa" w:w="4535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例子</w:t>
            </w:r>
          </w:p>
        </w:tc>
      </w:tr>
      <w:tr>
        <w:trPr>
          <w:cantSplit w:val="1"/>
        </w:trPr>
        <w:tc>
          <w:tcPr>
            <w:tcW w:type="dxa" w:w="15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S0 Blocker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安全/权限/成本失控或数据破坏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危险写工具绕过HITL；无限循环；95%后仍持续调用外部工具</w:t>
            </w:r>
          </w:p>
        </w:tc>
      </w:tr>
      <w:tr>
        <w:trPr>
          <w:cantSplit w:val="1"/>
        </w:trPr>
        <w:tc>
          <w:tcPr>
            <w:tcW w:type="dxa" w:w="15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S1 Critical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核心任务无法交付或事实严重不可信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最终空白；tool协议400导致整单丢失；无证据编造关键价格</w:t>
            </w:r>
          </w:p>
        </w:tc>
      </w:tr>
      <w:tr>
        <w:trPr>
          <w:cantSplit w:val="1"/>
        </w:trPr>
        <w:tc>
          <w:tcPr>
            <w:tcW w:type="dxa" w:w="15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S2 Major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主流程可完成但显著影响质量/效率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重复搜索无法缓存；Session不续跑；Compaction丢关键事实</w:t>
            </w:r>
          </w:p>
        </w:tc>
      </w:tr>
      <w:tr>
        <w:trPr>
          <w:cantSplit w:val="1"/>
        </w:trPr>
        <w:tc>
          <w:tcPr>
            <w:tcW w:type="dxa" w:w="15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S3 Minor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展示或非核心可观测问题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徽章不显示、某事件耗时缺失但实际功能正常</w:t>
            </w:r>
          </w:p>
        </w:tc>
      </w:tr>
    </w:tbl>
    <w:p>
      <w:pPr>
        <w:pStyle w:val="Heading1"/>
      </w:pPr>
      <w:r>
        <w:t>7. 上线验收清单</w:t>
      </w:r>
    </w:p>
    <w:p>
      <w:pPr>
        <w:pStyle w:val="ListNumber"/>
      </w:pPr>
      <w:r>
        <w:rPr>
          <w:rFonts w:ascii="Noto Sans CJK SC" w:hAnsi="Noto Sans CJK SC" w:eastAsia="Noto Sans CJK SC"/>
          <w:sz w:val="18"/>
        </w:rPr>
        <w:t>全部 P0 用例通过；S0/S1 Bug 为 0。</w:t>
      </w:r>
    </w:p>
    <w:p>
      <w:pPr>
        <w:pStyle w:val="ListNumber"/>
      </w:pPr>
      <w:r>
        <w:rPr>
          <w:rFonts w:ascii="Noto Sans CJK SC" w:hAnsi="Noto Sans CJK SC" w:eastAsia="Noto Sans CJK SC"/>
          <w:sz w:val="18"/>
        </w:rPr>
        <w:t>Eval 四维不低于当前 baseline 门禁，且 Supported/Sourced 无明显回归。</w:t>
      </w:r>
    </w:p>
    <w:p>
      <w:pPr>
        <w:pStyle w:val="ListNumber"/>
      </w:pPr>
      <w:r>
        <w:rPr>
          <w:rFonts w:ascii="Noto Sans CJK SC" w:hAnsi="Noto Sans CJK SC" w:eastAsia="Noto Sans CJK SC"/>
          <w:sz w:val="18"/>
        </w:rPr>
        <w:t>至少完成一次 Quick、Standard、Deep、Unlimited 的端到端运行。</w:t>
      </w:r>
    </w:p>
    <w:p>
      <w:pPr>
        <w:pStyle w:val="ListNumber"/>
      </w:pPr>
      <w:r>
        <w:rPr>
          <w:rFonts w:ascii="Noto Sans CJK SC" w:hAnsi="Noto Sans CJK SC" w:eastAsia="Noto Sans CJK SC"/>
          <w:sz w:val="18"/>
        </w:rPr>
        <w:t>至少验证一次：预算硬停、Max Steps、User Stop、LLM Error、Tool连续失败、HITL拒绝、SPA fallback。</w:t>
      </w:r>
    </w:p>
    <w:p>
      <w:pPr>
        <w:pStyle w:val="ListNumber"/>
      </w:pPr>
      <w:r>
        <w:rPr>
          <w:rFonts w:ascii="Noto Sans CJK SC" w:hAnsi="Noto Sans CJK SC" w:eastAsia="Noto Sans CJK SC"/>
          <w:sz w:val="18"/>
        </w:rPr>
        <w:t>历史回放可还原最终报告与关键节点；RunLog 与事件 run_id 对齐。</w:t>
      </w:r>
    </w:p>
    <w:p>
      <w:pPr>
        <w:pStyle w:val="ListNumber"/>
      </w:pPr>
      <w:r>
        <w:rPr>
          <w:rFonts w:ascii="Noto Sans CJK SC" w:hAnsi="Noto Sans CJK SC" w:eastAsia="Noto Sans CJK SC"/>
          <w:sz w:val="18"/>
        </w:rPr>
        <w:t>上线版本记录 Model、Prompt Version、Tool Schema Version、Eval Result。</w:t>
      </w:r>
    </w:p>
    <w:p>
      <w:pPr>
        <w:pStyle w:val="Heading1"/>
      </w:pPr>
      <w:r>
        <w:t>8. PM 应写到哪里为止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 w:val="1"/>
        </w:trPr>
        <w:tc>
          <w:tcPr>
            <w:tcW w:type="dxa" w:w="3402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PM/QA共同定义</w:t>
            </w:r>
          </w:p>
        </w:tc>
        <w:tc>
          <w:tcPr>
            <w:tcW w:type="dxa" w:w="3061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研发提供</w:t>
            </w:r>
          </w:p>
        </w:tc>
        <w:tc>
          <w:tcPr>
            <w:tcW w:type="dxa" w:w="2551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避免的写法</w:t>
            </w:r>
          </w:p>
        </w:tc>
      </w:tr>
      <w:tr>
        <w:trPr>
          <w:cantSplit w:val="1"/>
        </w:trPr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业务场景、边界条件、可观察期望、优先级、上线门禁</w:t>
            </w:r>
          </w:p>
        </w:tc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可注入故障点、测试环境、日志字段、mock能力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“模型表现好即可”</w:t>
            </w:r>
          </w:p>
        </w:tc>
      </w:tr>
      <w:tr>
        <w:trPr>
          <w:cantSplit w:val="1"/>
        </w:trPr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“预算95%后不得新增研究工具调用”</w:t>
            </w:r>
          </w:p>
        </w:tc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暴露tool_sequence/事件用于断言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“检查代码里if是否存在”</w:t>
            </w:r>
          </w:p>
        </w:tc>
      </w:tr>
      <w:tr>
        <w:trPr>
          <w:cantSplit w:val="1"/>
        </w:trPr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“拒绝危险工具后不得执行”</w:t>
            </w:r>
          </w:p>
        </w:tc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提供审批模拟接口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“看弹窗出现就算通过”</w:t>
            </w:r>
          </w:p>
        </w:tc>
      </w:tr>
    </w:tbl>
    <w:p>
      <w:pPr>
        <w:pStyle w:val="Heading1"/>
      </w:pPr>
      <w:r>
        <w:t>实现映射（便于产品与代码对照）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 w:val="1"/>
        </w:trPr>
        <w:tc>
          <w:tcPr>
            <w:tcW w:type="dxa" w:w="1701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需求域</w:t>
            </w:r>
          </w:p>
        </w:tc>
        <w:tc>
          <w:tcPr>
            <w:tcW w:type="dxa" w:w="2948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当前实现位置</w:t>
            </w:r>
          </w:p>
        </w:tc>
        <w:tc>
          <w:tcPr>
            <w:tcW w:type="dxa" w:w="4082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rPr>
          <w:cantSplit w:val="1"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主流程/故障出口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common/agent_core.py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Budget、Stop、Breaker、Fallback、tool protocol</w:t>
            </w:r>
          </w:p>
        </w:tc>
      </w:tr>
      <w:tr>
        <w:trPr>
          <w:cantSplit w:val="1"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工具异常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common/tools.py；common/cache.py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Search/Fetch/JS/Cache/Domain failure</w:t>
            </w:r>
          </w:p>
        </w:tc>
      </w:tr>
      <w:tr>
        <w:trPr>
          <w:cantSplit w:val="1"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Memory/Session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common/memory.py；common/session.py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相关性门禁与多轮续跑</w:t>
            </w:r>
          </w:p>
        </w:tc>
      </w:tr>
      <w:tr>
        <w:trPr>
          <w:cantSplit w:val="1"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SSE/API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webapp/app.py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heartbeat、since续传、approve/stop/replay</w:t>
            </w:r>
          </w:p>
        </w:tc>
      </w:tr>
      <w:tr>
        <w:trPr>
          <w:cantSplit w:val="1"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Eval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evals/questions.json；evals/judge.py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题库与四维Judge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B7280"/>
        <w:sz w:val="16"/>
      </w:rPr>
      <w:t xml:space="preserve">Training Edition  |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B7280"/>
        <w:sz w:val="16"/>
      </w:rPr>
      <w:t>Sky Research Agent · AI PM 研发交付附件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3" w:lineRule="auto"/>
    </w:pPr>
    <w:rPr>
      <w:rFonts w:ascii="Noto Sans CJK SC" w:hAnsi="Noto Sans CJK SC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170" w:right="170"/>
    </w:pPr>
    <w:rPr>
      <w:rFonts w:ascii="Noto Sans Mono CJK SC" w:hAnsi="Noto Sans Mono CJK SC" w:eastAsia="Noto Sans Mono CJK S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