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020644" w:rsidP="000C2B96">
      <w:pPr>
        <w:pStyle w:val="Heading2"/>
        <w:jc w:val="center"/>
        <w:rPr>
          <w:lang w:val="en-GB"/>
        </w:rPr>
      </w:pPr>
      <w:r>
        <w:rPr>
          <w:lang w:val="en-GB"/>
        </w:rPr>
        <w:t>Prohibited Assets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380E23" w:rsidRDefault="00020644" w:rsidP="000C2B96">
      <w:pPr>
        <w:rPr>
          <w:lang w:val="en-GB"/>
        </w:rPr>
      </w:pPr>
      <w:r>
        <w:rPr>
          <w:lang w:val="en-GB"/>
        </w:rPr>
        <w:t>Trading in assets that are restricted for person/s or groups within an organisation for a given period of time due to fiduciary duty.</w:t>
      </w:r>
    </w:p>
    <w:p w:rsidR="00020644" w:rsidRDefault="00020644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0C2B96" w:rsidRDefault="00D22047" w:rsidP="000C2B96">
      <w:pPr>
        <w:rPr>
          <w:lang w:val="en-GB"/>
        </w:rPr>
      </w:pPr>
      <w:r>
        <w:rPr>
          <w:lang w:val="en-GB"/>
        </w:rPr>
        <w:t>List of barred assets, date ranges and people combinations.</w:t>
      </w:r>
    </w:p>
    <w:p w:rsidR="00020644" w:rsidRDefault="00020644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627AB2" w:rsidRDefault="00627AB2" w:rsidP="000C2B96">
      <w:pPr>
        <w:rPr>
          <w:lang w:val="en-GB"/>
        </w:rPr>
      </w:pPr>
      <w:r>
        <w:rPr>
          <w:lang w:val="en-GB"/>
        </w:rPr>
        <w:t>None.</w:t>
      </w:r>
    </w:p>
    <w:p w:rsidR="00627AB2" w:rsidRDefault="00627AB2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CF0DDC" w:rsidRDefault="00CF0DDC" w:rsidP="000C2B96">
      <w:pPr>
        <w:rPr>
          <w:lang w:val="en-GB"/>
        </w:rPr>
      </w:pPr>
    </w:p>
    <w:p w:rsidR="00BB217A" w:rsidRDefault="00627AB2" w:rsidP="000C2B96">
      <w:pPr>
        <w:rPr>
          <w:lang w:val="en-GB"/>
        </w:rPr>
      </w:pPr>
      <w:r>
        <w:rPr>
          <w:lang w:val="en-GB"/>
        </w:rPr>
        <w:t>If a trade is executed on the corporate trading system that breaches all of the barred asset, date ranges and trader</w:t>
      </w:r>
      <w:r w:rsidR="00722CB3">
        <w:rPr>
          <w:lang w:val="en-GB"/>
        </w:rPr>
        <w:t>/s</w:t>
      </w:r>
      <w:r>
        <w:rPr>
          <w:lang w:val="en-GB"/>
        </w:rPr>
        <w:t xml:space="preserve"> for a given provided combination than an alert is raised with high confidence.</w:t>
      </w:r>
    </w:p>
    <w:p w:rsidR="00627AB2" w:rsidRDefault="00627AB2" w:rsidP="000C2B96">
      <w:pPr>
        <w:rPr>
          <w:lang w:val="en-GB"/>
        </w:rPr>
      </w:pPr>
      <w:bookmarkStart w:id="0" w:name="_GoBack"/>
      <w:bookmarkEnd w:id="0"/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20644"/>
    <w:rsid w:val="0005387F"/>
    <w:rsid w:val="000C2B96"/>
    <w:rsid w:val="00153D03"/>
    <w:rsid w:val="002A7E05"/>
    <w:rsid w:val="00380E23"/>
    <w:rsid w:val="004320E3"/>
    <w:rsid w:val="004D7301"/>
    <w:rsid w:val="005259B3"/>
    <w:rsid w:val="005C3987"/>
    <w:rsid w:val="005E7EDC"/>
    <w:rsid w:val="00627AB2"/>
    <w:rsid w:val="00645252"/>
    <w:rsid w:val="00687FF7"/>
    <w:rsid w:val="006D3D74"/>
    <w:rsid w:val="007217F2"/>
    <w:rsid w:val="00722CB3"/>
    <w:rsid w:val="00762261"/>
    <w:rsid w:val="007C0B69"/>
    <w:rsid w:val="00833B08"/>
    <w:rsid w:val="0083569A"/>
    <w:rsid w:val="00A9204E"/>
    <w:rsid w:val="00B211AF"/>
    <w:rsid w:val="00BB217A"/>
    <w:rsid w:val="00C80758"/>
    <w:rsid w:val="00CF0DDC"/>
    <w:rsid w:val="00D22047"/>
    <w:rsid w:val="00F3627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22</cp:revision>
  <dcterms:created xsi:type="dcterms:W3CDTF">2018-08-15T17:07:00Z</dcterms:created>
  <dcterms:modified xsi:type="dcterms:W3CDTF">2018-08-22T08:04:00Z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