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335"/>
        <w:gridCol w:w="2430"/>
      </w:tblGrid>
      <w:tr w:rsidR="00F25301" w:rsidTr="00225025">
        <w:trPr>
          <w:trHeight w:hRule="exact" w:val="240"/>
        </w:trPr>
        <w:tc>
          <w:tcPr>
            <w:tcW w:w="2335" w:type="dxa"/>
          </w:tcPr>
          <w:p w:rsidR="00F25301" w:rsidRDefault="00F25301" w:rsidP="008B6C1B">
            <w:pPr>
              <w:spacing w:after="0" w:line="217" w:lineRule="exact"/>
              <w:ind w:left="102" w:right="-20"/>
              <w:rPr>
                <w:rFonts w:ascii="Times New Roman" w:eastAsia="Times New Roman" w:hAnsi="Times New Roman" w:cs="Times New Roman"/>
                <w:sz w:val="13"/>
                <w:szCs w:val="13"/>
              </w:rPr>
            </w:pPr>
            <w:bookmarkStart w:id="0" w:name="_GoBack"/>
            <w:bookmarkEnd w:id="0"/>
            <w:r>
              <w:rPr>
                <w:rFonts w:ascii="Times New Roman" w:eastAsia="Times New Roman" w:hAnsi="Times New Roman" w:cs="Times New Roman"/>
                <w:b/>
                <w:bCs/>
                <w:sz w:val="20"/>
                <w:szCs w:val="20"/>
              </w:rPr>
              <w:t>D</w:t>
            </w:r>
            <w:r>
              <w:rPr>
                <w:rFonts w:ascii="Times New Roman" w:eastAsia="Times New Roman" w:hAnsi="Times New Roman" w:cs="Times New Roman"/>
                <w:b/>
                <w:bCs/>
                <w:spacing w:val="1"/>
                <w:sz w:val="20"/>
                <w:szCs w:val="20"/>
              </w:rPr>
              <w:t>a</w:t>
            </w:r>
            <w:r>
              <w:rPr>
                <w:rFonts w:ascii="Times New Roman" w:eastAsia="Times New Roman" w:hAnsi="Times New Roman" w:cs="Times New Roman"/>
                <w:b/>
                <w:bCs/>
                <w:spacing w:val="3"/>
                <w:sz w:val="20"/>
                <w:szCs w:val="20"/>
              </w:rPr>
              <w:t>t</w:t>
            </w:r>
            <w:r>
              <w:rPr>
                <w:rFonts w:ascii="Times New Roman" w:eastAsia="Times New Roman" w:hAnsi="Times New Roman" w:cs="Times New Roman"/>
                <w:b/>
                <w:bCs/>
                <w:spacing w:val="8"/>
                <w:sz w:val="20"/>
                <w:szCs w:val="20"/>
              </w:rPr>
              <w:t>e</w:t>
            </w:r>
          </w:p>
        </w:tc>
        <w:tc>
          <w:tcPr>
            <w:tcW w:w="2430" w:type="dxa"/>
          </w:tcPr>
          <w:p w:rsidR="00F25301" w:rsidRPr="00E305B2" w:rsidRDefault="00684A0B" w:rsidP="00F521DA">
            <w:pPr>
              <w:ind w:left="72"/>
              <w:jc w:val="center"/>
              <w:rPr>
                <w:rFonts w:ascii="Times New Roman" w:hAnsi="Times New Roman" w:cs="Times New Roman"/>
                <w:sz w:val="20"/>
                <w:szCs w:val="20"/>
              </w:rPr>
            </w:pPr>
            <w:r>
              <w:rPr>
                <w:rFonts w:ascii="Times New Roman" w:hAnsi="Times New Roman" w:cs="Times New Roman"/>
                <w:sz w:val="20"/>
                <w:szCs w:val="20"/>
              </w:rPr>
              <w:t>10</w:t>
            </w:r>
            <w:r w:rsidR="00447426">
              <w:rPr>
                <w:rFonts w:ascii="Times New Roman" w:hAnsi="Times New Roman" w:cs="Times New Roman"/>
                <w:sz w:val="20"/>
                <w:szCs w:val="20"/>
              </w:rPr>
              <w:t>/</w:t>
            </w:r>
            <w:r>
              <w:rPr>
                <w:rFonts w:ascii="Times New Roman" w:hAnsi="Times New Roman" w:cs="Times New Roman"/>
                <w:sz w:val="20"/>
                <w:szCs w:val="20"/>
              </w:rPr>
              <w:t>3</w:t>
            </w:r>
            <w:r w:rsidR="00447426">
              <w:rPr>
                <w:rFonts w:ascii="Times New Roman" w:hAnsi="Times New Roman" w:cs="Times New Roman"/>
                <w:sz w:val="20"/>
                <w:szCs w:val="20"/>
              </w:rPr>
              <w:t xml:space="preserve">0/2017 </w:t>
            </w:r>
          </w:p>
        </w:tc>
      </w:tr>
      <w:tr w:rsidR="00F25301" w:rsidTr="00225025">
        <w:trPr>
          <w:trHeight w:hRule="exact" w:val="240"/>
        </w:trPr>
        <w:tc>
          <w:tcPr>
            <w:tcW w:w="2335" w:type="dxa"/>
          </w:tcPr>
          <w:p w:rsidR="00F25301" w:rsidRDefault="007E4D67" w:rsidP="007E4D67">
            <w:pPr>
              <w:spacing w:after="0" w:line="217" w:lineRule="exact"/>
              <w:ind w:left="102" w:right="-20"/>
              <w:rPr>
                <w:rFonts w:ascii="Times New Roman" w:eastAsia="Times New Roman" w:hAnsi="Times New Roman" w:cs="Times New Roman"/>
                <w:sz w:val="20"/>
                <w:szCs w:val="20"/>
              </w:rPr>
            </w:pPr>
            <w:r>
              <w:rPr>
                <w:rFonts w:ascii="Times New Roman" w:eastAsia="Times New Roman" w:hAnsi="Times New Roman" w:cs="Times New Roman"/>
                <w:b/>
                <w:bCs/>
                <w:spacing w:val="9"/>
                <w:sz w:val="20"/>
                <w:szCs w:val="20"/>
              </w:rPr>
              <w:t xml:space="preserve">MRA </w:t>
            </w:r>
            <w:r w:rsidR="00F25301" w:rsidRPr="006F0888">
              <w:rPr>
                <w:rFonts w:ascii="Times New Roman" w:eastAsia="Times New Roman" w:hAnsi="Times New Roman" w:cs="Times New Roman"/>
                <w:b/>
                <w:bCs/>
                <w:spacing w:val="9"/>
                <w:sz w:val="20"/>
                <w:szCs w:val="20"/>
              </w:rPr>
              <w:t xml:space="preserve">Project </w:t>
            </w:r>
            <w:r>
              <w:rPr>
                <w:rFonts w:ascii="Times New Roman" w:eastAsia="Times New Roman" w:hAnsi="Times New Roman" w:cs="Times New Roman"/>
                <w:b/>
                <w:bCs/>
                <w:spacing w:val="9"/>
                <w:sz w:val="20"/>
                <w:szCs w:val="20"/>
              </w:rPr>
              <w:t>Manager</w:t>
            </w:r>
          </w:p>
        </w:tc>
        <w:tc>
          <w:tcPr>
            <w:tcW w:w="2430" w:type="dxa"/>
          </w:tcPr>
          <w:p w:rsidR="00F25301" w:rsidRPr="00E305B2" w:rsidRDefault="00684A0B" w:rsidP="007B2465">
            <w:pPr>
              <w:ind w:left="72"/>
              <w:jc w:val="center"/>
              <w:rPr>
                <w:rFonts w:ascii="Times New Roman" w:hAnsi="Times New Roman" w:cs="Times New Roman"/>
                <w:sz w:val="20"/>
                <w:szCs w:val="20"/>
              </w:rPr>
            </w:pPr>
            <w:r>
              <w:rPr>
                <w:rFonts w:ascii="Times New Roman" w:hAnsi="Times New Roman" w:cs="Times New Roman"/>
                <w:sz w:val="20"/>
                <w:szCs w:val="20"/>
              </w:rPr>
              <w:t>Charlie Peng</w:t>
            </w:r>
          </w:p>
        </w:tc>
      </w:tr>
    </w:tbl>
    <w:p w:rsidR="009D7E56" w:rsidRDefault="009D7E56">
      <w:pPr>
        <w:spacing w:before="9" w:after="0" w:line="170" w:lineRule="exact"/>
        <w:rPr>
          <w:sz w:val="17"/>
          <w:szCs w:val="17"/>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628"/>
        <w:gridCol w:w="2633"/>
      </w:tblGrid>
      <w:tr w:rsidR="009D7E56" w:rsidTr="00F25301">
        <w:trPr>
          <w:trHeight w:hRule="exact" w:val="240"/>
        </w:trPr>
        <w:tc>
          <w:tcPr>
            <w:tcW w:w="2628" w:type="dxa"/>
            <w:tcBorders>
              <w:top w:val="single" w:sz="4" w:space="0" w:color="000000"/>
              <w:left w:val="single" w:sz="4" w:space="0" w:color="000000"/>
              <w:bottom w:val="single" w:sz="4" w:space="0" w:color="000000"/>
              <w:right w:val="single" w:sz="4" w:space="0" w:color="000000"/>
            </w:tcBorders>
          </w:tcPr>
          <w:p w:rsidR="009D7E56" w:rsidRDefault="00531345" w:rsidP="00531345">
            <w:pPr>
              <w:spacing w:after="0" w:line="217" w:lineRule="exact"/>
              <w:ind w:left="100"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MRA</w:t>
            </w:r>
            <w:r w:rsidR="008B6C1B">
              <w:rPr>
                <w:rFonts w:ascii="Times New Roman" w:eastAsia="Times New Roman" w:hAnsi="Times New Roman" w:cs="Times New Roman"/>
                <w:b/>
                <w:bCs/>
                <w:sz w:val="20"/>
                <w:szCs w:val="20"/>
              </w:rPr>
              <w:t xml:space="preserve"> #</w:t>
            </w:r>
          </w:p>
        </w:tc>
        <w:tc>
          <w:tcPr>
            <w:tcW w:w="2633" w:type="dxa"/>
            <w:tcBorders>
              <w:top w:val="single" w:sz="4" w:space="0" w:color="000000"/>
              <w:left w:val="single" w:sz="4" w:space="0" w:color="000000"/>
              <w:bottom w:val="single" w:sz="4" w:space="0" w:color="000000"/>
              <w:right w:val="single" w:sz="4" w:space="0" w:color="000000"/>
            </w:tcBorders>
          </w:tcPr>
          <w:p w:rsidR="009D7E56" w:rsidRPr="00E305B2" w:rsidRDefault="00684A0B" w:rsidP="00684A0B">
            <w:pPr>
              <w:ind w:left="54"/>
              <w:rPr>
                <w:rFonts w:ascii="Times New Roman" w:hAnsi="Times New Roman" w:cs="Times New Roman"/>
                <w:sz w:val="20"/>
                <w:szCs w:val="20"/>
              </w:rPr>
            </w:pPr>
            <w:r w:rsidRPr="0027502C">
              <w:rPr>
                <w:rFonts w:ascii="Times New Roman" w:hAnsi="Times New Roman" w:cs="Times New Roman"/>
                <w:sz w:val="20"/>
                <w:szCs w:val="20"/>
              </w:rPr>
              <w:t>FRB</w:t>
            </w:r>
            <w:r w:rsidR="00531345" w:rsidRPr="00531345">
              <w:rPr>
                <w:rFonts w:ascii="Times New Roman" w:hAnsi="Times New Roman" w:cs="Times New Roman"/>
                <w:sz w:val="20"/>
                <w:szCs w:val="20"/>
              </w:rPr>
              <w:t>-</w:t>
            </w:r>
            <w:r w:rsidR="0043649B">
              <w:rPr>
                <w:rFonts w:ascii="Times New Roman" w:hAnsi="Times New Roman" w:cs="Times New Roman"/>
                <w:sz w:val="20"/>
                <w:szCs w:val="20"/>
              </w:rPr>
              <w:t>March2017-3</w:t>
            </w:r>
          </w:p>
        </w:tc>
      </w:tr>
    </w:tbl>
    <w:p w:rsidR="009D7E56" w:rsidRDefault="00F25301" w:rsidP="00F25301">
      <w:pPr>
        <w:spacing w:after="0" w:line="200" w:lineRule="exact"/>
        <w:ind w:right="120"/>
        <w:rPr>
          <w:sz w:val="20"/>
          <w:szCs w:val="20"/>
        </w:rPr>
      </w:pPr>
      <w:r>
        <w:rPr>
          <w:sz w:val="20"/>
          <w:szCs w:val="20"/>
        </w:rPr>
        <w:br w:type="textWrapping" w:clear="all"/>
      </w:r>
    </w:p>
    <w:p w:rsidR="008B6C1B" w:rsidRDefault="008B6C1B"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62"/>
        <w:gridCol w:w="10764"/>
      </w:tblGrid>
      <w:tr w:rsidR="004C3F49" w:rsidTr="008C3789">
        <w:trPr>
          <w:trHeight w:hRule="exact" w:val="236"/>
        </w:trPr>
        <w:tc>
          <w:tcPr>
            <w:tcW w:w="13326" w:type="dxa"/>
            <w:gridSpan w:val="2"/>
            <w:shd w:val="clear" w:color="auto" w:fill="D9D9D9" w:themeFill="background1" w:themeFillShade="D9"/>
          </w:tcPr>
          <w:p w:rsidR="004C3F49" w:rsidRPr="00F25301" w:rsidRDefault="007044A1" w:rsidP="00BA3507">
            <w:pPr>
              <w:rPr>
                <w:rFonts w:ascii="Times New Roman" w:hAnsi="Times New Roman" w:cs="Times New Roman"/>
              </w:rPr>
            </w:pPr>
            <w:r>
              <w:rPr>
                <w:rFonts w:ascii="Times New Roman" w:eastAsia="Times New Roman" w:hAnsi="Times New Roman" w:cs="Times New Roman"/>
                <w:b/>
                <w:bCs/>
                <w:sz w:val="20"/>
                <w:szCs w:val="20"/>
              </w:rPr>
              <w:t>FED MRA#3</w:t>
            </w:r>
          </w:p>
        </w:tc>
      </w:tr>
      <w:tr w:rsidR="004C3F49" w:rsidRPr="006F0888" w:rsidTr="008C3789">
        <w:trPr>
          <w:trHeight w:hRule="exact" w:val="5369"/>
        </w:trPr>
        <w:tc>
          <w:tcPr>
            <w:tcW w:w="2562" w:type="dxa"/>
            <w:vAlign w:val="center"/>
          </w:tcPr>
          <w:p w:rsidR="004C3F49" w:rsidRPr="007D6AE3" w:rsidRDefault="004C3F49" w:rsidP="004C3F49">
            <w:pPr>
              <w:spacing w:after="0" w:line="226" w:lineRule="auto"/>
              <w:ind w:left="161" w:right="428"/>
              <w:rPr>
                <w:rFonts w:ascii="Times New Roman" w:eastAsia="Times New Roman" w:hAnsi="Times New Roman" w:cs="Times New Roman"/>
                <w:sz w:val="13"/>
                <w:szCs w:val="13"/>
              </w:rPr>
            </w:pPr>
            <w:r w:rsidRPr="007D6AE3">
              <w:rPr>
                <w:rFonts w:ascii="Times New Roman" w:eastAsia="Times New Roman" w:hAnsi="Times New Roman" w:cs="Times New Roman"/>
                <w:b/>
                <w:bCs/>
                <w:spacing w:val="-10"/>
                <w:sz w:val="20"/>
                <w:szCs w:val="20"/>
              </w:rPr>
              <w:t>Description of  MRA</w:t>
            </w:r>
          </w:p>
        </w:tc>
        <w:tc>
          <w:tcPr>
            <w:tcW w:w="10764" w:type="dxa"/>
          </w:tcPr>
          <w:p w:rsidR="004C3F49" w:rsidRPr="007D6AE3" w:rsidRDefault="004C3F49" w:rsidP="00BA3507">
            <w:pPr>
              <w:spacing w:after="0" w:line="240" w:lineRule="auto"/>
              <w:ind w:left="43"/>
              <w:rPr>
                <w:rFonts w:ascii="Times New Roman" w:hAnsi="Times New Roman" w:cs="Times New Roman"/>
                <w:sz w:val="20"/>
                <w:szCs w:val="20"/>
              </w:rPr>
            </w:pPr>
          </w:p>
          <w:p w:rsidR="004C3F49" w:rsidRPr="007D6AE3" w:rsidRDefault="004C3F49" w:rsidP="00BA3507">
            <w:pPr>
              <w:spacing w:after="0" w:line="240" w:lineRule="auto"/>
              <w:ind w:left="43"/>
              <w:rPr>
                <w:rFonts w:ascii="Times New Roman" w:hAnsi="Times New Roman" w:cs="Times New Roman"/>
                <w:sz w:val="20"/>
                <w:szCs w:val="20"/>
              </w:rPr>
            </w:pPr>
          </w:p>
          <w:p w:rsidR="0048231F" w:rsidRPr="007D6AE3" w:rsidRDefault="0043649B" w:rsidP="0048231F">
            <w:pPr>
              <w:rPr>
                <w:rFonts w:ascii="Times New Roman" w:eastAsia="SimSun" w:hAnsi="Times New Roman" w:cs="Times New Roman"/>
                <w:b/>
                <w:color w:val="000000"/>
                <w:u w:val="single"/>
                <w:lang w:eastAsia="zh-CN"/>
              </w:rPr>
            </w:pPr>
            <w:r w:rsidRPr="007D6AE3">
              <w:rPr>
                <w:rFonts w:ascii="Times New Roman" w:eastAsia="SimSun" w:hAnsi="Times New Roman" w:cs="Times New Roman"/>
                <w:b/>
                <w:color w:val="000000"/>
                <w:u w:val="single"/>
                <w:lang w:eastAsia="zh-CN"/>
              </w:rPr>
              <w:t>MRA #3</w:t>
            </w:r>
            <w:r w:rsidR="0048231F" w:rsidRPr="007D6AE3">
              <w:rPr>
                <w:rFonts w:ascii="Times New Roman" w:eastAsia="SimSun" w:hAnsi="Times New Roman" w:cs="Times New Roman"/>
                <w:b/>
                <w:color w:val="000000"/>
                <w:u w:val="single"/>
                <w:lang w:eastAsia="zh-CN"/>
              </w:rPr>
              <w:t xml:space="preserve">: </w:t>
            </w:r>
            <w:r w:rsidRPr="007D6AE3">
              <w:rPr>
                <w:rFonts w:ascii="Times New Roman" w:eastAsia="SimSun" w:hAnsi="Times New Roman" w:cs="Times New Roman"/>
                <w:b/>
                <w:color w:val="000000"/>
                <w:u w:val="single"/>
                <w:lang w:eastAsia="zh-CN"/>
              </w:rPr>
              <w:t>Improve risk capture in liquidity stress tests</w:t>
            </w:r>
          </w:p>
          <w:p w:rsidR="0048231F" w:rsidRPr="007D6AE3" w:rsidRDefault="0048231F" w:rsidP="0048231F">
            <w:pPr>
              <w:jc w:val="both"/>
              <w:rPr>
                <w:rFonts w:ascii="Times New Roman" w:eastAsia="SimSun" w:hAnsi="Times New Roman" w:cs="Times New Roman"/>
                <w:color w:val="000000"/>
                <w:lang w:eastAsia="zh-CN"/>
              </w:rPr>
            </w:pPr>
            <w:r w:rsidRPr="007D6AE3">
              <w:rPr>
                <w:rFonts w:ascii="Times New Roman" w:eastAsia="SimSun" w:hAnsi="Times New Roman" w:cs="Times New Roman"/>
                <w:b/>
                <w:color w:val="000000"/>
                <w:u w:val="single"/>
                <w:lang w:eastAsia="zh-CN"/>
              </w:rPr>
              <w:t>Issue</w:t>
            </w:r>
            <w:r w:rsidRPr="007D6AE3">
              <w:rPr>
                <w:rFonts w:ascii="Times New Roman" w:eastAsia="SimSun" w:hAnsi="Times New Roman" w:cs="Times New Roman"/>
                <w:color w:val="000000"/>
                <w:lang w:eastAsia="zh-CN"/>
              </w:rPr>
              <w:t xml:space="preserve">: </w:t>
            </w:r>
            <w:r w:rsidR="0043649B" w:rsidRPr="007D6AE3">
              <w:rPr>
                <w:rFonts w:ascii="Times New Roman" w:eastAsia="SimSun" w:hAnsi="Times New Roman" w:cs="Times New Roman"/>
                <w:color w:val="000000"/>
                <w:lang w:eastAsia="zh-CN"/>
              </w:rPr>
              <w:t>Bank of China does not currently include potential unsecured debt buy-backs or early maturities of fixed-term deposits in its stress scenarios.</w:t>
            </w:r>
          </w:p>
          <w:p w:rsidR="0048231F" w:rsidRPr="007D6AE3" w:rsidRDefault="0048231F" w:rsidP="0048231F">
            <w:pPr>
              <w:ind w:left="720"/>
              <w:jc w:val="both"/>
              <w:rPr>
                <w:rFonts w:ascii="Times New Roman" w:eastAsia="SimSun" w:hAnsi="Times New Roman" w:cs="Times New Roman"/>
                <w:color w:val="000000"/>
                <w:lang w:eastAsia="zh-CN"/>
              </w:rPr>
            </w:pPr>
          </w:p>
          <w:p w:rsidR="0048231F" w:rsidRPr="007D6AE3" w:rsidRDefault="0048231F" w:rsidP="0048231F">
            <w:pPr>
              <w:jc w:val="both"/>
              <w:rPr>
                <w:rFonts w:ascii="Times New Roman" w:eastAsia="SimSun" w:hAnsi="Times New Roman" w:cs="Times New Roman"/>
                <w:i/>
                <w:color w:val="000000"/>
                <w:lang w:eastAsia="zh-CN"/>
              </w:rPr>
            </w:pPr>
            <w:r w:rsidRPr="007D6AE3">
              <w:rPr>
                <w:rFonts w:ascii="Times New Roman" w:eastAsia="SimSun" w:hAnsi="Times New Roman" w:cs="Times New Roman"/>
                <w:b/>
                <w:i/>
                <w:color w:val="000000"/>
                <w:u w:val="single"/>
                <w:lang w:eastAsia="zh-CN"/>
              </w:rPr>
              <w:t>Required Action</w:t>
            </w:r>
            <w:r w:rsidRPr="007D6AE3">
              <w:rPr>
                <w:rFonts w:ascii="Times New Roman" w:eastAsia="SimSun" w:hAnsi="Times New Roman" w:cs="Times New Roman"/>
                <w:b/>
                <w:color w:val="000000"/>
                <w:lang w:eastAsia="zh-CN"/>
              </w:rPr>
              <w:t>:</w:t>
            </w:r>
            <w:r w:rsidRPr="007D6AE3">
              <w:rPr>
                <w:rFonts w:ascii="Times New Roman" w:eastAsia="SimSun" w:hAnsi="Times New Roman" w:cs="Times New Roman"/>
                <w:color w:val="000000"/>
                <w:lang w:eastAsia="zh-CN"/>
              </w:rPr>
              <w:t xml:space="preserve"> </w:t>
            </w:r>
            <w:r w:rsidR="0043649B" w:rsidRPr="007D6AE3">
              <w:rPr>
                <w:rFonts w:ascii="Times New Roman" w:eastAsia="SimSun" w:hAnsi="Times New Roman" w:cs="Times New Roman"/>
                <w:i/>
                <w:color w:val="000000"/>
                <w:lang w:eastAsia="zh-CN"/>
              </w:rPr>
              <w:t>By September 15, 2017, Management should incorporate the liquidity impact related to the possible buy-backs of outstanding debt and/or early maturities of fixed-term deposits. Notably, unexpected buy-backs prior to contractual maturities could have an immediate impact on available cash balances leaving the firm with less-than-anticipated buffer resources in a funding emergency.</w:t>
            </w:r>
          </w:p>
          <w:p w:rsidR="004C3F49" w:rsidRPr="007D6AE3" w:rsidRDefault="004C3F49" w:rsidP="004C3F49">
            <w:pPr>
              <w:spacing w:after="0" w:line="240" w:lineRule="auto"/>
              <w:ind w:left="43"/>
              <w:rPr>
                <w:rFonts w:ascii="Times New Roman" w:hAnsi="Times New Roman" w:cs="Times New Roman"/>
                <w:sz w:val="20"/>
                <w:szCs w:val="20"/>
              </w:rPr>
            </w:pPr>
          </w:p>
        </w:tc>
      </w:tr>
    </w:tbl>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F37467" w:rsidRDefault="00F37467" w:rsidP="00F25301">
      <w:pPr>
        <w:spacing w:after="0" w:line="200" w:lineRule="exact"/>
        <w:ind w:right="120"/>
        <w:rPr>
          <w:sz w:val="20"/>
          <w:szCs w:val="20"/>
        </w:rPr>
      </w:pPr>
    </w:p>
    <w:p w:rsidR="00F37467" w:rsidRDefault="00F37467"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2B6A4B" w:rsidRDefault="002B6A4B"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7E4D67" w:rsidRDefault="007E4D67" w:rsidP="00F25301">
      <w:pPr>
        <w:spacing w:after="0" w:line="200" w:lineRule="exact"/>
        <w:ind w:right="120"/>
        <w:rPr>
          <w:sz w:val="20"/>
          <w:szCs w:val="20"/>
        </w:rPr>
      </w:pPr>
    </w:p>
    <w:p w:rsidR="004C3F49" w:rsidRPr="00F25301" w:rsidRDefault="004C3F49" w:rsidP="00F25301">
      <w:pPr>
        <w:spacing w:after="0" w:line="200" w:lineRule="exact"/>
        <w:ind w:right="120"/>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62"/>
        <w:gridCol w:w="10764"/>
      </w:tblGrid>
      <w:tr w:rsidR="00F25301" w:rsidTr="008C3789">
        <w:trPr>
          <w:trHeight w:hRule="exact" w:val="236"/>
        </w:trPr>
        <w:tc>
          <w:tcPr>
            <w:tcW w:w="13326" w:type="dxa"/>
            <w:gridSpan w:val="2"/>
            <w:shd w:val="clear" w:color="auto" w:fill="D9D9D9" w:themeFill="background1" w:themeFillShade="D9"/>
          </w:tcPr>
          <w:p w:rsidR="00F25301" w:rsidRPr="00F25301" w:rsidRDefault="00F25301" w:rsidP="006F0888">
            <w:pPr>
              <w:rPr>
                <w:rFonts w:ascii="Times New Roman" w:hAnsi="Times New Roman" w:cs="Times New Roman"/>
              </w:rPr>
            </w:pPr>
            <w:r w:rsidRPr="00E305B2">
              <w:rPr>
                <w:rFonts w:ascii="Times New Roman" w:eastAsia="Times New Roman" w:hAnsi="Times New Roman" w:cs="Times New Roman"/>
                <w:b/>
                <w:bCs/>
                <w:sz w:val="20"/>
                <w:szCs w:val="20"/>
                <w:highlight w:val="lightGray"/>
              </w:rPr>
              <w:lastRenderedPageBreak/>
              <w:t>Action Plan</w:t>
            </w:r>
          </w:p>
        </w:tc>
      </w:tr>
      <w:tr w:rsidR="009D7E56" w:rsidRPr="006F0888" w:rsidTr="00343C13">
        <w:trPr>
          <w:trHeight w:hRule="exact" w:val="5945"/>
        </w:trPr>
        <w:tc>
          <w:tcPr>
            <w:tcW w:w="2562" w:type="dxa"/>
            <w:vAlign w:val="center"/>
          </w:tcPr>
          <w:p w:rsidR="009D7E56" w:rsidRDefault="007B2465" w:rsidP="008B6C1B">
            <w:pPr>
              <w:spacing w:after="0" w:line="226" w:lineRule="auto"/>
              <w:ind w:left="161" w:right="428"/>
              <w:rPr>
                <w:rFonts w:ascii="Times New Roman" w:eastAsia="Times New Roman" w:hAnsi="Times New Roman" w:cs="Times New Roman"/>
                <w:sz w:val="13"/>
                <w:szCs w:val="13"/>
              </w:rPr>
            </w:pPr>
            <w:r w:rsidRPr="00E305B2">
              <w:rPr>
                <w:rFonts w:ascii="Times New Roman" w:eastAsia="Times New Roman" w:hAnsi="Times New Roman" w:cs="Times New Roman"/>
                <w:b/>
                <w:bCs/>
                <w:spacing w:val="-10"/>
                <w:sz w:val="20"/>
                <w:szCs w:val="20"/>
              </w:rPr>
              <w:t>Description of Action Item(s) and</w:t>
            </w:r>
            <w:r>
              <w:rPr>
                <w:rFonts w:ascii="Times New Roman" w:eastAsia="Times New Roman" w:hAnsi="Times New Roman" w:cs="Times New Roman"/>
                <w:b/>
                <w:bCs/>
                <w:spacing w:val="-10"/>
                <w:sz w:val="20"/>
                <w:szCs w:val="20"/>
              </w:rPr>
              <w:t xml:space="preserve"> </w:t>
            </w:r>
            <w:r w:rsidRPr="00E305B2">
              <w:rPr>
                <w:rFonts w:ascii="Times New Roman" w:eastAsia="Times New Roman" w:hAnsi="Times New Roman" w:cs="Times New Roman"/>
                <w:b/>
                <w:bCs/>
                <w:spacing w:val="-10"/>
                <w:sz w:val="20"/>
                <w:szCs w:val="20"/>
              </w:rPr>
              <w:t>Detailed Step(s</w:t>
            </w:r>
            <w:r>
              <w:rPr>
                <w:rFonts w:ascii="Times New Roman" w:eastAsia="Times New Roman" w:hAnsi="Times New Roman" w:cs="Times New Roman"/>
                <w:b/>
                <w:bCs/>
                <w:spacing w:val="1"/>
                <w:sz w:val="20"/>
                <w:szCs w:val="20"/>
              </w:rPr>
              <w:t>)</w:t>
            </w:r>
          </w:p>
        </w:tc>
        <w:tc>
          <w:tcPr>
            <w:tcW w:w="10764" w:type="dxa"/>
            <w:vAlign w:val="center"/>
          </w:tcPr>
          <w:p w:rsidR="00531345" w:rsidRDefault="00531345" w:rsidP="00343C13">
            <w:pPr>
              <w:spacing w:after="0" w:line="240" w:lineRule="auto"/>
              <w:ind w:left="43"/>
              <w:rPr>
                <w:rFonts w:ascii="Times New Roman" w:hAnsi="Times New Roman" w:cs="Times New Roman"/>
                <w:sz w:val="20"/>
                <w:szCs w:val="20"/>
              </w:rPr>
            </w:pPr>
          </w:p>
          <w:p w:rsidR="0043649B" w:rsidRPr="00343C13" w:rsidRDefault="0048231F" w:rsidP="007726E2">
            <w:pPr>
              <w:ind w:left="48"/>
              <w:rPr>
                <w:rFonts w:ascii="Times New Roman" w:eastAsia="SimSun" w:hAnsi="Times New Roman" w:cs="Times New Roman"/>
                <w:sz w:val="20"/>
                <w:lang w:eastAsia="zh-CN"/>
              </w:rPr>
            </w:pPr>
            <w:r w:rsidRPr="00343C13">
              <w:rPr>
                <w:rFonts w:ascii="Times New Roman" w:eastAsia="SimSun" w:hAnsi="Times New Roman" w:cs="Times New Roman"/>
                <w:b/>
                <w:sz w:val="20"/>
                <w:lang w:eastAsia="zh-CN"/>
              </w:rPr>
              <w:t>BOC USA Response</w:t>
            </w:r>
            <w:r w:rsidRPr="00343C13">
              <w:rPr>
                <w:rFonts w:ascii="Times New Roman" w:eastAsia="SimSun" w:hAnsi="Times New Roman" w:cs="Times New Roman"/>
                <w:sz w:val="20"/>
                <w:lang w:eastAsia="zh-CN"/>
              </w:rPr>
              <w:t xml:space="preserve">: </w:t>
            </w:r>
            <w:r w:rsidR="0043649B" w:rsidRPr="00343C13">
              <w:rPr>
                <w:rFonts w:ascii="Times New Roman" w:eastAsia="SimSun" w:hAnsi="Times New Roman" w:cs="Times New Roman"/>
                <w:sz w:val="20"/>
                <w:lang w:eastAsia="zh-CN"/>
              </w:rPr>
              <w:t xml:space="preserve">Due to BOC USA’s minimal unsecured debt issuances and historical data illustrating nominal amounts of early redemption of fixed-term deposits, the Bank assumed that the potential debt buy-back activities and early maturities of fixed-term deposits would be proportionally minimal in stress scenarios. However, Management commits to incorporate any liquidity impact related to the possible buy-backs of outstanding debt and/or early maturities of fixed-term deposits.  </w:t>
            </w:r>
          </w:p>
          <w:p w:rsidR="0043649B" w:rsidRPr="002B3DEE" w:rsidRDefault="0048231F" w:rsidP="002B3DEE">
            <w:pPr>
              <w:ind w:left="48"/>
              <w:rPr>
                <w:rFonts w:ascii="Times New Roman" w:eastAsia="SimSun" w:hAnsi="Times New Roman" w:cs="Times New Roman"/>
                <w:sz w:val="20"/>
                <w:lang w:eastAsia="zh-CN"/>
              </w:rPr>
            </w:pPr>
            <w:r w:rsidRPr="002B3DEE">
              <w:rPr>
                <w:rFonts w:ascii="Times New Roman" w:eastAsia="SimSun" w:hAnsi="Times New Roman" w:cs="Times New Roman"/>
                <w:b/>
                <w:sz w:val="20"/>
                <w:lang w:eastAsia="zh-CN"/>
              </w:rPr>
              <w:t>BOC USA Action Plan and Timeline</w:t>
            </w:r>
            <w:r w:rsidRPr="002B3DEE">
              <w:rPr>
                <w:rFonts w:ascii="Times New Roman" w:eastAsia="SimSun" w:hAnsi="Times New Roman" w:cs="Times New Roman"/>
                <w:sz w:val="20"/>
                <w:lang w:eastAsia="zh-CN"/>
              </w:rPr>
              <w:t xml:space="preserve">: </w:t>
            </w:r>
            <w:r w:rsidR="0043649B" w:rsidRPr="002B3DEE">
              <w:rPr>
                <w:rFonts w:ascii="Times New Roman" w:eastAsia="SimSun" w:hAnsi="Times New Roman" w:cs="Times New Roman"/>
                <w:sz w:val="20"/>
                <w:lang w:eastAsia="zh-CN"/>
              </w:rPr>
              <w:t xml:space="preserve">The Management will evaluate and leverage both external resources and internal historical data regarding early redemption behavior of fixed-term deposits to derive the early redemption rates in a funding emergency. It will also utilize external and internal data to assess the liquidity impact from potential unsecured debt buy-backs in stress scenarios. </w:t>
            </w:r>
          </w:p>
          <w:p w:rsidR="0043649B" w:rsidRPr="002B3DEE" w:rsidRDefault="0043649B" w:rsidP="002B3DEE">
            <w:pPr>
              <w:ind w:left="48"/>
              <w:rPr>
                <w:rFonts w:ascii="Times New Roman" w:eastAsia="SimSun" w:hAnsi="Times New Roman" w:cs="Times New Roman"/>
                <w:sz w:val="20"/>
                <w:lang w:eastAsia="zh-CN"/>
              </w:rPr>
            </w:pPr>
            <w:r w:rsidRPr="002B3DEE">
              <w:rPr>
                <w:rFonts w:ascii="Times New Roman" w:eastAsia="SimSun" w:hAnsi="Times New Roman" w:cs="Times New Roman"/>
                <w:sz w:val="20"/>
                <w:lang w:eastAsia="zh-CN"/>
              </w:rPr>
              <w:t>IRM functions will review and validate the assumptions and relevant support data for potential buy-backs and early redemption rate projections. The Management will incorporate the early redemption rates into the liquidity stress testing and assess the impact on the Bank’s liquidity buffer. The methodology utilized for early redemption rates and potential unsecured buy-back rates will be well-documented and obtain the appropriate levels of approval.</w:t>
            </w:r>
          </w:p>
          <w:p w:rsidR="0043649B" w:rsidRPr="002B3DEE" w:rsidRDefault="0043649B" w:rsidP="002B3DEE">
            <w:pPr>
              <w:ind w:left="48"/>
              <w:rPr>
                <w:rFonts w:ascii="Times New Roman" w:eastAsia="SimSun" w:hAnsi="Times New Roman" w:cs="Times New Roman"/>
                <w:sz w:val="20"/>
                <w:lang w:eastAsia="zh-CN"/>
              </w:rPr>
            </w:pPr>
            <w:r w:rsidRPr="002B3DEE">
              <w:rPr>
                <w:rFonts w:ascii="Times New Roman" w:eastAsia="SimSun" w:hAnsi="Times New Roman" w:cs="Times New Roman"/>
                <w:sz w:val="20"/>
                <w:lang w:eastAsia="zh-CN"/>
              </w:rPr>
              <w:t>The Management will implement the changes regarding early redemption rates or potential unsecured debt buy-back rates by September 15, 2017.</w:t>
            </w:r>
          </w:p>
          <w:p w:rsidR="009D7E56" w:rsidRPr="006F0888" w:rsidRDefault="00242730" w:rsidP="00343C13">
            <w:pPr>
              <w:spacing w:after="0" w:line="240" w:lineRule="auto"/>
              <w:ind w:left="43"/>
              <w:rPr>
                <w:rFonts w:ascii="Times New Roman" w:hAnsi="Times New Roman" w:cs="Times New Roman"/>
                <w:sz w:val="20"/>
                <w:szCs w:val="20"/>
              </w:rPr>
            </w:pPr>
            <w:r w:rsidRPr="00674242">
              <w:rPr>
                <w:rFonts w:ascii="Times New Roman" w:hAnsi="Times New Roman"/>
                <w:szCs w:val="20"/>
              </w:rPr>
              <w:t xml:space="preserve">After </w:t>
            </w:r>
            <w:r>
              <w:rPr>
                <w:rFonts w:ascii="Times New Roman" w:hAnsi="Times New Roman"/>
                <w:szCs w:val="20"/>
              </w:rPr>
              <w:t>the</w:t>
            </w:r>
            <w:r w:rsidRPr="00674242">
              <w:rPr>
                <w:rFonts w:ascii="Times New Roman" w:hAnsi="Times New Roman"/>
                <w:szCs w:val="20"/>
              </w:rPr>
              <w:t xml:space="preserve"> discussion meeting with FRB-NY</w:t>
            </w:r>
            <w:r>
              <w:rPr>
                <w:rFonts w:ascii="Times New Roman" w:hAnsi="Times New Roman"/>
                <w:szCs w:val="20"/>
              </w:rPr>
              <w:t xml:space="preserve"> on August 2</w:t>
            </w:r>
            <w:r w:rsidRPr="00FF20F0">
              <w:rPr>
                <w:rFonts w:ascii="Times New Roman" w:hAnsi="Times New Roman"/>
                <w:szCs w:val="20"/>
                <w:vertAlign w:val="superscript"/>
              </w:rPr>
              <w:t>nd</w:t>
            </w:r>
            <w:r w:rsidR="00260065">
              <w:rPr>
                <w:rFonts w:ascii="Times New Roman" w:hAnsi="Times New Roman"/>
                <w:sz w:val="20"/>
                <w:szCs w:val="20"/>
              </w:rPr>
              <w:t xml:space="preserve">, the </w:t>
            </w:r>
            <w:r>
              <w:rPr>
                <w:rFonts w:ascii="Times New Roman" w:hAnsi="Times New Roman"/>
                <w:sz w:val="20"/>
                <w:szCs w:val="20"/>
              </w:rPr>
              <w:t>M</w:t>
            </w:r>
            <w:r w:rsidR="00260065">
              <w:rPr>
                <w:rFonts w:ascii="Times New Roman" w:hAnsi="Times New Roman"/>
                <w:sz w:val="20"/>
                <w:szCs w:val="20"/>
              </w:rPr>
              <w:t>anagement committed to completing the internal auditing validation by October 31.</w:t>
            </w:r>
          </w:p>
        </w:tc>
      </w:tr>
    </w:tbl>
    <w:p w:rsidR="009D7E56" w:rsidRDefault="009D7E56">
      <w:pPr>
        <w:spacing w:after="0"/>
      </w:pPr>
    </w:p>
    <w:p w:rsidR="00EA4D67" w:rsidRDefault="00EA4D67">
      <w:pPr>
        <w:spacing w:after="0"/>
      </w:pPr>
    </w:p>
    <w:p w:rsidR="00F25301" w:rsidRDefault="00F25301">
      <w:pPr>
        <w:spacing w:after="0"/>
        <w:sectPr w:rsidR="00F25301">
          <w:headerReference w:type="default" r:id="rId9"/>
          <w:footerReference w:type="default" r:id="rId10"/>
          <w:type w:val="continuous"/>
          <w:pgSz w:w="15840" w:h="12240" w:orient="landscape"/>
          <w:pgMar w:top="1400" w:right="1240" w:bottom="1100" w:left="1160" w:header="266" w:footer="916" w:gutter="0"/>
          <w:pgNumType w:start="1"/>
          <w:cols w:space="720"/>
        </w:sectPr>
      </w:pPr>
    </w:p>
    <w:tbl>
      <w:tblPr>
        <w:tblStyle w:val="TableGrid"/>
        <w:tblW w:w="0" w:type="auto"/>
        <w:tblInd w:w="108" w:type="dxa"/>
        <w:tblLook w:val="04A0" w:firstRow="1" w:lastRow="0" w:firstColumn="1" w:lastColumn="0" w:noHBand="0" w:noVBand="1"/>
      </w:tblPr>
      <w:tblGrid>
        <w:gridCol w:w="13230"/>
      </w:tblGrid>
      <w:tr w:rsidR="00E305B2" w:rsidTr="00A95C24">
        <w:tc>
          <w:tcPr>
            <w:tcW w:w="13230" w:type="dxa"/>
            <w:shd w:val="clear" w:color="auto" w:fill="D9D9D9" w:themeFill="background1" w:themeFillShade="D9"/>
          </w:tcPr>
          <w:p w:rsidR="00E305B2" w:rsidRDefault="00E305B2" w:rsidP="006F0888">
            <w:pPr>
              <w:tabs>
                <w:tab w:val="left" w:pos="13180"/>
              </w:tabs>
              <w:spacing w:before="33"/>
              <w:ind w:right="-20"/>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rPr>
              <w:lastRenderedPageBreak/>
              <w:t>Part 1 – Evidence of Project Execution</w:t>
            </w:r>
            <w:r w:rsidR="004C3F49">
              <w:rPr>
                <w:rFonts w:ascii="Times New Roman" w:eastAsia="Times New Roman" w:hAnsi="Times New Roman" w:cs="Times New Roman"/>
                <w:b/>
                <w:bCs/>
                <w:sz w:val="20"/>
                <w:szCs w:val="20"/>
              </w:rPr>
              <w:t xml:space="preserve"> from the First Line of Defense</w:t>
            </w:r>
          </w:p>
        </w:tc>
      </w:tr>
    </w:tbl>
    <w:p w:rsidR="009D7E56" w:rsidRDefault="009D7E56">
      <w:pPr>
        <w:spacing w:before="7" w:after="0" w:line="200" w:lineRule="exact"/>
        <w:rPr>
          <w:sz w:val="20"/>
          <w:szCs w:val="20"/>
        </w:rPr>
      </w:pPr>
    </w:p>
    <w:p w:rsidR="009D7E56" w:rsidRDefault="007B2465" w:rsidP="00E305B2">
      <w:pPr>
        <w:spacing w:after="0" w:line="240" w:lineRule="auto"/>
        <w:ind w:left="260" w:right="-20"/>
        <w:jc w:val="both"/>
        <w:rPr>
          <w:rFonts w:ascii="Times New Roman" w:eastAsia="Times New Roman" w:hAnsi="Times New Roman" w:cs="Times New Roman"/>
          <w:sz w:val="20"/>
          <w:szCs w:val="20"/>
        </w:rPr>
      </w:pPr>
      <w:r w:rsidRPr="00F25301">
        <w:rPr>
          <w:rFonts w:ascii="Times New Roman" w:eastAsia="Times New Roman" w:hAnsi="Times New Roman" w:cs="Times New Roman"/>
          <w:spacing w:val="2"/>
          <w:w w:val="96"/>
          <w:sz w:val="20"/>
          <w:szCs w:val="20"/>
        </w:rPr>
        <w:t>D</w:t>
      </w:r>
      <w:r w:rsidRPr="00E305B2">
        <w:rPr>
          <w:rFonts w:ascii="Times New Roman" w:eastAsia="Times New Roman" w:hAnsi="Times New Roman" w:cs="Times New Roman"/>
          <w:sz w:val="20"/>
          <w:szCs w:val="20"/>
        </w:rPr>
        <w:t>escription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artifacts</w:t>
      </w:r>
      <w:r w:rsidR="00400973" w:rsidRPr="00E305B2">
        <w:rPr>
          <w:rFonts w:ascii="Times New Roman" w:eastAsia="Times New Roman" w:hAnsi="Times New Roman" w:cs="Times New Roman"/>
          <w:sz w:val="20"/>
          <w:szCs w:val="20"/>
        </w:rPr>
        <w:t xml:space="preserve"> </w:t>
      </w:r>
      <w:r w:rsidRPr="00E305B2">
        <w:rPr>
          <w:rFonts w:ascii="Times New Roman" w:eastAsia="Times New Roman" w:hAnsi="Times New Roman" w:cs="Times New Roman"/>
          <w:sz w:val="20"/>
          <w:szCs w:val="20"/>
        </w:rPr>
        <w:t>proving execution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h</w:t>
      </w:r>
      <w:r w:rsidRPr="00F25301">
        <w:rPr>
          <w:rFonts w:ascii="Times New Roman" w:eastAsia="Times New Roman" w:hAnsi="Times New Roman" w:cs="Times New Roman"/>
          <w:sz w:val="20"/>
          <w:szCs w:val="20"/>
        </w:rPr>
        <w:t>e</w:t>
      </w:r>
      <w:r w:rsidRPr="00E305B2">
        <w:rPr>
          <w:rFonts w:ascii="Times New Roman" w:eastAsia="Times New Roman" w:hAnsi="Times New Roman" w:cs="Times New Roman"/>
          <w:sz w:val="20"/>
          <w:szCs w:val="20"/>
        </w:rPr>
        <w:t xml:space="preserve"> remediation </w:t>
      </w:r>
      <w:r w:rsidRPr="00F25301">
        <w:rPr>
          <w:rFonts w:ascii="Times New Roman" w:eastAsia="Times New Roman" w:hAnsi="Times New Roman" w:cs="Times New Roman"/>
          <w:sz w:val="20"/>
          <w:szCs w:val="20"/>
        </w:rPr>
        <w:t>acti</w:t>
      </w:r>
      <w:r w:rsidRPr="00E305B2">
        <w:rPr>
          <w:rFonts w:ascii="Times New Roman" w:eastAsia="Times New Roman" w:hAnsi="Times New Roman" w:cs="Times New Roman"/>
          <w:sz w:val="20"/>
          <w:szCs w:val="20"/>
        </w:rPr>
        <w:t>on</w:t>
      </w:r>
      <w:r w:rsidRPr="00F25301">
        <w:rPr>
          <w:rFonts w:ascii="Times New Roman" w:eastAsia="Times New Roman" w:hAnsi="Times New Roman" w:cs="Times New Roman"/>
          <w:sz w:val="20"/>
          <w:szCs w:val="20"/>
        </w:rPr>
        <w: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l</w:t>
      </w:r>
      <w:r w:rsidRPr="00E305B2">
        <w:rPr>
          <w:rFonts w:ascii="Times New Roman" w:eastAsia="Times New Roman" w:hAnsi="Times New Roman" w:cs="Times New Roman"/>
          <w:sz w:val="20"/>
          <w:szCs w:val="20"/>
        </w:rPr>
        <w:t>is</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a</w:t>
      </w:r>
      <w:r w:rsidRPr="00E305B2">
        <w:rPr>
          <w:rFonts w:ascii="Times New Roman" w:eastAsia="Times New Roman" w:hAnsi="Times New Roman" w:cs="Times New Roman"/>
          <w:sz w:val="20"/>
          <w:szCs w:val="20"/>
        </w:rPr>
        <w:t>n</w:t>
      </w:r>
      <w:r w:rsidRPr="00F25301">
        <w:rPr>
          <w:rFonts w:ascii="Times New Roman" w:eastAsia="Times New Roman" w:hAnsi="Times New Roman" w:cs="Times New Roman"/>
          <w:sz w:val="20"/>
          <w:szCs w:val="20"/>
        </w:rPr>
        <w:t>d</w:t>
      </w:r>
      <w:r w:rsidRPr="00E305B2">
        <w:rPr>
          <w:rFonts w:ascii="Times New Roman" w:eastAsia="Times New Roman" w:hAnsi="Times New Roman" w:cs="Times New Roman"/>
          <w:sz w:val="20"/>
          <w:szCs w:val="20"/>
        </w:rPr>
        <w:t xml:space="preserve"> describe </w:t>
      </w:r>
      <w:r w:rsidRPr="00F25301">
        <w:rPr>
          <w:rFonts w:ascii="Times New Roman" w:eastAsia="Times New Roman" w:hAnsi="Times New Roman" w:cs="Times New Roman"/>
          <w:sz w:val="20"/>
          <w:szCs w:val="20"/>
        </w:rPr>
        <w:t>ea</w:t>
      </w:r>
      <w:r w:rsidRPr="00E305B2">
        <w:rPr>
          <w:rFonts w:ascii="Times New Roman" w:eastAsia="Times New Roman" w:hAnsi="Times New Roman" w:cs="Times New Roman"/>
          <w:sz w:val="20"/>
          <w:szCs w:val="20"/>
        </w:rPr>
        <w:t>c</w:t>
      </w:r>
      <w:r w:rsidRPr="00F25301">
        <w:rPr>
          <w:rFonts w:ascii="Times New Roman" w:eastAsia="Times New Roman" w:hAnsi="Times New Roman" w:cs="Times New Roman"/>
          <w:sz w:val="20"/>
          <w:szCs w:val="20"/>
        </w:rPr>
        <w:t>h</w:t>
      </w:r>
      <w:r w:rsidRPr="00E305B2">
        <w:rPr>
          <w:rFonts w:ascii="Times New Roman" w:eastAsia="Times New Roman" w:hAnsi="Times New Roman" w:cs="Times New Roman"/>
          <w:sz w:val="20"/>
          <w:szCs w:val="20"/>
        </w:rPr>
        <w:t xml:space="preserve"> individual documen</w:t>
      </w:r>
      <w:r w:rsidRPr="00F25301">
        <w:rPr>
          <w:rFonts w:ascii="Times New Roman" w:eastAsia="Times New Roman" w:hAnsi="Times New Roman" w:cs="Times New Roman"/>
          <w:sz w:val="20"/>
          <w:szCs w:val="20"/>
        </w:rPr>
        <w:t>t.</w:t>
      </w:r>
    </w:p>
    <w:p w:rsidR="00E305B2" w:rsidRPr="00E305B2" w:rsidRDefault="00E305B2" w:rsidP="00E305B2">
      <w:pPr>
        <w:spacing w:after="0" w:line="240" w:lineRule="auto"/>
        <w:ind w:left="260" w:right="-20"/>
        <w:jc w:val="both"/>
        <w:rPr>
          <w:rFonts w:ascii="Times New Roman" w:eastAsia="Times New Roman" w:hAnsi="Times New Roman" w:cs="Times New Roman"/>
          <w:sz w:val="20"/>
          <w:szCs w:val="20"/>
        </w:rPr>
      </w:pPr>
    </w:p>
    <w:tbl>
      <w:tblPr>
        <w:tblW w:w="0" w:type="auto"/>
        <w:tblInd w:w="5" w:type="dxa"/>
        <w:tblLayout w:type="fixed"/>
        <w:tblCellMar>
          <w:left w:w="0" w:type="dxa"/>
          <w:right w:w="0" w:type="dxa"/>
        </w:tblCellMar>
        <w:tblLook w:val="01E0" w:firstRow="1" w:lastRow="1" w:firstColumn="1" w:lastColumn="1" w:noHBand="0" w:noVBand="0"/>
      </w:tblPr>
      <w:tblGrid>
        <w:gridCol w:w="810"/>
        <w:gridCol w:w="1260"/>
        <w:gridCol w:w="8010"/>
        <w:gridCol w:w="270"/>
        <w:gridCol w:w="2880"/>
      </w:tblGrid>
      <w:tr w:rsidR="00343C13" w:rsidRPr="00F25301" w:rsidTr="00421B58">
        <w:trPr>
          <w:cantSplit/>
          <w:trHeight w:hRule="exact" w:val="240"/>
          <w:tblHeader/>
        </w:trPr>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343C13" w:rsidRPr="00E305B2" w:rsidRDefault="00343C13" w:rsidP="00E305B2">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343C13" w:rsidRDefault="00343C13"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Department</w:t>
            </w:r>
          </w:p>
        </w:tc>
        <w:tc>
          <w:tcPr>
            <w:tcW w:w="80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343C13" w:rsidRPr="00E305B2" w:rsidRDefault="00343C13"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315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343C13" w:rsidRPr="00E305B2" w:rsidRDefault="00343C13" w:rsidP="00E305B2">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F521DA" w:rsidTr="00FB0CD9">
        <w:trPr>
          <w:trHeight w:hRule="exact" w:val="707"/>
        </w:trPr>
        <w:tc>
          <w:tcPr>
            <w:tcW w:w="13230" w:type="dxa"/>
            <w:gridSpan w:val="5"/>
            <w:tcBorders>
              <w:top w:val="single" w:sz="4" w:space="0" w:color="000000"/>
              <w:left w:val="single" w:sz="4" w:space="0" w:color="000000"/>
              <w:right w:val="single" w:sz="4" w:space="0" w:color="000000"/>
            </w:tcBorders>
            <w:vAlign w:val="bottom"/>
          </w:tcPr>
          <w:p w:rsidR="00F521DA" w:rsidRDefault="00F521DA" w:rsidP="00FB0CD9">
            <w:pPr>
              <w:ind w:left="75"/>
              <w:rPr>
                <w:rFonts w:ascii="Times New Roman" w:hAnsi="Times New Roman" w:cs="Times New Roman"/>
                <w:sz w:val="20"/>
                <w:szCs w:val="20"/>
              </w:rPr>
            </w:pPr>
            <w:r>
              <w:rPr>
                <w:rFonts w:ascii="Times New Roman" w:hAnsi="Times New Roman" w:cs="Times New Roman"/>
                <w:sz w:val="20"/>
                <w:szCs w:val="20"/>
              </w:rPr>
              <w:t>First Line of Defense Involved:  Financial Management Department</w:t>
            </w:r>
            <w:r w:rsidR="0027502C">
              <w:rPr>
                <w:rFonts w:ascii="Times New Roman" w:hAnsi="Times New Roman" w:cs="Times New Roman"/>
                <w:sz w:val="20"/>
                <w:szCs w:val="20"/>
              </w:rPr>
              <w:t xml:space="preserve"> (“FMD”)</w:t>
            </w:r>
            <w:r>
              <w:rPr>
                <w:rFonts w:ascii="Times New Roman" w:hAnsi="Times New Roman" w:cs="Times New Roman"/>
                <w:sz w:val="20"/>
                <w:szCs w:val="20"/>
              </w:rPr>
              <w:t>, Treasury Department</w:t>
            </w:r>
            <w:r w:rsidR="0027502C">
              <w:rPr>
                <w:rFonts w:ascii="Times New Roman" w:hAnsi="Times New Roman" w:cs="Times New Roman"/>
                <w:sz w:val="20"/>
                <w:szCs w:val="20"/>
              </w:rPr>
              <w:t xml:space="preserve"> (“TRD”)</w:t>
            </w:r>
            <w:r>
              <w:rPr>
                <w:rFonts w:ascii="Times New Roman" w:hAnsi="Times New Roman" w:cs="Times New Roman"/>
                <w:sz w:val="20"/>
                <w:szCs w:val="20"/>
              </w:rPr>
              <w:t>, Corporate Banking Department</w:t>
            </w:r>
            <w:r w:rsidR="0027502C">
              <w:rPr>
                <w:rFonts w:ascii="Times New Roman" w:hAnsi="Times New Roman" w:cs="Times New Roman"/>
                <w:sz w:val="20"/>
                <w:szCs w:val="20"/>
              </w:rPr>
              <w:t xml:space="preserve"> (“CBD”)</w:t>
            </w:r>
            <w:r>
              <w:rPr>
                <w:rFonts w:ascii="Times New Roman" w:hAnsi="Times New Roman" w:cs="Times New Roman"/>
                <w:sz w:val="20"/>
                <w:szCs w:val="20"/>
              </w:rPr>
              <w:t>, Banking Department</w:t>
            </w:r>
            <w:r w:rsidR="0027502C">
              <w:rPr>
                <w:rFonts w:ascii="Times New Roman" w:hAnsi="Times New Roman" w:cs="Times New Roman"/>
                <w:sz w:val="20"/>
                <w:szCs w:val="20"/>
              </w:rPr>
              <w:t xml:space="preserve"> (“BKD”)</w:t>
            </w:r>
            <w:r>
              <w:rPr>
                <w:rFonts w:ascii="Times New Roman" w:hAnsi="Times New Roman" w:cs="Times New Roman"/>
                <w:sz w:val="20"/>
                <w:szCs w:val="20"/>
              </w:rPr>
              <w:t>, Financial Institution Department</w:t>
            </w:r>
            <w:r w:rsidR="0027502C">
              <w:rPr>
                <w:rFonts w:ascii="Times New Roman" w:hAnsi="Times New Roman" w:cs="Times New Roman"/>
                <w:sz w:val="20"/>
                <w:szCs w:val="20"/>
              </w:rPr>
              <w:t xml:space="preserve"> (“FID”)</w:t>
            </w:r>
          </w:p>
        </w:tc>
      </w:tr>
      <w:tr w:rsidR="003503D9" w:rsidTr="00B22D2D">
        <w:trPr>
          <w:trHeight w:hRule="exact" w:val="4226"/>
        </w:trPr>
        <w:tc>
          <w:tcPr>
            <w:tcW w:w="810" w:type="dxa"/>
            <w:tcBorders>
              <w:top w:val="single" w:sz="4" w:space="0" w:color="000000"/>
              <w:left w:val="single" w:sz="4" w:space="0" w:color="000000"/>
              <w:right w:val="single" w:sz="4" w:space="0" w:color="000000"/>
            </w:tcBorders>
            <w:vAlign w:val="center"/>
          </w:tcPr>
          <w:p w:rsidR="003503D9" w:rsidRPr="00E305B2" w:rsidRDefault="003503D9" w:rsidP="00E43369">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1260" w:type="dxa"/>
            <w:tcBorders>
              <w:top w:val="single" w:sz="4" w:space="0" w:color="000000"/>
              <w:left w:val="single" w:sz="4" w:space="0" w:color="000000"/>
              <w:bottom w:val="single" w:sz="4" w:space="0" w:color="000000"/>
              <w:right w:val="single" w:sz="4" w:space="0" w:color="000000"/>
            </w:tcBorders>
            <w:vAlign w:val="center"/>
          </w:tcPr>
          <w:p w:rsidR="003503D9" w:rsidRPr="00A95C24" w:rsidRDefault="003503D9" w:rsidP="00343C13">
            <w:pPr>
              <w:jc w:val="center"/>
              <w:rPr>
                <w:rFonts w:ascii="Times New Roman" w:eastAsia="SimSun" w:hAnsi="Times New Roman" w:cs="Times New Roman"/>
                <w:lang w:eastAsia="zh-CN"/>
              </w:rPr>
            </w:pPr>
            <w:r>
              <w:rPr>
                <w:rFonts w:ascii="Times New Roman" w:eastAsia="SimSun" w:hAnsi="Times New Roman" w:cs="Times New Roman"/>
                <w:lang w:eastAsia="zh-CN"/>
              </w:rPr>
              <w:t>FMD</w:t>
            </w:r>
          </w:p>
        </w:tc>
        <w:tc>
          <w:tcPr>
            <w:tcW w:w="8280" w:type="dxa"/>
            <w:gridSpan w:val="2"/>
            <w:tcBorders>
              <w:top w:val="single" w:sz="4" w:space="0" w:color="000000"/>
              <w:left w:val="single" w:sz="4" w:space="0" w:color="000000"/>
              <w:bottom w:val="single" w:sz="4" w:space="0" w:color="000000"/>
              <w:right w:val="single" w:sz="4" w:space="0" w:color="000000"/>
            </w:tcBorders>
            <w:vAlign w:val="center"/>
          </w:tcPr>
          <w:p w:rsidR="005845A9" w:rsidRPr="00B66D29" w:rsidRDefault="00B22D2D" w:rsidP="005845A9">
            <w:pPr>
              <w:rPr>
                <w:rFonts w:ascii="Times New Roman" w:hAnsi="Times New Roman" w:cs="Times New Roman"/>
                <w:sz w:val="20"/>
                <w:szCs w:val="20"/>
              </w:rPr>
            </w:pPr>
            <w:r>
              <w:rPr>
                <w:rFonts w:ascii="Times New Roman" w:hAnsi="Times New Roman" w:cs="Times New Roman"/>
                <w:sz w:val="20"/>
                <w:szCs w:val="20"/>
              </w:rPr>
              <w:t>The</w:t>
            </w:r>
            <w:r w:rsidR="005845A9" w:rsidRPr="00B66D29">
              <w:rPr>
                <w:rFonts w:ascii="Times New Roman" w:hAnsi="Times New Roman" w:cs="Times New Roman"/>
                <w:sz w:val="20"/>
                <w:szCs w:val="20"/>
              </w:rPr>
              <w:t xml:space="preserve"> Bank</w:t>
            </w:r>
            <w:r>
              <w:rPr>
                <w:rFonts w:ascii="Times New Roman" w:hAnsi="Times New Roman" w:cs="Times New Roman"/>
                <w:sz w:val="20"/>
                <w:szCs w:val="20"/>
              </w:rPr>
              <w:t>’s Financial Management Department</w:t>
            </w:r>
            <w:r w:rsidR="005845A9" w:rsidRPr="00B66D29">
              <w:rPr>
                <w:rFonts w:ascii="Times New Roman" w:hAnsi="Times New Roman" w:cs="Times New Roman"/>
                <w:sz w:val="20"/>
                <w:szCs w:val="20"/>
              </w:rPr>
              <w:t xml:space="preserve"> </w:t>
            </w:r>
            <w:r>
              <w:rPr>
                <w:rFonts w:ascii="Times New Roman" w:hAnsi="Times New Roman" w:cs="Times New Roman"/>
                <w:sz w:val="20"/>
                <w:szCs w:val="20"/>
              </w:rPr>
              <w:t xml:space="preserve">(“FMD”) has </w:t>
            </w:r>
            <w:r w:rsidR="005845A9" w:rsidRPr="00B66D29">
              <w:rPr>
                <w:rFonts w:ascii="Times New Roman" w:hAnsi="Times New Roman" w:cs="Times New Roman"/>
                <w:sz w:val="20"/>
                <w:szCs w:val="20"/>
              </w:rPr>
              <w:t xml:space="preserve">evaluated and leveraged both external resources and internal historical data to assess the early redemption behavior of fixed-term deposits and derive the early redemption rates under stressed scenarios. </w:t>
            </w:r>
            <w:proofErr w:type="gramStart"/>
            <w:r w:rsidR="005845A9" w:rsidRPr="00B66D29">
              <w:rPr>
                <w:rFonts w:ascii="Times New Roman" w:hAnsi="Times New Roman" w:cs="Times New Roman"/>
                <w:sz w:val="20"/>
                <w:szCs w:val="20"/>
              </w:rPr>
              <w:t xml:space="preserve">The </w:t>
            </w:r>
            <w:r>
              <w:rPr>
                <w:rFonts w:ascii="Times New Roman" w:hAnsi="Times New Roman" w:cs="Times New Roman"/>
                <w:sz w:val="20"/>
                <w:szCs w:val="20"/>
              </w:rPr>
              <w:t xml:space="preserve"> Bank</w:t>
            </w:r>
            <w:proofErr w:type="gramEnd"/>
            <w:r w:rsidR="005845A9" w:rsidRPr="00B66D29">
              <w:rPr>
                <w:rFonts w:ascii="Times New Roman" w:hAnsi="Times New Roman" w:cs="Times New Roman"/>
                <w:sz w:val="20"/>
                <w:szCs w:val="20"/>
              </w:rPr>
              <w:t xml:space="preserve"> conducted multiple interviews with business lines with respect to time deposit products.  Academic research papers were referenced, which provided various early redemption behavior analyses.  </w:t>
            </w:r>
            <w:r w:rsidR="00221FC7">
              <w:rPr>
                <w:rFonts w:ascii="Times New Roman" w:hAnsi="Times New Roman" w:cs="Times New Roman"/>
                <w:sz w:val="20"/>
                <w:szCs w:val="20"/>
              </w:rPr>
              <w:t>The result of academic research paper</w:t>
            </w:r>
            <w:r w:rsidR="005845A9" w:rsidRPr="00B66D29">
              <w:rPr>
                <w:rFonts w:ascii="Times New Roman" w:hAnsi="Times New Roman" w:cs="Times New Roman"/>
                <w:sz w:val="20"/>
                <w:szCs w:val="20"/>
              </w:rPr>
              <w:t xml:space="preserve">, however, was found not to be directly applicable to the Bank’s assumptions. </w:t>
            </w:r>
          </w:p>
          <w:p w:rsidR="005845A9" w:rsidRDefault="005845A9" w:rsidP="005845A9">
            <w:r w:rsidRPr="00B66D29">
              <w:rPr>
                <w:rFonts w:ascii="Times New Roman" w:hAnsi="Times New Roman" w:cs="Times New Roman"/>
                <w:sz w:val="20"/>
                <w:szCs w:val="20"/>
              </w:rPr>
              <w:t xml:space="preserve">The Bank proposed an approach that derived the stressed early redemption rate </w:t>
            </w:r>
            <w:r w:rsidR="009023CE">
              <w:rPr>
                <w:rFonts w:ascii="Times New Roman" w:hAnsi="Times New Roman" w:cs="Times New Roman"/>
                <w:sz w:val="20"/>
                <w:szCs w:val="20"/>
              </w:rPr>
              <w:t xml:space="preserve">using internal empirical data. </w:t>
            </w:r>
            <w:r w:rsidRPr="00B66D29">
              <w:rPr>
                <w:rFonts w:ascii="Times New Roman" w:hAnsi="Times New Roman" w:cs="Times New Roman"/>
                <w:sz w:val="20"/>
                <w:szCs w:val="20"/>
              </w:rPr>
              <w:t>Segmentation of Personal vs. Non-Personal was applied for the estimation of rates. Runoff rates under three stressed scenarios were estimated using different percentiles of historical early redemption rates.</w:t>
            </w:r>
          </w:p>
          <w:p w:rsidR="003503D9" w:rsidRPr="00E305B2" w:rsidRDefault="009023CE" w:rsidP="00AE22F8">
            <w:pPr>
              <w:rPr>
                <w:rFonts w:ascii="Times New Roman" w:hAnsi="Times New Roman" w:cs="Times New Roman"/>
                <w:sz w:val="20"/>
                <w:szCs w:val="20"/>
              </w:rPr>
            </w:pPr>
            <w:r w:rsidRPr="00A76F3C">
              <w:rPr>
                <w:rFonts w:ascii="Times New Roman" w:hAnsi="Times New Roman" w:cs="Times New Roman"/>
                <w:sz w:val="20"/>
                <w:szCs w:val="20"/>
              </w:rPr>
              <w:t xml:space="preserve">Attached is the latest version of FLU (Front Line Unit)’s remediation documentation. </w:t>
            </w:r>
            <w:r w:rsidR="00AE22F8">
              <w:rPr>
                <w:rFonts w:ascii="Times New Roman" w:hAnsi="Times New Roman" w:cs="Times New Roman"/>
                <w:sz w:val="20"/>
                <w:szCs w:val="20"/>
              </w:rPr>
              <w:t>FMD</w:t>
            </w:r>
            <w:r w:rsidRPr="00A76F3C">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2880" w:type="dxa"/>
            <w:tcBorders>
              <w:top w:val="single" w:sz="4" w:space="0" w:color="000000"/>
              <w:left w:val="single" w:sz="4" w:space="0" w:color="000000"/>
              <w:right w:val="single" w:sz="4" w:space="0" w:color="000000"/>
            </w:tcBorders>
            <w:vAlign w:val="center"/>
          </w:tcPr>
          <w:p w:rsidR="003503D9" w:rsidRPr="00E305B2" w:rsidRDefault="008F41D9">
            <w:pPr>
              <w:ind w:left="75"/>
              <w:jc w:val="center"/>
              <w:rPr>
                <w:rFonts w:ascii="Times New Roman" w:hAnsi="Times New Roman" w:cs="Times New Roman"/>
                <w:sz w:val="20"/>
                <w:szCs w:val="20"/>
              </w:rPr>
            </w:pPr>
            <w:r>
              <w:rPr>
                <w:rFonts w:ascii="Times New Roman" w:hAnsi="Times New Roman" w:cs="Times New Roman"/>
                <w:sz w:val="20"/>
                <w:szCs w:val="20"/>
              </w:rPr>
              <w:object w:dxaOrig="1534"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49.6pt" o:ole="">
                  <v:imagedata r:id="rId11" o:title=""/>
                </v:shape>
                <o:OLEObject Type="Embed" ProgID="AcroExch.Document.11" ShapeID="_x0000_i1025" DrawAspect="Icon" ObjectID="_1570966219" r:id="rId12"/>
              </w:object>
            </w:r>
          </w:p>
        </w:tc>
      </w:tr>
      <w:tr w:rsidR="00343C13" w:rsidTr="0099335E">
        <w:trPr>
          <w:trHeight w:hRule="exact" w:val="2975"/>
        </w:trPr>
        <w:tc>
          <w:tcPr>
            <w:tcW w:w="810" w:type="dxa"/>
            <w:tcBorders>
              <w:top w:val="single" w:sz="4" w:space="0" w:color="000000"/>
              <w:left w:val="single" w:sz="4" w:space="0" w:color="000000"/>
              <w:bottom w:val="single" w:sz="4" w:space="0" w:color="000000"/>
              <w:right w:val="single" w:sz="4" w:space="0" w:color="000000"/>
            </w:tcBorders>
            <w:vAlign w:val="center"/>
          </w:tcPr>
          <w:p w:rsidR="00343C13" w:rsidRDefault="00343C13" w:rsidP="00E43369">
            <w:pPr>
              <w:ind w:left="-4"/>
              <w:jc w:val="center"/>
              <w:rPr>
                <w:rFonts w:ascii="Times New Roman" w:hAnsi="Times New Roman" w:cs="Times New Roman"/>
                <w:sz w:val="20"/>
                <w:szCs w:val="20"/>
              </w:rPr>
            </w:pPr>
            <w:r>
              <w:rPr>
                <w:rFonts w:ascii="Times New Roman" w:hAnsi="Times New Roman" w:cs="Times New Roman"/>
                <w:sz w:val="20"/>
                <w:szCs w:val="20"/>
              </w:rPr>
              <w:t>2</w:t>
            </w:r>
          </w:p>
        </w:tc>
        <w:tc>
          <w:tcPr>
            <w:tcW w:w="1260" w:type="dxa"/>
            <w:tcBorders>
              <w:top w:val="single" w:sz="4" w:space="0" w:color="000000"/>
              <w:left w:val="single" w:sz="4" w:space="0" w:color="000000"/>
              <w:bottom w:val="single" w:sz="4" w:space="0" w:color="000000"/>
              <w:right w:val="single" w:sz="4" w:space="0" w:color="000000"/>
            </w:tcBorders>
            <w:vAlign w:val="center"/>
          </w:tcPr>
          <w:p w:rsidR="00343C13" w:rsidRPr="00A95C24" w:rsidRDefault="003503D9" w:rsidP="003503D9">
            <w:pPr>
              <w:jc w:val="center"/>
              <w:rPr>
                <w:rFonts w:ascii="Times New Roman" w:eastAsia="SimSun" w:hAnsi="Times New Roman" w:cs="Times New Roman"/>
                <w:lang w:eastAsia="zh-CN"/>
              </w:rPr>
            </w:pPr>
            <w:r>
              <w:rPr>
                <w:rFonts w:ascii="Times New Roman" w:eastAsia="SimSun" w:hAnsi="Times New Roman" w:cs="Times New Roman"/>
                <w:lang w:eastAsia="zh-CN"/>
              </w:rPr>
              <w:t>TRD</w:t>
            </w:r>
          </w:p>
        </w:tc>
        <w:tc>
          <w:tcPr>
            <w:tcW w:w="8280" w:type="dxa"/>
            <w:gridSpan w:val="2"/>
            <w:tcBorders>
              <w:top w:val="single" w:sz="4" w:space="0" w:color="000000"/>
              <w:left w:val="single" w:sz="4" w:space="0" w:color="000000"/>
              <w:bottom w:val="single" w:sz="4" w:space="0" w:color="000000"/>
              <w:right w:val="single" w:sz="4" w:space="0" w:color="000000"/>
            </w:tcBorders>
            <w:vAlign w:val="center"/>
          </w:tcPr>
          <w:p w:rsidR="009023CE" w:rsidRPr="00B22D2D" w:rsidRDefault="009023CE" w:rsidP="009023CE">
            <w:pPr>
              <w:rPr>
                <w:rFonts w:ascii="Times New Roman" w:eastAsia="SimSun" w:hAnsi="Times New Roman" w:cs="Times New Roman"/>
                <w:sz w:val="20"/>
                <w:lang w:eastAsia="zh-CN"/>
              </w:rPr>
            </w:pPr>
            <w:r w:rsidRPr="00B22D2D">
              <w:rPr>
                <w:rFonts w:ascii="Times New Roman" w:eastAsia="SimSun" w:hAnsi="Times New Roman" w:cs="Times New Roman"/>
                <w:sz w:val="20"/>
                <w:lang w:eastAsia="zh-CN"/>
              </w:rPr>
              <w:t>Treasury Department</w:t>
            </w:r>
            <w:r w:rsidR="00AE22F8" w:rsidRPr="00B22D2D">
              <w:rPr>
                <w:rFonts w:ascii="Times New Roman" w:eastAsia="SimSun" w:hAnsi="Times New Roman" w:cs="Times New Roman"/>
                <w:sz w:val="20"/>
                <w:lang w:eastAsia="zh-CN"/>
              </w:rPr>
              <w:t xml:space="preserve"> (“TRD”)</w:t>
            </w:r>
            <w:r w:rsidRPr="00B22D2D">
              <w:rPr>
                <w:rFonts w:ascii="Times New Roman" w:eastAsia="SimSun" w:hAnsi="Times New Roman" w:cs="Times New Roman"/>
                <w:sz w:val="20"/>
                <w:lang w:eastAsia="zh-CN"/>
              </w:rPr>
              <w:t xml:space="preserve"> has utilized available external resources and internal data to assess the liquidity impact from potential unsecured debt buy-backs in stress scenarios. Reputational risk was the rational used for buy backs of senior unsecured debt, Yankee CDs and, Brokered CDs. Buy back rates were assigned specific to each scenario and each product utilizing product and market characteristics such as FDIC insurance and investor type.  </w:t>
            </w:r>
          </w:p>
          <w:p w:rsidR="00343C13" w:rsidRPr="00A95C24" w:rsidRDefault="009023CE" w:rsidP="00AE22F8">
            <w:pPr>
              <w:rPr>
                <w:rFonts w:ascii="Times New Roman" w:eastAsia="SimSun" w:hAnsi="Times New Roman" w:cs="Times New Roman"/>
                <w:lang w:eastAsia="zh-CN"/>
              </w:rPr>
            </w:pPr>
            <w:r w:rsidRPr="00A76F3C">
              <w:rPr>
                <w:rFonts w:ascii="Times New Roman" w:hAnsi="Times New Roman" w:cs="Times New Roman"/>
                <w:sz w:val="20"/>
                <w:szCs w:val="20"/>
              </w:rPr>
              <w:t xml:space="preserve">Attached is the latest version of FLU (Front Line Unit)’s remediation documentation. </w:t>
            </w:r>
            <w:r w:rsidR="00AE22F8">
              <w:rPr>
                <w:rFonts w:ascii="Times New Roman" w:hAnsi="Times New Roman" w:cs="Times New Roman"/>
                <w:sz w:val="20"/>
                <w:szCs w:val="20"/>
              </w:rPr>
              <w:t>TRD</w:t>
            </w:r>
            <w:r w:rsidRPr="00A76F3C">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2880" w:type="dxa"/>
            <w:tcBorders>
              <w:top w:val="single" w:sz="4" w:space="0" w:color="000000"/>
              <w:left w:val="single" w:sz="4" w:space="0" w:color="000000"/>
              <w:bottom w:val="single" w:sz="4" w:space="0" w:color="000000"/>
              <w:right w:val="single" w:sz="4" w:space="0" w:color="000000"/>
            </w:tcBorders>
            <w:vAlign w:val="center"/>
          </w:tcPr>
          <w:p w:rsidR="00343C13" w:rsidRPr="00E305B2" w:rsidRDefault="003503D9" w:rsidP="00E43369">
            <w:pPr>
              <w:ind w:left="75"/>
              <w:jc w:val="center"/>
              <w:rPr>
                <w:rFonts w:ascii="Times New Roman" w:hAnsi="Times New Roman" w:cs="Times New Roman"/>
                <w:sz w:val="20"/>
                <w:szCs w:val="20"/>
              </w:rPr>
            </w:pPr>
            <w:r>
              <w:rPr>
                <w:rFonts w:ascii="Times New Roman" w:hAnsi="Times New Roman" w:cs="Times New Roman"/>
                <w:sz w:val="20"/>
                <w:szCs w:val="20"/>
              </w:rPr>
              <w:t xml:space="preserve">   </w:t>
            </w:r>
            <w:r w:rsidR="00B07982">
              <w:rPr>
                <w:rFonts w:ascii="Times New Roman" w:hAnsi="Times New Roman" w:cs="Times New Roman"/>
                <w:sz w:val="20"/>
                <w:szCs w:val="20"/>
              </w:rPr>
              <w:object w:dxaOrig="1534" w:dyaOrig="993">
                <v:shape id="_x0000_i1026" type="#_x0000_t75" style="width:1in;height:49.6pt" o:ole="">
                  <v:imagedata r:id="rId13" o:title=""/>
                </v:shape>
                <o:OLEObject Type="Embed" ProgID="AcroExch.Document.11" ShapeID="_x0000_i1026" DrawAspect="Icon" ObjectID="_1570966220" r:id="rId14"/>
              </w:object>
            </w:r>
          </w:p>
        </w:tc>
      </w:tr>
    </w:tbl>
    <w:p w:rsidR="009D7E56" w:rsidRDefault="009D7E56">
      <w:pPr>
        <w:spacing w:before="8" w:after="0" w:line="190" w:lineRule="exact"/>
        <w:rPr>
          <w:sz w:val="19"/>
          <w:szCs w:val="19"/>
        </w:rPr>
      </w:pPr>
    </w:p>
    <w:p w:rsidR="009D7E56" w:rsidRDefault="009D7E56">
      <w:pPr>
        <w:spacing w:after="0" w:line="200" w:lineRule="exact"/>
        <w:rPr>
          <w:sz w:val="20"/>
          <w:szCs w:val="20"/>
        </w:rPr>
      </w:pPr>
    </w:p>
    <w:p w:rsidR="00AF4460" w:rsidRDefault="00AF4460">
      <w:pPr>
        <w:spacing w:after="0" w:line="200" w:lineRule="exact"/>
        <w:rPr>
          <w:sz w:val="20"/>
          <w:szCs w:val="20"/>
        </w:rPr>
      </w:pPr>
    </w:p>
    <w:tbl>
      <w:tblPr>
        <w:tblStyle w:val="TableGrid"/>
        <w:tblW w:w="0" w:type="auto"/>
        <w:tblInd w:w="108" w:type="dxa"/>
        <w:tblLook w:val="04A0" w:firstRow="1" w:lastRow="0" w:firstColumn="1" w:lastColumn="0" w:noHBand="0" w:noVBand="1"/>
      </w:tblPr>
      <w:tblGrid>
        <w:gridCol w:w="13230"/>
      </w:tblGrid>
      <w:tr w:rsidR="005216B0" w:rsidTr="002D4FA6">
        <w:tc>
          <w:tcPr>
            <w:tcW w:w="13230" w:type="dxa"/>
            <w:shd w:val="clear" w:color="auto" w:fill="D9D9D9" w:themeFill="background1" w:themeFillShade="D9"/>
          </w:tcPr>
          <w:p w:rsidR="005216B0" w:rsidRPr="005216B0" w:rsidRDefault="008B6C1B" w:rsidP="004C3F49">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Part 2</w:t>
            </w:r>
            <w:r w:rsidR="005216B0" w:rsidRPr="005216B0">
              <w:rPr>
                <w:rFonts w:ascii="Times New Roman" w:eastAsia="Times New Roman" w:hAnsi="Times New Roman" w:cs="Times New Roman"/>
                <w:b/>
                <w:bCs/>
                <w:sz w:val="20"/>
                <w:szCs w:val="20"/>
              </w:rPr>
              <w:t xml:space="preserve"> – </w:t>
            </w:r>
            <w:r w:rsidR="004C3F49">
              <w:rPr>
                <w:rFonts w:ascii="Times New Roman" w:eastAsia="Times New Roman" w:hAnsi="Times New Roman" w:cs="Times New Roman"/>
                <w:b/>
                <w:bCs/>
                <w:sz w:val="20"/>
                <w:szCs w:val="20"/>
              </w:rPr>
              <w:t xml:space="preserve">Second Line of Defense </w:t>
            </w:r>
            <w:r w:rsidR="005216B0" w:rsidRPr="005216B0">
              <w:rPr>
                <w:rFonts w:ascii="Times New Roman" w:eastAsia="Times New Roman" w:hAnsi="Times New Roman" w:cs="Times New Roman"/>
                <w:b/>
                <w:bCs/>
                <w:sz w:val="20"/>
                <w:szCs w:val="20"/>
              </w:rPr>
              <w:t>Review Results</w:t>
            </w:r>
            <w:r w:rsidR="005216B0" w:rsidRPr="005216B0">
              <w:rPr>
                <w:rFonts w:ascii="Times New Roman" w:eastAsia="Times New Roman" w:hAnsi="Times New Roman" w:cs="Times New Roman"/>
                <w:b/>
                <w:bCs/>
                <w:sz w:val="20"/>
                <w:szCs w:val="20"/>
              </w:rPr>
              <w:tab/>
            </w:r>
          </w:p>
        </w:tc>
      </w:tr>
    </w:tbl>
    <w:p w:rsidR="009D7E56" w:rsidRDefault="009D7E56">
      <w:pPr>
        <w:spacing w:before="15" w:after="0" w:line="240" w:lineRule="exact"/>
        <w:rPr>
          <w:sz w:val="24"/>
          <w:szCs w:val="24"/>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tbl>
      <w:tblPr>
        <w:tblW w:w="13230" w:type="dxa"/>
        <w:tblInd w:w="5" w:type="dxa"/>
        <w:tblLayout w:type="fixed"/>
        <w:tblCellMar>
          <w:left w:w="0" w:type="dxa"/>
          <w:right w:w="0" w:type="dxa"/>
        </w:tblCellMar>
        <w:tblLook w:val="01E0" w:firstRow="1" w:lastRow="1" w:firstColumn="1" w:lastColumn="1" w:noHBand="0" w:noVBand="0"/>
      </w:tblPr>
      <w:tblGrid>
        <w:gridCol w:w="916"/>
        <w:gridCol w:w="9434"/>
        <w:gridCol w:w="2880"/>
      </w:tblGrid>
      <w:tr w:rsidR="004C3F49" w:rsidRPr="00F25301" w:rsidTr="002B6A4B">
        <w:trPr>
          <w:cantSplit/>
          <w:trHeight w:hRule="exact" w:val="240"/>
          <w:tblHeader/>
        </w:trPr>
        <w:tc>
          <w:tcPr>
            <w:tcW w:w="9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94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8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4C3F49" w:rsidTr="002B6A4B">
        <w:trPr>
          <w:trHeight w:hRule="exact" w:val="5288"/>
        </w:trPr>
        <w:tc>
          <w:tcPr>
            <w:tcW w:w="916" w:type="dxa"/>
            <w:tcBorders>
              <w:top w:val="single" w:sz="4" w:space="0" w:color="000000"/>
              <w:left w:val="single" w:sz="4" w:space="0" w:color="000000"/>
              <w:bottom w:val="single" w:sz="4" w:space="0" w:color="000000"/>
              <w:right w:val="single" w:sz="4" w:space="0" w:color="000000"/>
            </w:tcBorders>
            <w:vAlign w:val="center"/>
          </w:tcPr>
          <w:p w:rsidR="004C3F49" w:rsidRPr="00E305B2" w:rsidRDefault="004C3F49" w:rsidP="00BA3507">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9434" w:type="dxa"/>
            <w:tcBorders>
              <w:top w:val="single" w:sz="4" w:space="0" w:color="000000"/>
              <w:left w:val="single" w:sz="4" w:space="0" w:color="000000"/>
              <w:bottom w:val="single" w:sz="4" w:space="0" w:color="000000"/>
              <w:right w:val="single" w:sz="4" w:space="0" w:color="000000"/>
            </w:tcBorders>
            <w:vAlign w:val="center"/>
          </w:tcPr>
          <w:p w:rsidR="00A81685" w:rsidRDefault="00A81685" w:rsidP="00A81685">
            <w:pPr>
              <w:rPr>
                <w:rFonts w:ascii="Times New Roman" w:hAnsi="Times New Roman" w:cs="Times New Roman"/>
                <w:sz w:val="20"/>
                <w:szCs w:val="20"/>
                <w:u w:val="single"/>
              </w:rPr>
            </w:pPr>
            <w:r>
              <w:rPr>
                <w:rFonts w:ascii="Times New Roman" w:hAnsi="Times New Roman" w:cs="Times New Roman"/>
                <w:sz w:val="20"/>
                <w:szCs w:val="20"/>
              </w:rPr>
              <w:t xml:space="preserve">As an Independent Risk </w:t>
            </w:r>
            <w:r w:rsidR="005616F9">
              <w:rPr>
                <w:rFonts w:ascii="Times New Roman" w:hAnsi="Times New Roman" w:cs="Times New Roman"/>
                <w:sz w:val="20"/>
                <w:szCs w:val="20"/>
              </w:rPr>
              <w:t>Management (</w:t>
            </w:r>
            <w:r>
              <w:rPr>
                <w:rFonts w:ascii="Times New Roman" w:hAnsi="Times New Roman" w:cs="Times New Roman"/>
                <w:sz w:val="20"/>
                <w:szCs w:val="20"/>
              </w:rPr>
              <w:t>“IRM”) function, the Bank’s Market Risk Management Department (“MRD”) has conducted the independent review and effective challenge on the two FLUs’ proposal of fixed-term deposit early redemption rates and unsecured debt buyback rates. MRD’s review scope covered the data source and quality, theory and assumption, analysis and calculations, results and documentation.</w:t>
            </w:r>
          </w:p>
          <w:p w:rsidR="00CB23A9" w:rsidRPr="00CB23A9" w:rsidRDefault="00CB23A9" w:rsidP="0048231F">
            <w:pPr>
              <w:rPr>
                <w:rFonts w:ascii="Times New Roman" w:hAnsi="Times New Roman" w:cs="Times New Roman"/>
                <w:sz w:val="20"/>
                <w:szCs w:val="20"/>
                <w:u w:val="single"/>
              </w:rPr>
            </w:pPr>
            <w:r w:rsidRPr="00CB23A9">
              <w:rPr>
                <w:rFonts w:ascii="Times New Roman" w:hAnsi="Times New Roman" w:cs="Times New Roman"/>
                <w:sz w:val="20"/>
                <w:szCs w:val="20"/>
                <w:u w:val="single"/>
              </w:rPr>
              <w:t>Fixed-term Deposit Early Redemption</w:t>
            </w:r>
            <w:r w:rsidR="000304BE">
              <w:rPr>
                <w:rFonts w:ascii="Times New Roman" w:hAnsi="Times New Roman" w:cs="Times New Roman"/>
                <w:sz w:val="20"/>
                <w:szCs w:val="20"/>
                <w:u w:val="single"/>
              </w:rPr>
              <w:t xml:space="preserve"> </w:t>
            </w:r>
            <w:r w:rsidRPr="00CB23A9">
              <w:rPr>
                <w:rFonts w:ascii="Times New Roman" w:hAnsi="Times New Roman" w:cs="Times New Roman"/>
                <w:sz w:val="20"/>
                <w:szCs w:val="20"/>
                <w:u w:val="single"/>
              </w:rPr>
              <w:t xml:space="preserve"> </w:t>
            </w:r>
            <w:r w:rsidR="00A81685">
              <w:rPr>
                <w:rFonts w:ascii="Times New Roman" w:hAnsi="Times New Roman" w:cs="Times New Roman"/>
                <w:sz w:val="20"/>
                <w:szCs w:val="20"/>
                <w:u w:val="single"/>
              </w:rPr>
              <w:t>Rates</w:t>
            </w:r>
          </w:p>
          <w:p w:rsidR="00CB23A9" w:rsidRDefault="00CB23A9" w:rsidP="00CB23A9">
            <w:pPr>
              <w:rPr>
                <w:rFonts w:ascii="Times New Roman" w:hAnsi="Times New Roman" w:cs="Times New Roman"/>
                <w:sz w:val="20"/>
                <w:szCs w:val="20"/>
              </w:rPr>
            </w:pPr>
            <w:r w:rsidRPr="00CB23A9">
              <w:rPr>
                <w:rFonts w:ascii="Times New Roman" w:hAnsi="Times New Roman" w:cs="Times New Roman"/>
                <w:sz w:val="20"/>
                <w:szCs w:val="20"/>
              </w:rPr>
              <w:t xml:space="preserve">The early redemption </w:t>
            </w:r>
            <w:r w:rsidR="00A81685">
              <w:rPr>
                <w:rFonts w:ascii="Times New Roman" w:hAnsi="Times New Roman" w:cs="Times New Roman"/>
                <w:sz w:val="20"/>
                <w:szCs w:val="20"/>
              </w:rPr>
              <w:t xml:space="preserve">rate </w:t>
            </w:r>
            <w:r w:rsidRPr="00CB23A9">
              <w:rPr>
                <w:rFonts w:ascii="Times New Roman" w:hAnsi="Times New Roman" w:cs="Times New Roman"/>
                <w:sz w:val="20"/>
                <w:szCs w:val="20"/>
              </w:rPr>
              <w:t xml:space="preserve">calculation methodology and assumptions are developed primarily based on the </w:t>
            </w:r>
            <w:r w:rsidR="00A81685">
              <w:rPr>
                <w:rFonts w:ascii="Times New Roman" w:hAnsi="Times New Roman" w:cs="Times New Roman"/>
                <w:sz w:val="20"/>
                <w:szCs w:val="20"/>
              </w:rPr>
              <w:t xml:space="preserve">Bank’s </w:t>
            </w:r>
            <w:r w:rsidRPr="00CB23A9">
              <w:rPr>
                <w:rFonts w:ascii="Times New Roman" w:hAnsi="Times New Roman" w:cs="Times New Roman"/>
                <w:sz w:val="20"/>
                <w:szCs w:val="20"/>
              </w:rPr>
              <w:t xml:space="preserve">historical observations, MRD concludes this </w:t>
            </w:r>
            <w:r w:rsidR="000304BE">
              <w:rPr>
                <w:rFonts w:ascii="Times New Roman" w:hAnsi="Times New Roman" w:cs="Times New Roman"/>
                <w:sz w:val="20"/>
                <w:szCs w:val="20"/>
              </w:rPr>
              <w:t>early redemption</w:t>
            </w:r>
            <w:r w:rsidRPr="00CB23A9">
              <w:rPr>
                <w:rFonts w:ascii="Times New Roman" w:hAnsi="Times New Roman" w:cs="Times New Roman"/>
                <w:sz w:val="20"/>
                <w:szCs w:val="20"/>
              </w:rPr>
              <w:t xml:space="preserve"> rate methodology and assumptions are acceptable. </w:t>
            </w:r>
          </w:p>
          <w:p w:rsidR="00CB23A9" w:rsidRDefault="00CB23A9" w:rsidP="00CB23A9">
            <w:pPr>
              <w:rPr>
                <w:rFonts w:ascii="Times New Roman" w:hAnsi="Times New Roman" w:cs="Times New Roman"/>
                <w:sz w:val="20"/>
                <w:szCs w:val="20"/>
                <w:u w:val="single"/>
              </w:rPr>
            </w:pPr>
            <w:r w:rsidRPr="00CB23A9">
              <w:rPr>
                <w:rFonts w:ascii="Times New Roman" w:hAnsi="Times New Roman" w:cs="Times New Roman"/>
                <w:sz w:val="20"/>
                <w:szCs w:val="20"/>
                <w:u w:val="single"/>
              </w:rPr>
              <w:t>Brokered CD Early Redemptions &amp; Unsecured Debt Buybacks</w:t>
            </w:r>
            <w:r w:rsidR="00A81685">
              <w:rPr>
                <w:rFonts w:ascii="Times New Roman" w:hAnsi="Times New Roman" w:cs="Times New Roman"/>
                <w:sz w:val="20"/>
                <w:szCs w:val="20"/>
                <w:u w:val="single"/>
              </w:rPr>
              <w:t xml:space="preserve"> Rates </w:t>
            </w:r>
          </w:p>
          <w:p w:rsidR="00CB23A9" w:rsidRPr="00CB23A9" w:rsidRDefault="00CB23A9" w:rsidP="00CB23A9">
            <w:pPr>
              <w:rPr>
                <w:rFonts w:ascii="Times New Roman" w:hAnsi="Times New Roman" w:cs="Times New Roman"/>
                <w:sz w:val="20"/>
                <w:szCs w:val="20"/>
              </w:rPr>
            </w:pPr>
            <w:r w:rsidRPr="00CB23A9">
              <w:rPr>
                <w:rFonts w:ascii="Times New Roman" w:hAnsi="Times New Roman" w:cs="Times New Roman"/>
                <w:sz w:val="20"/>
                <w:szCs w:val="20"/>
              </w:rPr>
              <w:t>The brokered CD early redemption and unsecured debt buyback assumptions are developed primarily based on internal historical data, customer behavior</w:t>
            </w:r>
            <w:r>
              <w:rPr>
                <w:rFonts w:ascii="Times New Roman" w:hAnsi="Times New Roman" w:cs="Times New Roman"/>
                <w:sz w:val="20"/>
                <w:szCs w:val="20"/>
              </w:rPr>
              <w:t xml:space="preserve">, and industry practice. </w:t>
            </w:r>
            <w:r w:rsidRPr="00CB23A9">
              <w:rPr>
                <w:rFonts w:ascii="Times New Roman" w:hAnsi="Times New Roman" w:cs="Times New Roman"/>
                <w:sz w:val="20"/>
                <w:szCs w:val="20"/>
              </w:rPr>
              <w:t xml:space="preserve">After review and challenge, MRD concludes the calculation methodology and assumptions are acceptable and the </w:t>
            </w:r>
            <w:r w:rsidR="00A81685">
              <w:rPr>
                <w:rFonts w:ascii="Times New Roman" w:hAnsi="Times New Roman" w:cs="Times New Roman"/>
                <w:sz w:val="20"/>
                <w:szCs w:val="20"/>
              </w:rPr>
              <w:t xml:space="preserve">proposed rates are </w:t>
            </w:r>
            <w:r w:rsidRPr="00CB23A9">
              <w:rPr>
                <w:rFonts w:ascii="Times New Roman" w:hAnsi="Times New Roman" w:cs="Times New Roman"/>
                <w:sz w:val="20"/>
                <w:szCs w:val="20"/>
              </w:rPr>
              <w:t>conservative and justifiable.</w:t>
            </w:r>
          </w:p>
          <w:p w:rsidR="004C3F49" w:rsidRPr="00E305B2" w:rsidRDefault="0077329F" w:rsidP="00BE3C09">
            <w:pPr>
              <w:rPr>
                <w:rFonts w:ascii="Times New Roman" w:hAnsi="Times New Roman" w:cs="Times New Roman"/>
                <w:sz w:val="20"/>
                <w:szCs w:val="20"/>
              </w:rPr>
            </w:pPr>
            <w:r w:rsidRPr="00A76F3C">
              <w:rPr>
                <w:rFonts w:ascii="Times New Roman" w:hAnsi="Times New Roman" w:cs="Times New Roman"/>
                <w:sz w:val="20"/>
                <w:szCs w:val="20"/>
              </w:rPr>
              <w:t xml:space="preserve">Attached </w:t>
            </w:r>
            <w:r>
              <w:rPr>
                <w:rFonts w:ascii="Times New Roman" w:hAnsi="Times New Roman" w:cs="Times New Roman"/>
                <w:sz w:val="20"/>
                <w:szCs w:val="20"/>
              </w:rPr>
              <w:t>are</w:t>
            </w:r>
            <w:r w:rsidRPr="00A76F3C">
              <w:rPr>
                <w:rFonts w:ascii="Times New Roman" w:hAnsi="Times New Roman" w:cs="Times New Roman"/>
                <w:sz w:val="20"/>
                <w:szCs w:val="20"/>
              </w:rPr>
              <w:t xml:space="preserve"> the latest version</w:t>
            </w:r>
            <w:r>
              <w:rPr>
                <w:rFonts w:ascii="Times New Roman" w:hAnsi="Times New Roman" w:cs="Times New Roman"/>
                <w:sz w:val="20"/>
                <w:szCs w:val="20"/>
              </w:rPr>
              <w:t>s</w:t>
            </w:r>
            <w:r w:rsidRPr="00A76F3C">
              <w:rPr>
                <w:rFonts w:ascii="Times New Roman" w:hAnsi="Times New Roman" w:cs="Times New Roman"/>
                <w:sz w:val="20"/>
                <w:szCs w:val="20"/>
              </w:rPr>
              <w:t xml:space="preserve"> of </w:t>
            </w:r>
            <w:r>
              <w:rPr>
                <w:rFonts w:ascii="Times New Roman" w:hAnsi="Times New Roman" w:cs="Times New Roman"/>
                <w:sz w:val="20"/>
                <w:szCs w:val="20"/>
              </w:rPr>
              <w:t>IRM</w:t>
            </w:r>
            <w:r w:rsidRPr="00A76F3C">
              <w:rPr>
                <w:rFonts w:ascii="Times New Roman" w:hAnsi="Times New Roman" w:cs="Times New Roman"/>
                <w:sz w:val="20"/>
                <w:szCs w:val="20"/>
              </w:rPr>
              <w:t xml:space="preserve"> (</w:t>
            </w:r>
            <w:r>
              <w:rPr>
                <w:rFonts w:ascii="Times New Roman" w:hAnsi="Times New Roman" w:cs="Times New Roman"/>
                <w:sz w:val="20"/>
                <w:szCs w:val="20"/>
              </w:rPr>
              <w:t>Independent Risk Management)</w:t>
            </w:r>
            <w:r w:rsidRPr="00A76F3C">
              <w:rPr>
                <w:rFonts w:ascii="Times New Roman" w:hAnsi="Times New Roman" w:cs="Times New Roman"/>
                <w:sz w:val="20"/>
                <w:szCs w:val="20"/>
              </w:rPr>
              <w:t xml:space="preserve"> </w:t>
            </w:r>
            <w:r w:rsidR="00F71869">
              <w:rPr>
                <w:rFonts w:ascii="Times New Roman" w:hAnsi="Times New Roman" w:cs="Times New Roman"/>
                <w:sz w:val="20"/>
                <w:szCs w:val="20"/>
              </w:rPr>
              <w:t xml:space="preserve">independent </w:t>
            </w:r>
            <w:r w:rsidR="00BE3C09">
              <w:rPr>
                <w:rFonts w:ascii="Times New Roman" w:hAnsi="Times New Roman" w:cs="Times New Roman"/>
                <w:sz w:val="20"/>
                <w:szCs w:val="20"/>
              </w:rPr>
              <w:t xml:space="preserve">review </w:t>
            </w:r>
            <w:r w:rsidRPr="00A76F3C">
              <w:rPr>
                <w:rFonts w:ascii="Times New Roman" w:hAnsi="Times New Roman" w:cs="Times New Roman"/>
                <w:sz w:val="20"/>
                <w:szCs w:val="20"/>
              </w:rPr>
              <w:t xml:space="preserve">documentation. </w:t>
            </w:r>
            <w:r w:rsidR="00B87474">
              <w:rPr>
                <w:rFonts w:ascii="Times New Roman" w:hAnsi="Times New Roman" w:cs="Times New Roman"/>
                <w:sz w:val="20"/>
                <w:szCs w:val="20"/>
              </w:rPr>
              <w:t>MRD</w:t>
            </w:r>
            <w:r w:rsidRPr="00A76F3C">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2880" w:type="dxa"/>
            <w:tcBorders>
              <w:top w:val="single" w:sz="4" w:space="0" w:color="000000"/>
              <w:left w:val="single" w:sz="4" w:space="0" w:color="000000"/>
              <w:bottom w:val="single" w:sz="4" w:space="0" w:color="000000"/>
              <w:right w:val="single" w:sz="4" w:space="0" w:color="000000"/>
            </w:tcBorders>
            <w:vAlign w:val="center"/>
          </w:tcPr>
          <w:p w:rsidR="003503D9" w:rsidRDefault="003F094E" w:rsidP="00C85365">
            <w:pPr>
              <w:jc w:val="center"/>
              <w:rPr>
                <w:rFonts w:ascii="Times New Roman" w:hAnsi="Times New Roman" w:cs="Times New Roman"/>
                <w:sz w:val="20"/>
                <w:szCs w:val="20"/>
              </w:rPr>
            </w:pPr>
            <w:r>
              <w:rPr>
                <w:rFonts w:ascii="Times New Roman" w:hAnsi="Times New Roman" w:cs="Times New Roman"/>
                <w:sz w:val="20"/>
                <w:szCs w:val="20"/>
              </w:rPr>
              <w:object w:dxaOrig="1534" w:dyaOrig="993">
                <v:shape id="_x0000_i1027" type="#_x0000_t75" style="width:64.55pt;height:49.6pt" o:ole="">
                  <v:imagedata r:id="rId15" o:title=""/>
                </v:shape>
                <o:OLEObject Type="Embed" ProgID="AcroExch.Document.11" ShapeID="_x0000_i1027" DrawAspect="Icon" ObjectID="_1570966221" r:id="rId16"/>
              </w:object>
            </w:r>
          </w:p>
          <w:p w:rsidR="003503D9" w:rsidRPr="003503D9" w:rsidRDefault="003F094E" w:rsidP="00C85365">
            <w:pPr>
              <w:jc w:val="center"/>
              <w:rPr>
                <w:rFonts w:ascii="Times New Roman" w:hAnsi="Times New Roman" w:cs="Times New Roman"/>
                <w:sz w:val="20"/>
                <w:szCs w:val="20"/>
              </w:rPr>
            </w:pPr>
            <w:r>
              <w:rPr>
                <w:rFonts w:ascii="Times New Roman" w:hAnsi="Times New Roman" w:cs="Times New Roman"/>
                <w:sz w:val="20"/>
                <w:szCs w:val="20"/>
              </w:rPr>
              <w:object w:dxaOrig="1534" w:dyaOrig="993">
                <v:shape id="_x0000_i1028" type="#_x0000_t75" style="width:67.9pt;height:49.6pt" o:ole="">
                  <v:imagedata r:id="rId17" o:title=""/>
                </v:shape>
                <o:OLEObject Type="Embed" ProgID="AcroExch.Document.11" ShapeID="_x0000_i1028" DrawAspect="Icon" ObjectID="_1570966222" r:id="rId18"/>
              </w:object>
            </w:r>
          </w:p>
        </w:tc>
      </w:tr>
    </w:tbl>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rsidP="00356963">
      <w:pPr>
        <w:spacing w:after="0" w:line="240" w:lineRule="auto"/>
        <w:ind w:right="1002"/>
        <w:rPr>
          <w:rFonts w:ascii="Times New Roman" w:eastAsia="Times New Roman" w:hAnsi="Times New Roman" w:cs="Times New Roman"/>
          <w:b/>
          <w:bCs/>
          <w:spacing w:val="1"/>
          <w:sz w:val="20"/>
          <w:szCs w:val="20"/>
        </w:rPr>
      </w:pPr>
    </w:p>
    <w:p w:rsidR="0063387B" w:rsidRDefault="0063387B" w:rsidP="00356963">
      <w:pPr>
        <w:spacing w:after="0" w:line="240" w:lineRule="auto"/>
        <w:ind w:right="1002"/>
        <w:rPr>
          <w:rFonts w:ascii="Times New Roman" w:eastAsia="Times New Roman" w:hAnsi="Times New Roman" w:cs="Times New Roman"/>
          <w:b/>
          <w:bCs/>
          <w:spacing w:val="1"/>
          <w:sz w:val="20"/>
          <w:szCs w:val="20"/>
        </w:rPr>
      </w:pPr>
    </w:p>
    <w:p w:rsidR="0063387B" w:rsidRDefault="0063387B" w:rsidP="00356963">
      <w:pPr>
        <w:spacing w:after="0" w:line="240" w:lineRule="auto"/>
        <w:ind w:right="1002"/>
        <w:rPr>
          <w:rFonts w:ascii="Times New Roman" w:eastAsia="Times New Roman" w:hAnsi="Times New Roman" w:cs="Times New Roman"/>
          <w:b/>
          <w:bCs/>
          <w:spacing w:val="1"/>
          <w:sz w:val="20"/>
          <w:szCs w:val="20"/>
        </w:rPr>
      </w:pPr>
    </w:p>
    <w:p w:rsidR="0063387B" w:rsidRDefault="0063387B" w:rsidP="00356963">
      <w:pPr>
        <w:spacing w:after="0" w:line="240" w:lineRule="auto"/>
        <w:ind w:right="1002"/>
        <w:rPr>
          <w:rFonts w:ascii="Times New Roman" w:eastAsia="Times New Roman" w:hAnsi="Times New Roman" w:cs="Times New Roman"/>
          <w:b/>
          <w:bCs/>
          <w:spacing w:val="1"/>
          <w:sz w:val="20"/>
          <w:szCs w:val="20"/>
        </w:rPr>
      </w:pPr>
    </w:p>
    <w:p w:rsidR="0063387B" w:rsidRDefault="0063387B" w:rsidP="00356963">
      <w:pPr>
        <w:spacing w:after="0" w:line="240" w:lineRule="auto"/>
        <w:ind w:right="1002"/>
        <w:rPr>
          <w:rFonts w:ascii="Times New Roman" w:eastAsia="Times New Roman" w:hAnsi="Times New Roman" w:cs="Times New Roman"/>
          <w:b/>
          <w:bCs/>
          <w:spacing w:val="1"/>
          <w:sz w:val="20"/>
          <w:szCs w:val="20"/>
        </w:rPr>
      </w:pPr>
    </w:p>
    <w:p w:rsidR="0063387B" w:rsidRDefault="0063387B" w:rsidP="00356963">
      <w:pPr>
        <w:spacing w:after="0" w:line="240" w:lineRule="auto"/>
        <w:ind w:right="1002"/>
        <w:rPr>
          <w:rFonts w:ascii="Times New Roman" w:eastAsia="Times New Roman" w:hAnsi="Times New Roman" w:cs="Times New Roman"/>
          <w:b/>
          <w:bCs/>
          <w:spacing w:val="1"/>
          <w:sz w:val="20"/>
          <w:szCs w:val="20"/>
        </w:rPr>
      </w:pPr>
    </w:p>
    <w:p w:rsidR="0063387B" w:rsidRDefault="0063387B" w:rsidP="00356963">
      <w:pPr>
        <w:spacing w:after="0" w:line="240" w:lineRule="auto"/>
        <w:ind w:right="1002"/>
        <w:rPr>
          <w:rFonts w:ascii="Times New Roman" w:eastAsia="Times New Roman" w:hAnsi="Times New Roman" w:cs="Times New Roman"/>
          <w:b/>
          <w:bCs/>
          <w:spacing w:val="1"/>
          <w:sz w:val="20"/>
          <w:szCs w:val="20"/>
        </w:rPr>
      </w:pPr>
    </w:p>
    <w:p w:rsidR="00356963" w:rsidRDefault="00356963" w:rsidP="00356963">
      <w:pPr>
        <w:spacing w:after="0" w:line="240" w:lineRule="auto"/>
        <w:ind w:right="1002"/>
        <w:rPr>
          <w:rFonts w:ascii="Times New Roman" w:eastAsia="Times New Roman" w:hAnsi="Times New Roman" w:cs="Times New Roman"/>
          <w:b/>
          <w:bCs/>
          <w:spacing w:val="1"/>
          <w:sz w:val="20"/>
          <w:szCs w:val="20"/>
        </w:rPr>
      </w:pPr>
    </w:p>
    <w:p w:rsidR="00356963" w:rsidRDefault="00356963" w:rsidP="00356963">
      <w:pPr>
        <w:spacing w:after="0" w:line="200" w:lineRule="exact"/>
        <w:rPr>
          <w:sz w:val="20"/>
          <w:szCs w:val="20"/>
        </w:rPr>
      </w:pPr>
    </w:p>
    <w:tbl>
      <w:tblPr>
        <w:tblStyle w:val="TableGrid"/>
        <w:tblW w:w="0" w:type="auto"/>
        <w:tblInd w:w="108" w:type="dxa"/>
        <w:tblLook w:val="04A0" w:firstRow="1" w:lastRow="0" w:firstColumn="1" w:lastColumn="0" w:noHBand="0" w:noVBand="1"/>
      </w:tblPr>
      <w:tblGrid>
        <w:gridCol w:w="13230"/>
      </w:tblGrid>
      <w:tr w:rsidR="00356963" w:rsidTr="003F4EAF">
        <w:tc>
          <w:tcPr>
            <w:tcW w:w="13230" w:type="dxa"/>
            <w:shd w:val="clear" w:color="auto" w:fill="D9D9D9" w:themeFill="background1" w:themeFillShade="D9"/>
          </w:tcPr>
          <w:p w:rsidR="00356963" w:rsidRPr="005216B0" w:rsidRDefault="00356963" w:rsidP="00356963">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lastRenderedPageBreak/>
              <w:t>Part 3</w:t>
            </w:r>
            <w:r w:rsidRPr="005216B0">
              <w:rPr>
                <w:rFonts w:ascii="Times New Roman" w:eastAsia="Times New Roman" w:hAnsi="Times New Roman" w:cs="Times New Roman"/>
                <w:b/>
                <w:bCs/>
                <w:sz w:val="20"/>
                <w:szCs w:val="20"/>
              </w:rPr>
              <w:t xml:space="preserve"> – </w:t>
            </w:r>
            <w:r>
              <w:rPr>
                <w:rFonts w:ascii="Times New Roman" w:eastAsia="Times New Roman" w:hAnsi="Times New Roman" w:cs="Times New Roman"/>
                <w:b/>
                <w:bCs/>
                <w:sz w:val="20"/>
                <w:szCs w:val="20"/>
              </w:rPr>
              <w:t>IAD Validation Review Results</w:t>
            </w:r>
            <w:r w:rsidRPr="005216B0">
              <w:rPr>
                <w:rFonts w:ascii="Times New Roman" w:eastAsia="Times New Roman" w:hAnsi="Times New Roman" w:cs="Times New Roman"/>
                <w:b/>
                <w:bCs/>
                <w:sz w:val="20"/>
                <w:szCs w:val="20"/>
              </w:rPr>
              <w:tab/>
            </w:r>
          </w:p>
        </w:tc>
      </w:tr>
    </w:tbl>
    <w:p w:rsidR="009D7E56" w:rsidRDefault="009D7E56">
      <w:pPr>
        <w:spacing w:after="0" w:line="200" w:lineRule="exact"/>
        <w:rPr>
          <w:sz w:val="20"/>
          <w:szCs w:val="20"/>
        </w:rPr>
      </w:pPr>
    </w:p>
    <w:p w:rsidR="009D7E56" w:rsidRDefault="007B2465" w:rsidP="006F0888">
      <w:pPr>
        <w:spacing w:before="15" w:after="0" w:line="240" w:lineRule="exact"/>
        <w:rPr>
          <w:rFonts w:ascii="Times New Roman" w:eastAsia="Times New Roman" w:hAnsi="Times New Roman" w:cs="Times New Roman"/>
          <w:sz w:val="20"/>
          <w:szCs w:val="20"/>
        </w:rPr>
      </w:pPr>
      <w:r w:rsidRPr="006F0888">
        <w:rPr>
          <w:rFonts w:ascii="Times New Roman" w:eastAsia="Times New Roman" w:hAnsi="Times New Roman" w:cs="Times New Roman"/>
          <w:sz w:val="20"/>
          <w:szCs w:val="20"/>
        </w:rPr>
        <w:t>Findings an</w:t>
      </w:r>
      <w:r>
        <w:rPr>
          <w:rFonts w:ascii="Times New Roman" w:eastAsia="Times New Roman" w:hAnsi="Times New Roman" w:cs="Times New Roman"/>
          <w:sz w:val="20"/>
          <w:szCs w:val="20"/>
        </w:rPr>
        <w:t>d</w:t>
      </w:r>
      <w:r w:rsidRPr="006F0888">
        <w:rPr>
          <w:rFonts w:ascii="Times New Roman" w:eastAsia="Times New Roman" w:hAnsi="Times New Roman" w:cs="Times New Roman"/>
          <w:sz w:val="20"/>
          <w:szCs w:val="20"/>
        </w:rPr>
        <w:t xml:space="preserve"> Con</w:t>
      </w:r>
      <w:r>
        <w:rPr>
          <w:rFonts w:ascii="Times New Roman" w:eastAsia="Times New Roman" w:hAnsi="Times New Roman" w:cs="Times New Roman"/>
          <w:sz w:val="20"/>
          <w:szCs w:val="20"/>
        </w:rPr>
        <w:t>c</w:t>
      </w:r>
      <w:r w:rsidRPr="006F0888">
        <w:rPr>
          <w:rFonts w:ascii="Times New Roman" w:eastAsia="Times New Roman" w:hAnsi="Times New Roman" w:cs="Times New Roman"/>
          <w:sz w:val="20"/>
          <w:szCs w:val="20"/>
        </w:rPr>
        <w:t>lus</w:t>
      </w:r>
      <w:r>
        <w:rPr>
          <w:rFonts w:ascii="Times New Roman" w:eastAsia="Times New Roman" w:hAnsi="Times New Roman" w:cs="Times New Roman"/>
          <w:sz w:val="20"/>
          <w:szCs w:val="20"/>
        </w:rPr>
        <w:t>i</w:t>
      </w:r>
      <w:r w:rsidRPr="006F0888">
        <w:rPr>
          <w:rFonts w:ascii="Times New Roman" w:eastAsia="Times New Roman" w:hAnsi="Times New Roman" w:cs="Times New Roman"/>
          <w:sz w:val="20"/>
          <w:szCs w:val="20"/>
        </w:rPr>
        <w:t>on</w:t>
      </w:r>
      <w:r>
        <w:rPr>
          <w:rFonts w:ascii="Times New Roman" w:eastAsia="Times New Roman" w:hAnsi="Times New Roman" w:cs="Times New Roman"/>
          <w:sz w:val="20"/>
          <w:szCs w:val="20"/>
        </w:rPr>
        <w:t>:</w:t>
      </w:r>
    </w:p>
    <w:p w:rsidR="001B119A" w:rsidRDefault="001B119A" w:rsidP="001B119A">
      <w:pPr>
        <w:spacing w:after="0" w:line="200" w:lineRule="exact"/>
        <w:rPr>
          <w:sz w:val="20"/>
          <w:szCs w:val="20"/>
        </w:rPr>
      </w:pPr>
    </w:p>
    <w:tbl>
      <w:tblPr>
        <w:tblW w:w="13230" w:type="dxa"/>
        <w:tblInd w:w="5" w:type="dxa"/>
        <w:tblLayout w:type="fixed"/>
        <w:tblCellMar>
          <w:left w:w="0" w:type="dxa"/>
          <w:right w:w="0" w:type="dxa"/>
        </w:tblCellMar>
        <w:tblLook w:val="01E0" w:firstRow="1" w:lastRow="1" w:firstColumn="1" w:lastColumn="1" w:noHBand="0" w:noVBand="0"/>
      </w:tblPr>
      <w:tblGrid>
        <w:gridCol w:w="10350"/>
        <w:gridCol w:w="2880"/>
      </w:tblGrid>
      <w:tr w:rsidR="001B119A" w:rsidRPr="00F25301" w:rsidTr="002B6A4B">
        <w:trPr>
          <w:cantSplit/>
          <w:trHeight w:hRule="exact" w:val="240"/>
          <w:tblHeader/>
        </w:trPr>
        <w:tc>
          <w:tcPr>
            <w:tcW w:w="103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1B119A" w:rsidRPr="00E305B2" w:rsidRDefault="001B119A" w:rsidP="003F4EAF">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8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1B119A" w:rsidRPr="00E305B2" w:rsidRDefault="001B119A" w:rsidP="003F4EAF">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1B119A" w:rsidTr="002B6A4B">
        <w:trPr>
          <w:trHeight w:hRule="exact" w:val="5288"/>
        </w:trPr>
        <w:tc>
          <w:tcPr>
            <w:tcW w:w="10350" w:type="dxa"/>
            <w:tcBorders>
              <w:top w:val="single" w:sz="4" w:space="0" w:color="000000"/>
              <w:left w:val="single" w:sz="4" w:space="0" w:color="000000"/>
              <w:bottom w:val="single" w:sz="4" w:space="0" w:color="000000"/>
              <w:right w:val="single" w:sz="4" w:space="0" w:color="000000"/>
            </w:tcBorders>
            <w:vAlign w:val="center"/>
          </w:tcPr>
          <w:p w:rsidR="001B119A" w:rsidRDefault="001B119A" w:rsidP="003F4EAF">
            <w:pPr>
              <w:rPr>
                <w:rFonts w:ascii="Times New Roman" w:hAnsi="Times New Roman" w:cs="Times New Roman"/>
                <w:sz w:val="20"/>
                <w:szCs w:val="20"/>
              </w:rPr>
            </w:pPr>
            <w:r>
              <w:rPr>
                <w:rFonts w:ascii="Times New Roman" w:hAnsi="Times New Roman" w:cs="Times New Roman"/>
                <w:sz w:val="20"/>
                <w:szCs w:val="20"/>
              </w:rPr>
              <w:t xml:space="preserve">Internal Audit Department (IAD) conducted independent validation on </w:t>
            </w:r>
            <w:r w:rsidRPr="0088235D">
              <w:rPr>
                <w:rFonts w:ascii="Times New Roman" w:hAnsi="Times New Roman" w:cs="Times New Roman"/>
                <w:sz w:val="20"/>
                <w:szCs w:val="20"/>
              </w:rPr>
              <w:t>the Bank’s remediation for the</w:t>
            </w:r>
            <w:r>
              <w:rPr>
                <w:rFonts w:ascii="Times New Roman" w:hAnsi="Times New Roman" w:cs="Times New Roman"/>
                <w:sz w:val="20"/>
                <w:szCs w:val="20"/>
              </w:rPr>
              <w:t xml:space="preserve"> MRA by a</w:t>
            </w:r>
            <w:r w:rsidRPr="00F53460">
              <w:rPr>
                <w:rFonts w:ascii="Times New Roman" w:hAnsi="Times New Roman" w:cs="Times New Roman"/>
                <w:sz w:val="20"/>
                <w:szCs w:val="20"/>
              </w:rPr>
              <w:t>ssessing that the data required to determine the liquidity impact was approved and reviewed by management</w:t>
            </w:r>
            <w:r>
              <w:rPr>
                <w:rFonts w:ascii="Times New Roman" w:hAnsi="Times New Roman" w:cs="Times New Roman"/>
                <w:sz w:val="20"/>
                <w:szCs w:val="20"/>
              </w:rPr>
              <w:t>, a</w:t>
            </w:r>
            <w:r w:rsidRPr="00F53460">
              <w:rPr>
                <w:rFonts w:ascii="Times New Roman" w:hAnsi="Times New Roman" w:cs="Times New Roman"/>
                <w:sz w:val="20"/>
                <w:szCs w:val="20"/>
              </w:rPr>
              <w:t>ssessing whether the resulting assumptions were supported with documentation and analysis</w:t>
            </w:r>
            <w:r>
              <w:rPr>
                <w:rFonts w:ascii="Times New Roman" w:hAnsi="Times New Roman" w:cs="Times New Roman"/>
                <w:sz w:val="20"/>
                <w:szCs w:val="20"/>
              </w:rPr>
              <w:t xml:space="preserve"> and a</w:t>
            </w:r>
            <w:r w:rsidRPr="00F53460">
              <w:rPr>
                <w:rFonts w:ascii="Times New Roman" w:hAnsi="Times New Roman" w:cs="Times New Roman"/>
                <w:sz w:val="20"/>
                <w:szCs w:val="20"/>
              </w:rPr>
              <w:t>ssessing the 2</w:t>
            </w:r>
            <w:r w:rsidRPr="001B119A">
              <w:rPr>
                <w:rFonts w:ascii="Times New Roman" w:hAnsi="Times New Roman" w:cs="Times New Roman"/>
                <w:sz w:val="20"/>
                <w:szCs w:val="20"/>
                <w:vertAlign w:val="superscript"/>
              </w:rPr>
              <w:t>nd</w:t>
            </w:r>
            <w:r w:rsidRPr="00F53460">
              <w:rPr>
                <w:rFonts w:ascii="Times New Roman" w:hAnsi="Times New Roman" w:cs="Times New Roman"/>
                <w:sz w:val="20"/>
                <w:szCs w:val="20"/>
              </w:rPr>
              <w:t xml:space="preserve"> Line of Defense’s challenge of the assumptions</w:t>
            </w:r>
            <w:r>
              <w:rPr>
                <w:rFonts w:ascii="Times New Roman" w:hAnsi="Times New Roman" w:cs="Times New Roman"/>
                <w:sz w:val="20"/>
                <w:szCs w:val="20"/>
              </w:rPr>
              <w:t>.</w:t>
            </w:r>
          </w:p>
          <w:p w:rsidR="001B119A" w:rsidRPr="00BA47EA" w:rsidRDefault="001B119A" w:rsidP="003F4EAF">
            <w:pPr>
              <w:rPr>
                <w:rFonts w:ascii="Times New Roman" w:hAnsi="Times New Roman" w:cs="Times New Roman"/>
                <w:sz w:val="20"/>
                <w:szCs w:val="20"/>
              </w:rPr>
            </w:pPr>
            <w:r w:rsidRPr="00FF2ACC">
              <w:rPr>
                <w:rFonts w:ascii="Times New Roman" w:hAnsi="Times New Roman" w:cs="Times New Roman"/>
                <w:b/>
                <w:sz w:val="20"/>
                <w:szCs w:val="20"/>
              </w:rPr>
              <w:t>Overall conclusion</w:t>
            </w:r>
            <w:r>
              <w:rPr>
                <w:rFonts w:ascii="Times New Roman" w:hAnsi="Times New Roman" w:cs="Times New Roman"/>
                <w:sz w:val="20"/>
                <w:szCs w:val="20"/>
              </w:rPr>
              <w:t xml:space="preserve">: </w:t>
            </w:r>
            <w:r w:rsidRPr="00BA47EA">
              <w:rPr>
                <w:rFonts w:ascii="Times New Roman" w:hAnsi="Times New Roman" w:cs="Times New Roman"/>
                <w:sz w:val="20"/>
                <w:szCs w:val="20"/>
              </w:rPr>
              <w:t xml:space="preserve">The aggregated tasks evaluated address in a sustainable manner the letter and spirit of the recommendations as stipulated in the MRA in general. However, some tasks are not complete but the impact for the overall MRA remediation is not significant. Based on the test work performed, and in accordance with Bank of China New York Internal Audit rating methodology, IAD has assigned an overall rating of Partially Pass. </w:t>
            </w:r>
          </w:p>
          <w:p w:rsidR="001B119A" w:rsidRPr="00E305B2" w:rsidRDefault="001B119A" w:rsidP="003F4EAF">
            <w:pPr>
              <w:rPr>
                <w:rFonts w:ascii="Times New Roman" w:hAnsi="Times New Roman" w:cs="Times New Roman"/>
                <w:sz w:val="20"/>
                <w:szCs w:val="20"/>
              </w:rPr>
            </w:pPr>
            <w:r w:rsidRPr="00073201">
              <w:rPr>
                <w:rFonts w:ascii="Times New Roman" w:hAnsi="Times New Roman" w:cs="Times New Roman"/>
                <w:sz w:val="20"/>
                <w:szCs w:val="20"/>
              </w:rPr>
              <w:t xml:space="preserve">Attached </w:t>
            </w:r>
            <w:r>
              <w:rPr>
                <w:rFonts w:ascii="Times New Roman" w:hAnsi="Times New Roman" w:cs="Times New Roman"/>
                <w:sz w:val="20"/>
                <w:szCs w:val="20"/>
              </w:rPr>
              <w:t>is the internal audit validation report and supporting work papers.</w:t>
            </w:r>
          </w:p>
        </w:tc>
        <w:tc>
          <w:tcPr>
            <w:tcW w:w="2880" w:type="dxa"/>
            <w:tcBorders>
              <w:top w:val="single" w:sz="4" w:space="0" w:color="000000"/>
              <w:left w:val="single" w:sz="4" w:space="0" w:color="000000"/>
              <w:bottom w:val="single" w:sz="4" w:space="0" w:color="000000"/>
              <w:right w:val="single" w:sz="4" w:space="0" w:color="000000"/>
            </w:tcBorders>
            <w:vAlign w:val="center"/>
          </w:tcPr>
          <w:p w:rsidR="001B119A" w:rsidRPr="00F53460" w:rsidRDefault="003F094E" w:rsidP="001B119A">
            <w:pPr>
              <w:jc w:val="center"/>
              <w:rPr>
                <w:rFonts w:ascii="Times New Roman" w:hAnsi="Times New Roman" w:cs="Times New Roman"/>
                <w:sz w:val="20"/>
                <w:szCs w:val="20"/>
              </w:rPr>
            </w:pPr>
            <w:r>
              <w:rPr>
                <w:rFonts w:ascii="Times New Roman" w:hAnsi="Times New Roman" w:cs="Times New Roman"/>
                <w:sz w:val="20"/>
                <w:szCs w:val="20"/>
              </w:rPr>
              <w:object w:dxaOrig="1534" w:dyaOrig="993">
                <v:shape id="_x0000_i1029" type="#_x0000_t75" style="width:64.55pt;height:49.6pt" o:ole="">
                  <v:imagedata r:id="rId19" o:title=""/>
                </v:shape>
                <o:OLEObject Type="Embed" ProgID="AcroExch.Document.11" ShapeID="_x0000_i1029" DrawAspect="Icon" ObjectID="_1570966223" r:id="rId20"/>
              </w:object>
            </w:r>
          </w:p>
        </w:tc>
      </w:tr>
    </w:tbl>
    <w:p w:rsidR="001B119A" w:rsidRDefault="001B119A" w:rsidP="001B119A">
      <w:pPr>
        <w:spacing w:after="0" w:line="480" w:lineRule="auto"/>
        <w:ind w:right="10312"/>
        <w:rPr>
          <w:rFonts w:ascii="Times New Roman" w:eastAsia="Times New Roman" w:hAnsi="Times New Roman" w:cs="Times New Roman"/>
          <w:sz w:val="20"/>
          <w:szCs w:val="20"/>
        </w:rPr>
      </w:pPr>
    </w:p>
    <w:p w:rsidR="009D7E56" w:rsidRDefault="009D7E56">
      <w:pPr>
        <w:spacing w:after="0" w:line="200" w:lineRule="exact"/>
        <w:rPr>
          <w:sz w:val="20"/>
          <w:szCs w:val="20"/>
        </w:rPr>
      </w:pPr>
    </w:p>
    <w:p w:rsidR="007E4D67" w:rsidRDefault="007E4D67" w:rsidP="008C3789">
      <w:pPr>
        <w:spacing w:after="0" w:line="480" w:lineRule="auto"/>
        <w:ind w:right="10312"/>
        <w:rPr>
          <w:rFonts w:ascii="Times New Roman" w:eastAsia="Times New Roman" w:hAnsi="Times New Roman" w:cs="Times New Roman"/>
          <w:sz w:val="20"/>
          <w:szCs w:val="20"/>
        </w:rPr>
      </w:pPr>
    </w:p>
    <w:p w:rsidR="008C3789" w:rsidRDefault="008C3789" w:rsidP="008C3789">
      <w:pPr>
        <w:spacing w:after="0" w:line="480" w:lineRule="auto"/>
        <w:ind w:right="10312"/>
        <w:rPr>
          <w:rFonts w:ascii="Times New Roman" w:eastAsia="Times New Roman" w:hAnsi="Times New Roman" w:cs="Times New Roman"/>
          <w:sz w:val="20"/>
          <w:szCs w:val="20"/>
        </w:rPr>
      </w:pPr>
    </w:p>
    <w:p w:rsidR="008C3789" w:rsidRDefault="008C3789" w:rsidP="008C3789">
      <w:pPr>
        <w:spacing w:after="0" w:line="480" w:lineRule="auto"/>
        <w:ind w:right="10312"/>
        <w:rPr>
          <w:rFonts w:ascii="Times New Roman" w:eastAsia="Times New Roman" w:hAnsi="Times New Roman" w:cs="Times New Roman"/>
          <w:sz w:val="20"/>
          <w:szCs w:val="20"/>
        </w:rPr>
      </w:pPr>
    </w:p>
    <w:sectPr w:rsidR="008C3789">
      <w:pgSz w:w="15840" w:h="12240" w:orient="landscape"/>
      <w:pgMar w:top="1400" w:right="1340" w:bottom="1180" w:left="1220" w:header="26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2D6" w:rsidRDefault="002E72D6">
      <w:pPr>
        <w:spacing w:after="0" w:line="240" w:lineRule="auto"/>
      </w:pPr>
      <w:r>
        <w:separator/>
      </w:r>
    </w:p>
  </w:endnote>
  <w:endnote w:type="continuationSeparator" w:id="0">
    <w:p w:rsidR="002E72D6" w:rsidRDefault="002E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670138"/>
      <w:docPartObj>
        <w:docPartGallery w:val="Page Numbers (Bottom of Page)"/>
        <w:docPartUnique/>
      </w:docPartObj>
    </w:sdtPr>
    <w:sdtEndPr/>
    <w:sdtContent>
      <w:sdt>
        <w:sdtPr>
          <w:id w:val="-1669238322"/>
          <w:docPartObj>
            <w:docPartGallery w:val="Page Numbers (Top of Page)"/>
            <w:docPartUnique/>
          </w:docPartObj>
        </w:sdtPr>
        <w:sdtEndPr/>
        <w:sdtContent>
          <w:p w:rsidR="00B37D92" w:rsidRDefault="00B37D92">
            <w:pPr>
              <w:pStyle w:val="Footer"/>
              <w:jc w:val="center"/>
            </w:pPr>
            <w:r w:rsidRPr="00342482">
              <w:rPr>
                <w:rFonts w:ascii="Times New Roman" w:hAnsi="Times New Roman" w:cs="Times New Roman"/>
              </w:rPr>
              <w:t xml:space="preserve">Page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PAGE </w:instrText>
            </w:r>
            <w:r w:rsidRPr="00342482">
              <w:rPr>
                <w:rFonts w:ascii="Times New Roman" w:hAnsi="Times New Roman" w:cs="Times New Roman"/>
                <w:b/>
                <w:bCs/>
                <w:sz w:val="24"/>
                <w:szCs w:val="24"/>
              </w:rPr>
              <w:fldChar w:fldCharType="separate"/>
            </w:r>
            <w:r w:rsidR="009A7158">
              <w:rPr>
                <w:rFonts w:ascii="Times New Roman" w:hAnsi="Times New Roman" w:cs="Times New Roman"/>
                <w:b/>
                <w:bCs/>
                <w:noProof/>
              </w:rPr>
              <w:t>1</w:t>
            </w:r>
            <w:r w:rsidRPr="00342482">
              <w:rPr>
                <w:rFonts w:ascii="Times New Roman" w:hAnsi="Times New Roman" w:cs="Times New Roman"/>
                <w:b/>
                <w:bCs/>
                <w:sz w:val="24"/>
                <w:szCs w:val="24"/>
              </w:rPr>
              <w:fldChar w:fldCharType="end"/>
            </w:r>
            <w:r w:rsidRPr="00342482">
              <w:rPr>
                <w:rFonts w:ascii="Times New Roman" w:hAnsi="Times New Roman" w:cs="Times New Roman"/>
              </w:rPr>
              <w:t xml:space="preserve"> of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NUMPAGES  </w:instrText>
            </w:r>
            <w:r w:rsidRPr="00342482">
              <w:rPr>
                <w:rFonts w:ascii="Times New Roman" w:hAnsi="Times New Roman" w:cs="Times New Roman"/>
                <w:b/>
                <w:bCs/>
                <w:sz w:val="24"/>
                <w:szCs w:val="24"/>
              </w:rPr>
              <w:fldChar w:fldCharType="separate"/>
            </w:r>
            <w:r w:rsidR="009A7158">
              <w:rPr>
                <w:rFonts w:ascii="Times New Roman" w:hAnsi="Times New Roman" w:cs="Times New Roman"/>
                <w:b/>
                <w:bCs/>
                <w:noProof/>
              </w:rPr>
              <w:t>5</w:t>
            </w:r>
            <w:r w:rsidRPr="00342482">
              <w:rPr>
                <w:rFonts w:ascii="Times New Roman" w:hAnsi="Times New Roman" w:cs="Times New Roman"/>
                <w:b/>
                <w:bCs/>
                <w:sz w:val="24"/>
                <w:szCs w:val="24"/>
              </w:rPr>
              <w:fldChar w:fldCharType="end"/>
            </w:r>
          </w:p>
        </w:sdtContent>
      </w:sdt>
    </w:sdtContent>
  </w:sdt>
  <w:p w:rsidR="00E305B2" w:rsidRDefault="00E305B2" w:rsidP="00E305B2">
    <w:pPr>
      <w:tabs>
        <w:tab w:val="left" w:pos="6128"/>
      </w:tabs>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2D6" w:rsidRDefault="002E72D6">
      <w:pPr>
        <w:spacing w:after="0" w:line="240" w:lineRule="auto"/>
      </w:pPr>
      <w:r>
        <w:separator/>
      </w:r>
    </w:p>
  </w:footnote>
  <w:footnote w:type="continuationSeparator" w:id="0">
    <w:p w:rsidR="002E72D6" w:rsidRDefault="002E72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E56" w:rsidRDefault="00F521DA">
    <w:pPr>
      <w:spacing w:after="0" w:line="200" w:lineRule="exact"/>
      <w:rPr>
        <w:sz w:val="20"/>
        <w:szCs w:val="20"/>
      </w:rPr>
    </w:pPr>
    <w:r>
      <w:rPr>
        <w:noProof/>
        <w:lang w:eastAsia="zh-CN"/>
      </w:rPr>
      <mc:AlternateContent>
        <mc:Choice Requires="wps">
          <w:drawing>
            <wp:anchor distT="0" distB="0" distL="114300" distR="114300" simplePos="0" relativeHeight="251660800" behindDoc="1" locked="0" layoutInCell="1" allowOverlap="1" wp14:anchorId="6471FB5A" wp14:editId="03C4950C">
              <wp:simplePos x="0" y="0"/>
              <wp:positionH relativeFrom="page">
                <wp:posOffset>3767779</wp:posOffset>
              </wp:positionH>
              <wp:positionV relativeFrom="page">
                <wp:posOffset>283929</wp:posOffset>
              </wp:positionV>
              <wp:extent cx="1944370" cy="499110"/>
              <wp:effectExtent l="0" t="0" r="1778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21DA" w:rsidRDefault="00F521DA" w:rsidP="00F521DA">
                          <w:pPr>
                            <w:spacing w:after="0" w:line="245" w:lineRule="exact"/>
                            <w:ind w:left="166" w:right="-20"/>
                            <w:jc w:val="center"/>
                            <w:rPr>
                              <w:rFonts w:ascii="Times New Roman" w:eastAsia="Times New Roman" w:hAnsi="Times New Roman" w:cs="Times New Roman"/>
                              <w:b/>
                              <w:bCs/>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 USA</w:t>
                          </w:r>
                        </w:p>
                        <w:p w:rsidR="00F521DA" w:rsidRDefault="00F521DA" w:rsidP="00F521DA">
                          <w:pPr>
                            <w:spacing w:after="0" w:line="245" w:lineRule="exact"/>
                            <w:ind w:left="166" w:right="-20"/>
                            <w:jc w:val="center"/>
                            <w:rPr>
                              <w:rFonts w:ascii="Times New Roman" w:eastAsia="Times New Roman" w:hAnsi="Times New Roman" w:cs="Times New Roman"/>
                            </w:rPr>
                          </w:pPr>
                        </w:p>
                        <w:p w:rsidR="00F521DA" w:rsidRDefault="00F521DA" w:rsidP="00F521DA">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96.7pt;margin-top:22.35pt;width:153.1pt;height:39.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" filled="f" stroked="f">
              <v:textbox inset="0,0,0,0">
                <w:txbxContent>
                  <w:p w:rsidR="00F521DA" w:rsidRDefault="00F521DA" w:rsidP="00F521DA">
                    <w:pPr>
                      <w:spacing w:after="0" w:line="245" w:lineRule="exact"/>
                      <w:ind w:left="166" w:right="-20"/>
                      <w:jc w:val="center"/>
                      <w:rPr>
                        <w:rFonts w:ascii="Times New Roman" w:eastAsia="Times New Roman" w:hAnsi="Times New Roman" w:cs="Times New Roman"/>
                        <w:b/>
                        <w:bCs/>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 USA</w:t>
                    </w:r>
                  </w:p>
                  <w:p w:rsidR="00F521DA" w:rsidRDefault="00F521DA" w:rsidP="00F521DA">
                    <w:pPr>
                      <w:spacing w:after="0" w:line="245" w:lineRule="exact"/>
                      <w:ind w:left="166" w:right="-20"/>
                      <w:jc w:val="center"/>
                      <w:rPr>
                        <w:rFonts w:ascii="Times New Roman" w:eastAsia="Times New Roman" w:hAnsi="Times New Roman" w:cs="Times New Roman"/>
                      </w:rPr>
                    </w:pPr>
                  </w:p>
                  <w:p w:rsidR="00F521DA" w:rsidRDefault="00F521DA" w:rsidP="00F521DA">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txbxContent>
              </v:textbox>
              <w10:wrap anchorx="page" anchory="page"/>
            </v:shape>
          </w:pict>
        </mc:Fallback>
      </mc:AlternateContent>
    </w:r>
    <w:r w:rsidR="0028683A">
      <w:rPr>
        <w:noProof/>
        <w:lang w:eastAsia="zh-CN"/>
      </w:rPr>
      <w:drawing>
        <wp:anchor distT="0" distB="0" distL="114300" distR="114300" simplePos="0" relativeHeight="251658752" behindDoc="1" locked="0" layoutInCell="1" allowOverlap="1" wp14:anchorId="2796AFAC" wp14:editId="5ADE29CE">
          <wp:simplePos x="0" y="0"/>
          <wp:positionH relativeFrom="margin">
            <wp:posOffset>6129818</wp:posOffset>
          </wp:positionH>
          <wp:positionV relativeFrom="paragraph">
            <wp:posOffset>26670</wp:posOffset>
          </wp:positionV>
          <wp:extent cx="1755972" cy="603255"/>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png"/>
                  <pic:cNvPicPr/>
                </pic:nvPicPr>
                <pic:blipFill>
                  <a:blip r:embed="rId1">
                    <a:extLst>
                      <a:ext uri="{28A0092B-C50C-407E-A947-70E740481C1C}">
                        <a14:useLocalDpi xmlns:a14="http://schemas.microsoft.com/office/drawing/2010/main" val="0"/>
                      </a:ext>
                    </a:extLst>
                  </a:blip>
                  <a:stretch>
                    <a:fillRect/>
                  </a:stretch>
                </pic:blipFill>
                <pic:spPr>
                  <a:xfrm>
                    <a:off x="0" y="0"/>
                    <a:ext cx="1755972" cy="6032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F715F"/>
    <w:multiLevelType w:val="hybridMultilevel"/>
    <w:tmpl w:val="45EC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26CE9"/>
    <w:multiLevelType w:val="hybridMultilevel"/>
    <w:tmpl w:val="44DE7D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C47AB9"/>
    <w:multiLevelType w:val="hybridMultilevel"/>
    <w:tmpl w:val="DD54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6B6864"/>
    <w:multiLevelType w:val="hybridMultilevel"/>
    <w:tmpl w:val="501803D0"/>
    <w:lvl w:ilvl="0" w:tplc="2F6EE456">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4">
    <w:nsid w:val="63324847"/>
    <w:multiLevelType w:val="hybridMultilevel"/>
    <w:tmpl w:val="DEB6A6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drawingGridHorizontalSpacing w:val="110"/>
  <w:displayHorizontalDrawingGridEvery w:val="2"/>
  <w:characterSpacingControl w:val="doNotCompress"/>
  <w:hdrShapeDefaults>
    <o:shapedefaults v:ext="edit" spidmax="61441"/>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AWin_Audit_ID" w:val="1B29ACE3244E47ACA104C86C1865ADC9"/>
    <w:docVar w:name="AAWin_Doc_ID" w:val="9E47F990B4D34878984E388AB13F0B1A"/>
    <w:docVar w:name="Attachment_Key" w:val="310E2089CF0D4082966DBD1C984D059A"/>
    <w:docVar w:name="ValidSession" w:val="True"/>
  </w:docVars>
  <w:rsids>
    <w:rsidRoot w:val="009D7E56"/>
    <w:rsid w:val="00001C7D"/>
    <w:rsid w:val="00016695"/>
    <w:rsid w:val="000304BE"/>
    <w:rsid w:val="000367D9"/>
    <w:rsid w:val="0006036E"/>
    <w:rsid w:val="00060751"/>
    <w:rsid w:val="00073201"/>
    <w:rsid w:val="00084BE4"/>
    <w:rsid w:val="000B4F4D"/>
    <w:rsid w:val="000F0EF2"/>
    <w:rsid w:val="00111E6A"/>
    <w:rsid w:val="001926BA"/>
    <w:rsid w:val="001B119A"/>
    <w:rsid w:val="00210BD6"/>
    <w:rsid w:val="00212154"/>
    <w:rsid w:val="00221FC7"/>
    <w:rsid w:val="00225025"/>
    <w:rsid w:val="00242730"/>
    <w:rsid w:val="00260065"/>
    <w:rsid w:val="0027239C"/>
    <w:rsid w:val="0027502C"/>
    <w:rsid w:val="0028683A"/>
    <w:rsid w:val="002B1A91"/>
    <w:rsid w:val="002B3DEE"/>
    <w:rsid w:val="002B6A4B"/>
    <w:rsid w:val="002D4FA6"/>
    <w:rsid w:val="002D670A"/>
    <w:rsid w:val="002E72D6"/>
    <w:rsid w:val="00342482"/>
    <w:rsid w:val="00343C13"/>
    <w:rsid w:val="003503D9"/>
    <w:rsid w:val="0035111F"/>
    <w:rsid w:val="00356963"/>
    <w:rsid w:val="00370E9D"/>
    <w:rsid w:val="003A0F63"/>
    <w:rsid w:val="003D16C3"/>
    <w:rsid w:val="003E229B"/>
    <w:rsid w:val="003F094E"/>
    <w:rsid w:val="00400973"/>
    <w:rsid w:val="00405560"/>
    <w:rsid w:val="00415EE6"/>
    <w:rsid w:val="00421B58"/>
    <w:rsid w:val="00431B44"/>
    <w:rsid w:val="00432AB3"/>
    <w:rsid w:val="0043649B"/>
    <w:rsid w:val="00441360"/>
    <w:rsid w:val="00447426"/>
    <w:rsid w:val="0048231F"/>
    <w:rsid w:val="004939C3"/>
    <w:rsid w:val="004B156B"/>
    <w:rsid w:val="004C3B31"/>
    <w:rsid w:val="004C3F49"/>
    <w:rsid w:val="0050772C"/>
    <w:rsid w:val="005159E8"/>
    <w:rsid w:val="005216B0"/>
    <w:rsid w:val="005227A7"/>
    <w:rsid w:val="00523A78"/>
    <w:rsid w:val="00531345"/>
    <w:rsid w:val="005616F9"/>
    <w:rsid w:val="00575FC3"/>
    <w:rsid w:val="005845A9"/>
    <w:rsid w:val="005B6291"/>
    <w:rsid w:val="005B7720"/>
    <w:rsid w:val="005C0E63"/>
    <w:rsid w:val="005F483F"/>
    <w:rsid w:val="006326A1"/>
    <w:rsid w:val="0063387B"/>
    <w:rsid w:val="0064065E"/>
    <w:rsid w:val="006468F6"/>
    <w:rsid w:val="00647256"/>
    <w:rsid w:val="006537E9"/>
    <w:rsid w:val="00684A0B"/>
    <w:rsid w:val="006B13BC"/>
    <w:rsid w:val="006F0888"/>
    <w:rsid w:val="007044A1"/>
    <w:rsid w:val="00724322"/>
    <w:rsid w:val="007265A3"/>
    <w:rsid w:val="007726E2"/>
    <w:rsid w:val="0077329F"/>
    <w:rsid w:val="00791E32"/>
    <w:rsid w:val="007A1393"/>
    <w:rsid w:val="007B2465"/>
    <w:rsid w:val="007C7126"/>
    <w:rsid w:val="007D4A58"/>
    <w:rsid w:val="007D6AE3"/>
    <w:rsid w:val="007E4D67"/>
    <w:rsid w:val="0084164F"/>
    <w:rsid w:val="0084240C"/>
    <w:rsid w:val="00842B9C"/>
    <w:rsid w:val="00871CED"/>
    <w:rsid w:val="00897084"/>
    <w:rsid w:val="008B6C1B"/>
    <w:rsid w:val="008C3789"/>
    <w:rsid w:val="008D13C1"/>
    <w:rsid w:val="008E7897"/>
    <w:rsid w:val="008F41D9"/>
    <w:rsid w:val="008F7970"/>
    <w:rsid w:val="008F7BCB"/>
    <w:rsid w:val="008F7F6A"/>
    <w:rsid w:val="009023CE"/>
    <w:rsid w:val="00946251"/>
    <w:rsid w:val="00980821"/>
    <w:rsid w:val="009812AA"/>
    <w:rsid w:val="00991E79"/>
    <w:rsid w:val="0099335E"/>
    <w:rsid w:val="009A7158"/>
    <w:rsid w:val="009C521A"/>
    <w:rsid w:val="009D5C46"/>
    <w:rsid w:val="009D7E56"/>
    <w:rsid w:val="00A2332C"/>
    <w:rsid w:val="00A71F98"/>
    <w:rsid w:val="00A81685"/>
    <w:rsid w:val="00A95C24"/>
    <w:rsid w:val="00AE22F8"/>
    <w:rsid w:val="00AF41A3"/>
    <w:rsid w:val="00AF4460"/>
    <w:rsid w:val="00AF6596"/>
    <w:rsid w:val="00B075BB"/>
    <w:rsid w:val="00B07982"/>
    <w:rsid w:val="00B07B17"/>
    <w:rsid w:val="00B22D2D"/>
    <w:rsid w:val="00B37642"/>
    <w:rsid w:val="00B37D92"/>
    <w:rsid w:val="00B4035B"/>
    <w:rsid w:val="00B76D77"/>
    <w:rsid w:val="00B81866"/>
    <w:rsid w:val="00B87474"/>
    <w:rsid w:val="00BC353C"/>
    <w:rsid w:val="00BC7366"/>
    <w:rsid w:val="00BD33EC"/>
    <w:rsid w:val="00BD3B56"/>
    <w:rsid w:val="00BD5641"/>
    <w:rsid w:val="00BE3C09"/>
    <w:rsid w:val="00C23FD3"/>
    <w:rsid w:val="00C44A22"/>
    <w:rsid w:val="00C71F38"/>
    <w:rsid w:val="00C74CAC"/>
    <w:rsid w:val="00C85365"/>
    <w:rsid w:val="00CB23A9"/>
    <w:rsid w:val="00CB3F1F"/>
    <w:rsid w:val="00CD20DF"/>
    <w:rsid w:val="00CE4CE1"/>
    <w:rsid w:val="00D05FC8"/>
    <w:rsid w:val="00D32B1C"/>
    <w:rsid w:val="00D53647"/>
    <w:rsid w:val="00D71C2F"/>
    <w:rsid w:val="00D87785"/>
    <w:rsid w:val="00DA137E"/>
    <w:rsid w:val="00DA2BF1"/>
    <w:rsid w:val="00DA749E"/>
    <w:rsid w:val="00DD3EC5"/>
    <w:rsid w:val="00DE2885"/>
    <w:rsid w:val="00E200AF"/>
    <w:rsid w:val="00E305B2"/>
    <w:rsid w:val="00E33F17"/>
    <w:rsid w:val="00E43369"/>
    <w:rsid w:val="00E64168"/>
    <w:rsid w:val="00E9109A"/>
    <w:rsid w:val="00EA4D67"/>
    <w:rsid w:val="00ED304B"/>
    <w:rsid w:val="00EE0B68"/>
    <w:rsid w:val="00F079B6"/>
    <w:rsid w:val="00F25301"/>
    <w:rsid w:val="00F34C8D"/>
    <w:rsid w:val="00F35034"/>
    <w:rsid w:val="00F37467"/>
    <w:rsid w:val="00F4067F"/>
    <w:rsid w:val="00F41958"/>
    <w:rsid w:val="00F521DA"/>
    <w:rsid w:val="00F71869"/>
    <w:rsid w:val="00F84651"/>
    <w:rsid w:val="00F85B6E"/>
    <w:rsid w:val="00FA028C"/>
    <w:rsid w:val="00FB0CD9"/>
    <w:rsid w:val="00FE1FD4"/>
    <w:rsid w:val="00FE6AB8"/>
    <w:rsid w:val="00FF2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character" w:styleId="CommentReference">
    <w:name w:val="annotation reference"/>
    <w:basedOn w:val="DefaultParagraphFont"/>
    <w:uiPriority w:val="99"/>
    <w:semiHidden/>
    <w:unhideWhenUsed/>
    <w:rsid w:val="00F4067F"/>
    <w:rPr>
      <w:sz w:val="16"/>
      <w:szCs w:val="16"/>
    </w:rPr>
  </w:style>
  <w:style w:type="paragraph" w:styleId="CommentText">
    <w:name w:val="annotation text"/>
    <w:basedOn w:val="Normal"/>
    <w:link w:val="CommentTextChar"/>
    <w:uiPriority w:val="99"/>
    <w:semiHidden/>
    <w:unhideWhenUsed/>
    <w:rsid w:val="00F4067F"/>
    <w:pPr>
      <w:spacing w:line="240" w:lineRule="auto"/>
    </w:pPr>
    <w:rPr>
      <w:sz w:val="20"/>
      <w:szCs w:val="20"/>
    </w:rPr>
  </w:style>
  <w:style w:type="character" w:customStyle="1" w:styleId="CommentTextChar">
    <w:name w:val="Comment Text Char"/>
    <w:basedOn w:val="DefaultParagraphFont"/>
    <w:link w:val="CommentText"/>
    <w:uiPriority w:val="99"/>
    <w:semiHidden/>
    <w:rsid w:val="00F4067F"/>
    <w:rPr>
      <w:sz w:val="20"/>
      <w:szCs w:val="20"/>
    </w:rPr>
  </w:style>
  <w:style w:type="paragraph" w:styleId="CommentSubject">
    <w:name w:val="annotation subject"/>
    <w:basedOn w:val="CommentText"/>
    <w:next w:val="CommentText"/>
    <w:link w:val="CommentSubjectChar"/>
    <w:uiPriority w:val="99"/>
    <w:semiHidden/>
    <w:unhideWhenUsed/>
    <w:rsid w:val="00F4067F"/>
    <w:rPr>
      <w:b/>
      <w:bCs/>
    </w:rPr>
  </w:style>
  <w:style w:type="character" w:customStyle="1" w:styleId="CommentSubjectChar">
    <w:name w:val="Comment Subject Char"/>
    <w:basedOn w:val="CommentTextChar"/>
    <w:link w:val="CommentSubject"/>
    <w:uiPriority w:val="99"/>
    <w:semiHidden/>
    <w:rsid w:val="00F4067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character" w:styleId="CommentReference">
    <w:name w:val="annotation reference"/>
    <w:basedOn w:val="DefaultParagraphFont"/>
    <w:uiPriority w:val="99"/>
    <w:semiHidden/>
    <w:unhideWhenUsed/>
    <w:rsid w:val="00F4067F"/>
    <w:rPr>
      <w:sz w:val="16"/>
      <w:szCs w:val="16"/>
    </w:rPr>
  </w:style>
  <w:style w:type="paragraph" w:styleId="CommentText">
    <w:name w:val="annotation text"/>
    <w:basedOn w:val="Normal"/>
    <w:link w:val="CommentTextChar"/>
    <w:uiPriority w:val="99"/>
    <w:semiHidden/>
    <w:unhideWhenUsed/>
    <w:rsid w:val="00F4067F"/>
    <w:pPr>
      <w:spacing w:line="240" w:lineRule="auto"/>
    </w:pPr>
    <w:rPr>
      <w:sz w:val="20"/>
      <w:szCs w:val="20"/>
    </w:rPr>
  </w:style>
  <w:style w:type="character" w:customStyle="1" w:styleId="CommentTextChar">
    <w:name w:val="Comment Text Char"/>
    <w:basedOn w:val="DefaultParagraphFont"/>
    <w:link w:val="CommentText"/>
    <w:uiPriority w:val="99"/>
    <w:semiHidden/>
    <w:rsid w:val="00F4067F"/>
    <w:rPr>
      <w:sz w:val="20"/>
      <w:szCs w:val="20"/>
    </w:rPr>
  </w:style>
  <w:style w:type="paragraph" w:styleId="CommentSubject">
    <w:name w:val="annotation subject"/>
    <w:basedOn w:val="CommentText"/>
    <w:next w:val="CommentText"/>
    <w:link w:val="CommentSubjectChar"/>
    <w:uiPriority w:val="99"/>
    <w:semiHidden/>
    <w:unhideWhenUsed/>
    <w:rsid w:val="00F4067F"/>
    <w:rPr>
      <w:b/>
      <w:bCs/>
    </w:rPr>
  </w:style>
  <w:style w:type="character" w:customStyle="1" w:styleId="CommentSubjectChar">
    <w:name w:val="Comment Subject Char"/>
    <w:basedOn w:val="CommentTextChar"/>
    <w:link w:val="CommentSubject"/>
    <w:uiPriority w:val="99"/>
    <w:semiHidden/>
    <w:rsid w:val="00F406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9659">
      <w:bodyDiv w:val="1"/>
      <w:marLeft w:val="0"/>
      <w:marRight w:val="0"/>
      <w:marTop w:val="0"/>
      <w:marBottom w:val="0"/>
      <w:divBdr>
        <w:top w:val="none" w:sz="0" w:space="0" w:color="auto"/>
        <w:left w:val="none" w:sz="0" w:space="0" w:color="auto"/>
        <w:bottom w:val="none" w:sz="0" w:space="0" w:color="auto"/>
        <w:right w:val="none" w:sz="0" w:space="0" w:color="auto"/>
      </w:divBdr>
    </w:div>
    <w:div w:id="88474385">
      <w:bodyDiv w:val="1"/>
      <w:marLeft w:val="0"/>
      <w:marRight w:val="0"/>
      <w:marTop w:val="0"/>
      <w:marBottom w:val="0"/>
      <w:divBdr>
        <w:top w:val="none" w:sz="0" w:space="0" w:color="auto"/>
        <w:left w:val="none" w:sz="0" w:space="0" w:color="auto"/>
        <w:bottom w:val="none" w:sz="0" w:space="0" w:color="auto"/>
        <w:right w:val="none" w:sz="0" w:space="0" w:color="auto"/>
      </w:divBdr>
    </w:div>
    <w:div w:id="882835827">
      <w:bodyDiv w:val="1"/>
      <w:marLeft w:val="0"/>
      <w:marRight w:val="0"/>
      <w:marTop w:val="0"/>
      <w:marBottom w:val="0"/>
      <w:divBdr>
        <w:top w:val="none" w:sz="0" w:space="0" w:color="auto"/>
        <w:left w:val="none" w:sz="0" w:space="0" w:color="auto"/>
        <w:bottom w:val="none" w:sz="0" w:space="0" w:color="auto"/>
        <w:right w:val="none" w:sz="0" w:space="0" w:color="auto"/>
      </w:divBdr>
    </w:div>
    <w:div w:id="964239203">
      <w:bodyDiv w:val="1"/>
      <w:marLeft w:val="0"/>
      <w:marRight w:val="0"/>
      <w:marTop w:val="0"/>
      <w:marBottom w:val="0"/>
      <w:divBdr>
        <w:top w:val="none" w:sz="0" w:space="0" w:color="auto"/>
        <w:left w:val="none" w:sz="0" w:space="0" w:color="auto"/>
        <w:bottom w:val="none" w:sz="0" w:space="0" w:color="auto"/>
        <w:right w:val="none" w:sz="0" w:space="0" w:color="auto"/>
      </w:divBdr>
    </w:div>
    <w:div w:id="1349675101">
      <w:bodyDiv w:val="1"/>
      <w:marLeft w:val="0"/>
      <w:marRight w:val="0"/>
      <w:marTop w:val="0"/>
      <w:marBottom w:val="0"/>
      <w:divBdr>
        <w:top w:val="none" w:sz="0" w:space="0" w:color="auto"/>
        <w:left w:val="none" w:sz="0" w:space="0" w:color="auto"/>
        <w:bottom w:val="none" w:sz="0" w:space="0" w:color="auto"/>
        <w:right w:val="none" w:sz="0" w:space="0" w:color="auto"/>
      </w:divBdr>
    </w:div>
    <w:div w:id="1911424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footer" Target="footer1.xm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55141-1CD2-4ABC-9559-595C22F47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Promontory Financial Group</Company>
  <LinksUpToDate>false</LinksUpToDate>
  <CharactersWithSpaces>7292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 Collin</dc:creator>
  <cp:lastModifiedBy>Ying Yu</cp:lastModifiedBy>
  <cp:revision>41</cp:revision>
  <cp:lastPrinted>2017-10-31T17:44:00Z</cp:lastPrinted>
  <dcterms:created xsi:type="dcterms:W3CDTF">2017-10-27T14:37:00Z</dcterms:created>
  <dcterms:modified xsi:type="dcterms:W3CDTF">2017-10-31T18:44:00Z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2016-02-22T00:00:00Z</vt:filetime>
  </property>
  <property fmtid="{D5CDD505-2E9C-101B-9397-08002B2CF9AE}" pid="3" name="LastSaved">
    <vt:filetime>2016-03-08T00:00:00Z</vt:filetime>
  </property>
</Properties>
</file>